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7.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Dem</w:t>
      </w:r>
      <w:r>
        <w:t xml:space="preserve"> </w:t>
      </w:r>
      <w:r>
        <w:t xml:space="preserve">Rep</w:t>
      </w:r>
      <w:r>
        <w:t xml:space="preserve"> </w:t>
      </w:r>
      <w:r>
        <w:t xml:space="preserve">Congo</w:t>
      </w:r>
    </w:p>
    <w:p>
      <w:pPr>
        <w:pStyle w:val="FirstParagraph"/>
      </w:pPr>
      <w:r>
        <w:t xml:space="preserve">This Feed the Future (FTF) Performance Scorecard assesses the USAID Dem Rep Congo progress toward FY 2030 Performance Targets.</w:t>
      </w:r>
    </w:p>
    <w:bookmarkStart w:id="75"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Dem%20Rep%20Congo%20(DROC)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Dem%20Rep%20Congo%20(DROC)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Dem Rep Congo.</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Dem%20Rep%20Congo%20(DROC)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Dem%20Rep%20Congo%20(DROC)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Dem Rep Congo had 4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4 contributed to the sales total of $3,680,000.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Dem%20Rep%20Congo%20(DROC)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Dem%20Rep%20Congo%20(DROC)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Dem Rep Congo had 1 IMs/Activities that reported all four sex disaggregates needed to contribute to PT2. The total value of financing among all activities, regardless of disaggregates, was $20,000 (EG.3.2-27 total), with $20,000 that was disaggregated by females and males, and an additional $29,040,000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Dem%20Rep%20Congo%20(DROC)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Dem%20Rep%20Congo%20(DROC)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Dem Rep Congo had 14 activities that aligned the indicator for hectares under improved management practices (EG.3.2-25). Of those activities, 4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Dem%20Rep%20Congo%20(DROC)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Dem%20Rep%20Congo%20(DROC)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Dem Rep Congo had 6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3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Dem%20Rep%20Congo%20(DROC)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Dem%20Rep%20Congo%20(DROC)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Dem Rep Congo.</w:t>
      </w:r>
    </w:p>
    <w:bookmarkEnd w:id="62"/>
    <w:bookmarkStart w:id="63" w:name="national-context"/>
    <w:p>
      <w:pPr>
        <w:pStyle w:val="Heading3"/>
      </w:pPr>
      <w:r>
        <w:t xml:space="preserve">National Context</w:t>
      </w:r>
    </w:p>
    <w:p>
      <w:pPr>
        <w:pStyle w:val="FirstParagraph"/>
      </w:pPr>
      <w:r>
        <w:t xml:space="preserve">National context data is not available for Dem Rep Congo.</w:t>
      </w:r>
    </w:p>
    <w:p>
      <w:pPr>
        <w:pStyle w:val="SourceCode"/>
      </w:pPr>
      <w:r>
        <w:rPr>
          <w:rStyle w:val="VerbatimChar"/>
        </w:rPr>
        <w:t xml:space="preserve">## NULL</w:t>
      </w:r>
    </w:p>
    <w:bookmarkEnd w:id="63"/>
    <w:bookmarkEnd w:id="64"/>
    <w:bookmarkStart w:id="66" w:name="agricultural-transformation-index-score"/>
    <w:p>
      <w:pPr>
        <w:pStyle w:val="Heading2"/>
      </w:pPr>
      <w:r>
        <w:t xml:space="preserve">Agricultural Transformation Index Score</w:t>
      </w:r>
    </w:p>
    <w:p>
      <w:pPr>
        <w:pStyle w:val="FirstParagraph"/>
      </w:pPr>
      <w:r>
        <w:t xml:space="preserve">The</w:t>
      </w:r>
      <w:r>
        <w:t xml:space="preserve"> </w:t>
      </w:r>
      <w:hyperlink r:id="rId65">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SourceCode"/>
      </w:pPr>
      <w:r>
        <w:rPr>
          <w:rStyle w:val="VerbatimChar"/>
        </w:rPr>
        <w:t xml:space="preserve">## [1] "No Ag Transformation Index available for Dem Rep Congo."</w:t>
      </w:r>
    </w:p>
    <w:bookmarkEnd w:id="66"/>
    <w:bookmarkStart w:id="70"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68" name="Picture"/>
            <a:graphic>
              <a:graphicData uri="http://schemas.openxmlformats.org/drawingml/2006/picture">
                <pic:pic>
                  <pic:nvPicPr>
                    <pic:cNvPr descr="C:\Users\rythomas\Documents\R_scripts\country_scorecards\country_scorecards\output\USAID%20Dem%20Rep%20Congo%20(DROC)_files/figure-docx/budget%20plot-1.png" id="69" name="Picture"/>
                    <pic:cNvPicPr>
                      <a:picLocks noChangeArrowheads="1" noChangeAspect="1"/>
                    </pic:cNvPicPr>
                  </pic:nvPicPr>
                  <pic:blipFill>
                    <a:blip r:embed="rId67"/>
                    <a:stretch>
                      <a:fillRect/>
                    </a:stretch>
                  </pic:blipFill>
                  <pic:spPr bwMode="auto">
                    <a:xfrm>
                      <a:off x="0" y="0"/>
                      <a:ext cx="5943600" cy="3200400"/>
                    </a:xfrm>
                    <a:prstGeom prst="rect">
                      <a:avLst/>
                    </a:prstGeom>
                    <a:noFill/>
                    <a:ln w="9525">
                      <a:noFill/>
                      <a:headEnd/>
                      <a:tailEnd/>
                    </a:ln>
                  </pic:spPr>
                </pic:pic>
              </a:graphicData>
            </a:graphic>
          </wp:inline>
        </w:drawing>
      </w:r>
    </w:p>
    <w:bookmarkEnd w:id="70"/>
    <w:bookmarkStart w:id="71"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1"/>
    <w:bookmarkStart w:id="73" w:name="X5c5d246148a297ff9a3792eabd1fa065d738198"/>
    <w:p>
      <w:pPr>
        <w:pStyle w:val="Heading2"/>
      </w:pPr>
      <w:r>
        <w:t xml:space="preserve">Top Activities (Award Disbursements and Results)</w:t>
      </w:r>
    </w:p>
    <w:p>
      <w:pPr>
        <w:pStyle w:val="FirstParagraph"/>
      </w:pPr>
      <w:r>
        <w:t xml:space="preserve">This section highlights some activities in the USAID Dem Rep Congo (DROC)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809"/>
        <w:gridCol w:w="596"/>
        <w:gridCol w:w="4428"/>
        <w:gridCol w:w="851"/>
        <w:gridCol w:w="468"/>
        <w:gridCol w:w="383"/>
        <w:gridCol w:w="383"/>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72066021CA00005</w:t>
            </w:r>
          </w:p>
        </w:tc>
        <w:tc>
          <w:tcPr/>
          <w:p>
            <w:pPr>
              <w:pStyle w:val="Compact"/>
              <w:jc w:val="right"/>
            </w:pPr>
            <w:r>
              <w:t xml:space="preserve">4596</w:t>
            </w:r>
          </w:p>
        </w:tc>
        <w:tc>
          <w:tcPr/>
          <w:p>
            <w:pPr>
              <w:pStyle w:val="Compact"/>
              <w:jc w:val="left"/>
            </w:pPr>
            <w:r>
              <w:t xml:space="preserve">Gorilla Coffee Alliance</w:t>
            </w:r>
          </w:p>
        </w:tc>
        <w:tc>
          <w:tcPr/>
          <w:p>
            <w:pPr>
              <w:pStyle w:val="Compact"/>
              <w:jc w:val="left"/>
            </w:pPr>
            <w:r>
              <w:t xml:space="preserve">NA</w:t>
            </w:r>
          </w:p>
        </w:tc>
        <w:tc>
          <w:tcPr/>
          <w:p>
            <w:pPr>
              <w:pStyle w:val="Compact"/>
              <w:jc w:val="left"/>
            </w:pPr>
            <w:r>
              <w:t xml:space="preserve">$1,717,583</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AID-FFP-A-16-00009</w:t>
            </w:r>
          </w:p>
        </w:tc>
        <w:tc>
          <w:tcPr/>
          <w:p>
            <w:pPr>
              <w:pStyle w:val="Compact"/>
              <w:jc w:val="right"/>
            </w:pPr>
            <w:r>
              <w:t xml:space="preserve">1917</w:t>
            </w:r>
          </w:p>
        </w:tc>
        <w:tc>
          <w:tcPr/>
          <w:p>
            <w:pPr>
              <w:pStyle w:val="Compact"/>
              <w:jc w:val="left"/>
            </w:pPr>
            <w:r>
              <w:t xml:space="preserve">Enyanya - Development Food Security Activity Sud-Kivu and Tanganyika</w:t>
            </w:r>
          </w:p>
        </w:tc>
        <w:tc>
          <w:tcPr/>
          <w:p>
            <w:pPr>
              <w:pStyle w:val="Compact"/>
              <w:jc w:val="left"/>
            </w:pPr>
            <w:r>
              <w:t xml:space="preserve">NA</w:t>
            </w:r>
          </w:p>
        </w:tc>
        <w:tc>
          <w:tcPr/>
          <w:p>
            <w:pPr>
              <w:pStyle w:val="Compact"/>
              <w:jc w:val="left"/>
            </w:pPr>
            <w:r>
              <w:t xml:space="preserve">$1,230,667</w:t>
            </w:r>
          </w:p>
        </w:tc>
        <w:tc>
          <w:tcPr/>
          <w:p>
            <w:pPr>
              <w:pStyle w:val="Compact"/>
              <w:jc w:val="left"/>
            </w:pPr>
            <w:r>
              <w:t xml:space="preserve">1 178</w:t>
            </w:r>
          </w:p>
        </w:tc>
        <w:tc>
          <w:tcPr/>
          <w:p>
            <w:pPr>
              <w:pStyle w:val="Compact"/>
              <w:jc w:val="left"/>
            </w:pPr>
            <w:r>
              <w:t xml:space="preserve">NA</w:t>
            </w:r>
          </w:p>
        </w:tc>
      </w:tr>
      <w:tr>
        <w:tc>
          <w:tcPr/>
          <w:p>
            <w:pPr>
              <w:pStyle w:val="Compact"/>
              <w:jc w:val="left"/>
            </w:pPr>
            <w:r>
              <w:t xml:space="preserve">AID-FFP-A-17-00001</w:t>
            </w:r>
          </w:p>
        </w:tc>
        <w:tc>
          <w:tcPr/>
          <w:p>
            <w:pPr>
              <w:pStyle w:val="Compact"/>
              <w:jc w:val="right"/>
            </w:pPr>
            <w:r>
              <w:t xml:space="preserve">1914</w:t>
            </w:r>
          </w:p>
        </w:tc>
        <w:tc>
          <w:tcPr/>
          <w:p>
            <w:pPr>
              <w:pStyle w:val="Compact"/>
              <w:jc w:val="left"/>
            </w:pPr>
            <w:r>
              <w:t xml:space="preserve">Budikadidi Development Food Security Activity</w:t>
            </w:r>
          </w:p>
        </w:tc>
        <w:tc>
          <w:tcPr/>
          <w:p>
            <w:pPr>
              <w:pStyle w:val="Compact"/>
              <w:jc w:val="left"/>
            </w:pPr>
            <w:r>
              <w:t xml:space="preserve">NA</w:t>
            </w:r>
          </w:p>
        </w:tc>
        <w:tc>
          <w:tcPr/>
          <w:p>
            <w:pPr>
              <w:pStyle w:val="Compact"/>
              <w:jc w:val="left"/>
            </w:pPr>
            <w:r>
              <w:t xml:space="preserve">$472,685</w:t>
            </w:r>
          </w:p>
        </w:tc>
        <w:tc>
          <w:tcPr/>
          <w:p>
            <w:pPr>
              <w:pStyle w:val="Compact"/>
              <w:jc w:val="left"/>
            </w:pPr>
            <w:r>
              <w:t xml:space="preserve">11 111</w:t>
            </w:r>
          </w:p>
        </w:tc>
        <w:tc>
          <w:tcPr/>
          <w:p>
            <w:pPr>
              <w:pStyle w:val="Compact"/>
              <w:jc w:val="left"/>
            </w:pPr>
            <w:r>
              <w:t xml:space="preserve">NA</w:t>
            </w:r>
          </w:p>
        </w:tc>
      </w:tr>
      <w:tr>
        <w:tc>
          <w:tcPr/>
          <w:p>
            <w:pPr>
              <w:pStyle w:val="Compact"/>
              <w:jc w:val="left"/>
            </w:pPr>
            <w:r>
              <w:t xml:space="preserve">7200AA18D00020</w:t>
            </w:r>
          </w:p>
        </w:tc>
        <w:tc>
          <w:tcPr/>
          <w:p>
            <w:pPr>
              <w:pStyle w:val="Compact"/>
              <w:jc w:val="right"/>
            </w:pPr>
            <w:r>
              <w:t xml:space="preserve">3177</w:t>
            </w:r>
          </w:p>
        </w:tc>
        <w:tc>
          <w:tcPr/>
          <w:p>
            <w:pPr>
              <w:pStyle w:val="Compact"/>
              <w:jc w:val="left"/>
            </w:pPr>
            <w:r>
              <w:t xml:space="preserve">Feed the Future (FTF) Democratic Republic of Congo (DRC) Strengthening Livelihoods and Resilience (SLR)</w:t>
            </w:r>
          </w:p>
        </w:tc>
        <w:tc>
          <w:tcPr/>
          <w:p>
            <w:pPr>
              <w:pStyle w:val="Compact"/>
              <w:jc w:val="left"/>
            </w:pPr>
            <w:r>
              <w:t xml:space="preserve">NA</w:t>
            </w:r>
          </w:p>
        </w:tc>
        <w:tc>
          <w:tcPr/>
          <w:p>
            <w:pPr>
              <w:pStyle w:val="Compact"/>
              <w:jc w:val="left"/>
            </w:pPr>
            <w:r>
              <w:t xml:space="preserve">$255,795</w:t>
            </w:r>
          </w:p>
        </w:tc>
        <w:tc>
          <w:tcPr/>
          <w:p>
            <w:pPr>
              <w:pStyle w:val="Compact"/>
              <w:jc w:val="left"/>
            </w:pPr>
            <w:r>
              <w:t xml:space="preserve">NA</w:t>
            </w:r>
          </w:p>
        </w:tc>
        <w:tc>
          <w:tcPr/>
          <w:p>
            <w:pPr>
              <w:pStyle w:val="Compact"/>
              <w:jc w:val="left"/>
            </w:pPr>
            <w:r>
              <w:t xml:space="preserve">$133,921</w:t>
            </w:r>
          </w:p>
        </w:tc>
      </w:tr>
      <w:tr>
        <w:tc>
          <w:tcPr/>
          <w:p>
            <w:pPr>
              <w:pStyle w:val="Compact"/>
              <w:jc w:val="left"/>
            </w:pPr>
            <w:r>
              <w:t xml:space="preserve">72066019LA00002</w:t>
            </w:r>
          </w:p>
        </w:tc>
        <w:tc>
          <w:tcPr/>
          <w:p>
            <w:pPr>
              <w:pStyle w:val="Compact"/>
              <w:jc w:val="right"/>
            </w:pPr>
            <w:r>
              <w:t xml:space="preserve">1909</w:t>
            </w:r>
          </w:p>
        </w:tc>
        <w:tc>
          <w:tcPr/>
          <w:p>
            <w:pPr>
              <w:pStyle w:val="Compact"/>
              <w:jc w:val="left"/>
            </w:pPr>
            <w:r>
              <w:t xml:space="preserve">Management of Fall Armyworm in Maize for Smallholder Farmers in DRC</w:t>
            </w:r>
          </w:p>
        </w:tc>
        <w:tc>
          <w:tcPr/>
          <w:p>
            <w:pPr>
              <w:pStyle w:val="Compact"/>
              <w:jc w:val="left"/>
            </w:pPr>
            <w:r>
              <w:t xml:space="preserve">NA</w:t>
            </w:r>
          </w:p>
        </w:tc>
        <w:tc>
          <w:tcPr/>
          <w:p>
            <w:pPr>
              <w:pStyle w:val="Compact"/>
              <w:jc w:val="left"/>
            </w:pPr>
            <w:r>
              <w:t xml:space="preserve">NA</w:t>
            </w:r>
          </w:p>
        </w:tc>
        <w:tc>
          <w:tcPr/>
          <w:p>
            <w:pPr>
              <w:pStyle w:val="Compact"/>
              <w:jc w:val="left"/>
            </w:pPr>
            <w:r>
              <w:t xml:space="preserve">9 578</w:t>
            </w:r>
          </w:p>
        </w:tc>
        <w:tc>
          <w:tcPr/>
          <w:p>
            <w:pPr>
              <w:pStyle w:val="Compact"/>
              <w:jc w:val="left"/>
            </w:pPr>
            <w:r>
              <w:t xml:space="preserve">$16,370</w:t>
            </w:r>
          </w:p>
        </w:tc>
      </w:tr>
    </w:tbl>
    <w:p>
      <w:pPr>
        <w:pStyle w:val="BodyText"/>
      </w:pPr>
    </w:p>
    <w:bookmarkStart w:id="72"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Dem Rep Congo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Dem Rep Congo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2"/>
    <w:bookmarkEnd w:id="73"/>
    <w:bookmarkStart w:id="74" w:name="performance-target-1-sales"/>
    <w:p>
      <w:pPr>
        <w:pStyle w:val="Heading2"/>
      </w:pPr>
      <w:r>
        <w:t xml:space="preserve">Performance Target 1: Sales</w:t>
      </w:r>
    </w:p>
    <w:p>
      <w:pPr>
        <w:pStyle w:val="FirstParagraph"/>
      </w:pPr>
      <w:r>
        <w:rPr>
          <w:iCs/>
          <w:i/>
        </w:rPr>
        <w:t xml:space="preserve">Excerpt from FY23 KIN Section 4 to consider:</w:t>
      </w:r>
      <w:r>
        <w:t xml:space="preserve">strengthened capacity of private and public sector actors, coupled with a more favorable business policy environment, will encourage agribusinesses to engage in productive and resilient markets that will lead to increased sales, increased employment, and enterprise growth. FTF in DRC prioritizes policy, governance, and regulatory reforms to improve agri-food system efficiencies which increase sales and incomes of smallholder farmers, MSMEs, indigenous peoples, women and youth. FTF works to deepen economic connectivity between agricultural market corridors within the DRC, expanding and sustaining linkages between producers, aggregators, processors, buyers, and end market consumers, leading to more reliable inputs, increased transactions and more resilient markets. Continuing to improve these connections will add tremendous value to the agriculture and food market system, expanding access to markets and increasing sales and household incomes for producers. As a new FTF Focus Country, new programming in development will seek to build off of successes and lessons learned to continue to drive transformational change in the agri-food system, through direct partnership and targeted interventions at the producer, firm, and enterprise level. The Mission anticipates that leveraging this and other strategies will enable FY 24 targets to be exceeded. By and large, the FY 2023 target for Performance Goal Indicator (PGI) 1 was met. A few main factors contributed to this including expanded implementation in Ituri, the culmination of significant RFSA investments, and strong coffee and cocoa production seasons. Targets for FY 2024 and 2025 are currently lower than the FY 2023 due to a shift in portfolio approach, location and implementation. During this shift, new activities will need to grow from the inception stage to full implementation with results likely to be impacted as a result.</w:t>
      </w:r>
    </w:p>
    <w:p>
      <w:pPr>
        <w:pStyle w:val="BodyText"/>
      </w:pPr>
      <w:r>
        <w:t xml:space="preserve">#### Enter USAID Dem Rep Congo (DROC) Response Below:</w:t>
      </w:r>
    </w:p>
    <w:bookmarkEnd w:id="74"/>
    <w:bookmarkEnd w:id="75"/>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7" Target="media/rId67.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5" Target="https://agrilinks.org/events/drivers-agrifood-system-transformation-lessons-feed-future-country-studies"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5" Target="https://agrilinks.org/events/drivers-agrifood-system-transformation-lessons-feed-future-country-studies"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Dem Rep Congo</dc:title>
  <dc:creator/>
  <cp:keywords/>
  <dcterms:created xsi:type="dcterms:W3CDTF">2024-05-19T18:09:48Z</dcterms:created>
  <dcterms:modified xsi:type="dcterms:W3CDTF">2024-05-19T18:09:48Z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