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70.png" ContentType="image/png"/>
  <Override PartName="/word/media/rId74.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Kenya</w:t>
      </w:r>
    </w:p>
    <w:p>
      <w:pPr>
        <w:pStyle w:val="FirstParagraph"/>
      </w:pPr>
      <w:r>
        <w:t xml:space="preserve">This Feed the Future (FTF) Performance Scorecard assesses the USAID Kenya progress toward FY 2030 Performance Targets.</w:t>
      </w:r>
    </w:p>
    <w:bookmarkStart w:id="84"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Kenya%20(KENY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Kenya%20(KENY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Kenya.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Kenya%20(KENY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Kenya%20(KENY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Kenya had 9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7 contributed to the sales total of $53,590,000.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Kenya%20(KENY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Kenya%20(KENY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Kenya had 3 IMs/Activities that reported all four sex disaggregates needed to contribute to PT2. The total value of financing among all activities, regardless of disaggregates, was $55,340,000 (EG.3.2-27 total), with $55,340,000 that was disaggregated by females and males, and an additional $44,500,000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Kenya%20(KENY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Kenya%20(KENY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Kenya had 18 activities that aligned the indicator for hectares under improved management practices (EG.3.2-25). Of those activities, 4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Kenya%20(KENY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Kenya%20(KENY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Kenya had 6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4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Kenya%20(KENY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Kenya%20(KENY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The baseline population-based survey (PBS) for USAID Kenya was in 2019 and showed that 26% of women in the ZOI had access to a minimally-diverse diet. The FY30 target is 38% percent.The most recent PBS was in 2023, but results are not yet available. The following PBS is scheduled for .</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Kenya%20(KENY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3" w:name="agricultural-transformation-index-score"/>
    <w:p>
      <w:pPr>
        <w:pStyle w:val="Heading2"/>
      </w:pPr>
      <w:r>
        <w:t xml:space="preserve">Agricultural Transformation Index Score</w:t>
      </w:r>
    </w:p>
    <w:p>
      <w:pPr>
        <w:pStyle w:val="FirstParagraph"/>
      </w:pPr>
      <w:r>
        <w:t xml:space="preserve">The</w:t>
      </w:r>
      <w:r>
        <w:t xml:space="preserve"> </w:t>
      </w:r>
      <w:hyperlink r:id="rId69">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BodyText"/>
      </w:pPr>
      <w:r>
        <w:drawing>
          <wp:inline>
            <wp:extent cx="5813658" cy="2772075"/>
            <wp:effectExtent b="0" l="0" r="0" t="0"/>
            <wp:docPr descr="" title="" id="71" name="Picture"/>
            <a:graphic>
              <a:graphicData uri="http://schemas.openxmlformats.org/drawingml/2006/picture">
                <pic:pic>
                  <pic:nvPicPr>
                    <pic:cNvPr descr="C:\Users\rythomas\Documents\R_scripts\country_scorecards\country_scorecards\output\USAID%20Kenya%20(KENYA)_files/figure-docx/ati%20plot-1.png" id="72" name="Picture"/>
                    <pic:cNvPicPr>
                      <a:picLocks noChangeArrowheads="1" noChangeAspect="1"/>
                    </pic:cNvPicPr>
                  </pic:nvPicPr>
                  <pic:blipFill>
                    <a:blip r:embed="rId70"/>
                    <a:stretch>
                      <a:fillRect/>
                    </a:stretch>
                  </pic:blipFill>
                  <pic:spPr bwMode="auto">
                    <a:xfrm>
                      <a:off x="0" y="0"/>
                      <a:ext cx="5813658" cy="2772075"/>
                    </a:xfrm>
                    <a:prstGeom prst="rect">
                      <a:avLst/>
                    </a:prstGeom>
                    <a:noFill/>
                    <a:ln w="9525">
                      <a:noFill/>
                      <a:headEnd/>
                      <a:tailEnd/>
                    </a:ln>
                  </pic:spPr>
                </pic:pic>
              </a:graphicData>
            </a:graphic>
          </wp:inline>
        </w:drawing>
      </w:r>
    </w:p>
    <w:bookmarkEnd w:id="73"/>
    <w:bookmarkStart w:id="77"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5" name="Picture"/>
            <a:graphic>
              <a:graphicData uri="http://schemas.openxmlformats.org/drawingml/2006/picture">
                <pic:pic>
                  <pic:nvPicPr>
                    <pic:cNvPr descr="C:\Users\rythomas\Documents\R_scripts\country_scorecards\country_scorecards\output\USAID%20Kenya%20(KENYA)_files/figure-docx/budget%20plot-1.png" id="76" name="Picture"/>
                    <pic:cNvPicPr>
                      <a:picLocks noChangeArrowheads="1" noChangeAspect="1"/>
                    </pic:cNvPicPr>
                  </pic:nvPicPr>
                  <pic:blipFill>
                    <a:blip r:embed="rId74"/>
                    <a:stretch>
                      <a:fillRect/>
                    </a:stretch>
                  </pic:blipFill>
                  <pic:spPr bwMode="auto">
                    <a:xfrm>
                      <a:off x="0" y="0"/>
                      <a:ext cx="5943600" cy="3200400"/>
                    </a:xfrm>
                    <a:prstGeom prst="rect">
                      <a:avLst/>
                    </a:prstGeom>
                    <a:noFill/>
                    <a:ln w="9525">
                      <a:noFill/>
                      <a:headEnd/>
                      <a:tailEnd/>
                    </a:ln>
                  </pic:spPr>
                </pic:pic>
              </a:graphicData>
            </a:graphic>
          </wp:inline>
        </w:drawing>
      </w:r>
    </w:p>
    <w:bookmarkEnd w:id="77"/>
    <w:bookmarkStart w:id="78"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8"/>
    <w:bookmarkStart w:id="80" w:name="X5c5d246148a297ff9a3792eabd1fa065d738198"/>
    <w:p>
      <w:pPr>
        <w:pStyle w:val="Heading2"/>
      </w:pPr>
      <w:r>
        <w:t xml:space="preserve">Top Activities (Award Disbursements and Results)</w:t>
      </w:r>
    </w:p>
    <w:p>
      <w:pPr>
        <w:pStyle w:val="FirstParagraph"/>
      </w:pPr>
      <w:r>
        <w:t xml:space="preserve">This section highlights some activities in the USAID Kenya (KENYA)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09"/>
        <w:gridCol w:w="744"/>
        <w:gridCol w:w="4305"/>
        <w:gridCol w:w="1009"/>
        <w:gridCol w:w="212"/>
        <w:gridCol w:w="212"/>
        <w:gridCol w:w="212"/>
        <w:gridCol w:w="21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AID-615-L-17-00001</w:t>
            </w:r>
          </w:p>
        </w:tc>
        <w:tc>
          <w:tcPr/>
          <w:p>
            <w:pPr>
              <w:pStyle w:val="Compact"/>
              <w:jc w:val="right"/>
            </w:pPr>
            <w:r>
              <w:t xml:space="preserve">1392</w:t>
            </w:r>
          </w:p>
        </w:tc>
        <w:tc>
          <w:tcPr/>
          <w:p>
            <w:pPr>
              <w:pStyle w:val="Compact"/>
              <w:jc w:val="left"/>
            </w:pPr>
            <w:r>
              <w:t xml:space="preserve">Kenya Feed the Future Livestock Market Systems</w:t>
            </w:r>
          </w:p>
        </w:tc>
        <w:tc>
          <w:tcPr/>
          <w:p>
            <w:pPr>
              <w:pStyle w:val="Compact"/>
              <w:jc w:val="left"/>
            </w:pPr>
            <w:r>
              <w:t xml:space="preserve">$8,202,119</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AID-615-A-17-00006</w:t>
            </w:r>
          </w:p>
        </w:tc>
        <w:tc>
          <w:tcPr/>
          <w:p>
            <w:pPr>
              <w:pStyle w:val="Compact"/>
              <w:jc w:val="right"/>
            </w:pPr>
            <w:r>
              <w:t xml:space="preserve">1397</w:t>
            </w:r>
          </w:p>
        </w:tc>
        <w:tc>
          <w:tcPr/>
          <w:p>
            <w:pPr>
              <w:pStyle w:val="Compact"/>
              <w:jc w:val="left"/>
            </w:pPr>
            <w:r>
              <w:t xml:space="preserve">Kenya Feed the Future Crops and Dairy Market Systems Development Activity</w:t>
            </w:r>
          </w:p>
        </w:tc>
        <w:tc>
          <w:tcPr/>
          <w:p>
            <w:pPr>
              <w:pStyle w:val="Compact"/>
              <w:jc w:val="left"/>
            </w:pPr>
            <w:r>
              <w:t xml:space="preserve">$8,091,579</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7200AA21C00056</w:t>
            </w:r>
          </w:p>
        </w:tc>
        <w:tc>
          <w:tcPr/>
          <w:p>
            <w:pPr>
              <w:pStyle w:val="Compact"/>
              <w:jc w:val="right"/>
            </w:pPr>
            <w:r>
              <w:t xml:space="preserve">5924</w:t>
            </w:r>
          </w:p>
        </w:tc>
        <w:tc>
          <w:tcPr/>
          <w:p>
            <w:pPr>
              <w:pStyle w:val="Compact"/>
              <w:jc w:val="left"/>
            </w:pPr>
            <w:r>
              <w:t xml:space="preserve">USAID Africa Trade and Investment Program (ATI)</w:t>
            </w:r>
          </w:p>
        </w:tc>
        <w:tc>
          <w:tcPr/>
          <w:p>
            <w:pPr>
              <w:pStyle w:val="Compact"/>
              <w:jc w:val="left"/>
            </w:pPr>
            <w:r>
              <w:t xml:space="preserve">$3,921,408</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72061519CA00002</w:t>
            </w:r>
          </w:p>
        </w:tc>
        <w:tc>
          <w:tcPr/>
          <w:p>
            <w:pPr>
              <w:pStyle w:val="Compact"/>
              <w:jc w:val="right"/>
            </w:pPr>
            <w:r>
              <w:t xml:space="preserve">2250</w:t>
            </w:r>
          </w:p>
        </w:tc>
        <w:tc>
          <w:tcPr/>
          <w:p>
            <w:pPr>
              <w:pStyle w:val="Compact"/>
              <w:jc w:val="left"/>
            </w:pPr>
            <w:r>
              <w:t xml:space="preserve">Scaling the Impacts of USAID Resilience Programming through Local Systems (SILS)</w:t>
            </w:r>
          </w:p>
        </w:tc>
        <w:tc>
          <w:tcPr/>
          <w:p>
            <w:pPr>
              <w:pStyle w:val="Compact"/>
              <w:jc w:val="left"/>
            </w:pPr>
            <w:r>
              <w:t xml:space="preserve">$3,183,388</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72061518C00004</w:t>
            </w:r>
          </w:p>
        </w:tc>
        <w:tc>
          <w:tcPr/>
          <w:p>
            <w:pPr>
              <w:pStyle w:val="Compact"/>
              <w:jc w:val="right"/>
            </w:pPr>
            <w:r>
              <w:t xml:space="preserve">1394</w:t>
            </w:r>
          </w:p>
        </w:tc>
        <w:tc>
          <w:tcPr/>
          <w:p>
            <w:pPr>
              <w:pStyle w:val="Compact"/>
              <w:jc w:val="left"/>
            </w:pPr>
            <w:r>
              <w:t xml:space="preserve">Kenya Investment Mechanism</w:t>
            </w:r>
          </w:p>
        </w:tc>
        <w:tc>
          <w:tcPr/>
          <w:p>
            <w:pPr>
              <w:pStyle w:val="Compact"/>
              <w:jc w:val="left"/>
            </w:pPr>
            <w:r>
              <w:t xml:space="preserve">$2,530,998</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c>
          <w:tcPr/>
          <w:p>
            <w:pPr>
              <w:pStyle w:val="Compact"/>
              <w:jc w:val="left"/>
            </w:pPr>
            <w:r>
              <w:t xml:space="preserve">X</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22"/>
        <w:gridCol w:w="605"/>
        <w:gridCol w:w="4241"/>
        <w:gridCol w:w="865"/>
        <w:gridCol w:w="519"/>
        <w:gridCol w:w="389"/>
        <w:gridCol w:w="47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AID-615-L-17-00001</w:t>
            </w:r>
          </w:p>
        </w:tc>
        <w:tc>
          <w:tcPr/>
          <w:p>
            <w:pPr>
              <w:pStyle w:val="Compact"/>
              <w:jc w:val="right"/>
            </w:pPr>
            <w:r>
              <w:t xml:space="preserve">1392</w:t>
            </w:r>
          </w:p>
        </w:tc>
        <w:tc>
          <w:tcPr/>
          <w:p>
            <w:pPr>
              <w:pStyle w:val="Compact"/>
              <w:jc w:val="left"/>
            </w:pPr>
            <w:r>
              <w:t xml:space="preserve">Kenya Feed the Future Livestock Market Systems</w:t>
            </w:r>
          </w:p>
        </w:tc>
        <w:tc>
          <w:tcPr/>
          <w:p>
            <w:pPr>
              <w:pStyle w:val="Compact"/>
              <w:jc w:val="left"/>
            </w:pPr>
            <w:r>
              <w:t xml:space="preserve">$8,202,119</w:t>
            </w:r>
          </w:p>
        </w:tc>
        <w:tc>
          <w:tcPr/>
          <w:p>
            <w:pPr>
              <w:pStyle w:val="Compact"/>
              <w:jc w:val="left"/>
            </w:pPr>
            <w:r>
              <w:t xml:space="preserve">$22,804,754</w:t>
            </w:r>
          </w:p>
        </w:tc>
        <w:tc>
          <w:tcPr/>
          <w:p>
            <w:pPr>
              <w:pStyle w:val="Compact"/>
              <w:jc w:val="left"/>
            </w:pPr>
            <w:r>
              <w:t xml:space="preserve">115</w:t>
            </w:r>
          </w:p>
        </w:tc>
        <w:tc>
          <w:tcPr/>
          <w:p>
            <w:pPr>
              <w:pStyle w:val="Compact"/>
              <w:jc w:val="left"/>
            </w:pPr>
            <w:r>
              <w:t xml:space="preserve">$0</w:t>
            </w:r>
          </w:p>
        </w:tc>
      </w:tr>
      <w:tr>
        <w:tc>
          <w:tcPr/>
          <w:p>
            <w:pPr>
              <w:pStyle w:val="Compact"/>
              <w:jc w:val="left"/>
            </w:pPr>
            <w:r>
              <w:t xml:space="preserve">AID-615-A-17-00006</w:t>
            </w:r>
          </w:p>
        </w:tc>
        <w:tc>
          <w:tcPr/>
          <w:p>
            <w:pPr>
              <w:pStyle w:val="Compact"/>
              <w:jc w:val="right"/>
            </w:pPr>
            <w:r>
              <w:t xml:space="preserve">1397</w:t>
            </w:r>
          </w:p>
        </w:tc>
        <w:tc>
          <w:tcPr/>
          <w:p>
            <w:pPr>
              <w:pStyle w:val="Compact"/>
              <w:jc w:val="left"/>
            </w:pPr>
            <w:r>
              <w:t xml:space="preserve">Kenya Feed the Future Crops and Dairy Market Systems Development Activity</w:t>
            </w:r>
          </w:p>
        </w:tc>
        <w:tc>
          <w:tcPr/>
          <w:p>
            <w:pPr>
              <w:pStyle w:val="Compact"/>
              <w:jc w:val="left"/>
            </w:pPr>
            <w:r>
              <w:t xml:space="preserve">$8,091,579</w:t>
            </w:r>
          </w:p>
        </w:tc>
        <w:tc>
          <w:tcPr/>
          <w:p>
            <w:pPr>
              <w:pStyle w:val="Compact"/>
              <w:jc w:val="left"/>
            </w:pPr>
            <w:r>
              <w:t xml:space="preserve">$21,560,481</w:t>
            </w:r>
          </w:p>
        </w:tc>
        <w:tc>
          <w:tcPr/>
          <w:p>
            <w:pPr>
              <w:pStyle w:val="Compact"/>
              <w:jc w:val="left"/>
            </w:pPr>
            <w:r>
              <w:t xml:space="preserve">4 791</w:t>
            </w:r>
          </w:p>
        </w:tc>
        <w:tc>
          <w:tcPr/>
          <w:p>
            <w:pPr>
              <w:pStyle w:val="Compact"/>
              <w:jc w:val="left"/>
            </w:pPr>
            <w:r>
              <w:t xml:space="preserve">NA</w:t>
            </w:r>
          </w:p>
        </w:tc>
      </w:tr>
      <w:tr>
        <w:tc>
          <w:tcPr/>
          <w:p>
            <w:pPr>
              <w:pStyle w:val="Compact"/>
              <w:jc w:val="left"/>
            </w:pPr>
            <w:r>
              <w:t xml:space="preserve">72DFFP19CA00003</w:t>
            </w:r>
          </w:p>
        </w:tc>
        <w:tc>
          <w:tcPr/>
          <w:p>
            <w:pPr>
              <w:pStyle w:val="Compact"/>
              <w:jc w:val="right"/>
            </w:pPr>
            <w:r>
              <w:t xml:space="preserve">1373</w:t>
            </w:r>
          </w:p>
        </w:tc>
        <w:tc>
          <w:tcPr/>
          <w:p>
            <w:pPr>
              <w:pStyle w:val="Compact"/>
              <w:jc w:val="left"/>
            </w:pPr>
            <w:r>
              <w:t xml:space="preserve">109255: FFP - Nutrition in ASALs Within Integrated Resilience Institutions (NAWIRI) - Mercy Corps</w:t>
            </w:r>
          </w:p>
        </w:tc>
        <w:tc>
          <w:tcPr/>
          <w:p>
            <w:pPr>
              <w:pStyle w:val="Compact"/>
              <w:jc w:val="left"/>
            </w:pPr>
            <w:r>
              <w:t xml:space="preserve">NA</w:t>
            </w:r>
          </w:p>
        </w:tc>
        <w:tc>
          <w:tcPr/>
          <w:p>
            <w:pPr>
              <w:pStyle w:val="Compact"/>
              <w:jc w:val="left"/>
            </w:pPr>
            <w:r>
              <w:t xml:space="preserve">$4,993,095</w:t>
            </w:r>
          </w:p>
        </w:tc>
        <w:tc>
          <w:tcPr/>
          <w:p>
            <w:pPr>
              <w:pStyle w:val="Compact"/>
              <w:jc w:val="left"/>
            </w:pPr>
            <w:r>
              <w:t xml:space="preserve">37 649</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5924</w:t>
            </w:r>
          </w:p>
        </w:tc>
        <w:tc>
          <w:tcPr/>
          <w:p>
            <w:pPr>
              <w:pStyle w:val="Compact"/>
              <w:jc w:val="left"/>
            </w:pPr>
            <w:r>
              <w:t xml:space="preserve">USAID Africa Trade and Investment Program (ATI)</w:t>
            </w:r>
          </w:p>
        </w:tc>
        <w:tc>
          <w:tcPr/>
          <w:p>
            <w:pPr>
              <w:pStyle w:val="Compact"/>
              <w:jc w:val="left"/>
            </w:pPr>
            <w:r>
              <w:t xml:space="preserve">$3,921,408</w:t>
            </w:r>
          </w:p>
        </w:tc>
        <w:tc>
          <w:tcPr/>
          <w:p>
            <w:pPr>
              <w:pStyle w:val="Compact"/>
              <w:jc w:val="left"/>
            </w:pPr>
            <w:r>
              <w:t xml:space="preserve">$2,954,551</w:t>
            </w:r>
          </w:p>
        </w:tc>
        <w:tc>
          <w:tcPr/>
          <w:p>
            <w:pPr>
              <w:pStyle w:val="Compact"/>
              <w:jc w:val="left"/>
            </w:pPr>
            <w:r>
              <w:t xml:space="preserve">NA</w:t>
            </w:r>
          </w:p>
        </w:tc>
        <w:tc>
          <w:tcPr/>
          <w:p>
            <w:pPr>
              <w:pStyle w:val="Compact"/>
              <w:jc w:val="left"/>
            </w:pPr>
            <w:r>
              <w:t xml:space="preserve">$4,674,614</w:t>
            </w:r>
          </w:p>
        </w:tc>
      </w:tr>
      <w:tr>
        <w:tc>
          <w:tcPr/>
          <w:p>
            <w:pPr>
              <w:pStyle w:val="Compact"/>
              <w:jc w:val="left"/>
            </w:pPr>
            <w:r>
              <w:t xml:space="preserve">72061522FA00009</w:t>
            </w:r>
          </w:p>
        </w:tc>
        <w:tc>
          <w:tcPr/>
          <w:p>
            <w:pPr>
              <w:pStyle w:val="Compact"/>
              <w:jc w:val="right"/>
            </w:pPr>
            <w:r>
              <w:t xml:space="preserve">4859</w:t>
            </w:r>
          </w:p>
        </w:tc>
        <w:tc>
          <w:tcPr/>
          <w:p>
            <w:pPr>
              <w:pStyle w:val="Compact"/>
              <w:jc w:val="left"/>
            </w:pPr>
            <w:r>
              <w:t xml:space="preserve">USAID KENYA - SOLAI CONSERVATION AGRICULTURE EXTENSION (SCALE) PROGRAM</w:t>
            </w:r>
          </w:p>
        </w:tc>
        <w:tc>
          <w:tcPr/>
          <w:p>
            <w:pPr>
              <w:pStyle w:val="Compact"/>
              <w:jc w:val="left"/>
            </w:pPr>
            <w:r>
              <w:t xml:space="preserve">NA</w:t>
            </w:r>
          </w:p>
        </w:tc>
        <w:tc>
          <w:tcPr/>
          <w:p>
            <w:pPr>
              <w:pStyle w:val="Compact"/>
              <w:jc w:val="left"/>
            </w:pPr>
            <w:r>
              <w:t xml:space="preserve">$796,152</w:t>
            </w:r>
          </w:p>
        </w:tc>
        <w:tc>
          <w:tcPr/>
          <w:p>
            <w:pPr>
              <w:pStyle w:val="Compact"/>
              <w:jc w:val="left"/>
            </w:pPr>
            <w:r>
              <w:t xml:space="preserve">NA</w:t>
            </w:r>
          </w:p>
        </w:tc>
        <w:tc>
          <w:tcPr/>
          <w:p>
            <w:pPr>
              <w:pStyle w:val="Compact"/>
              <w:jc w:val="left"/>
            </w:pPr>
            <w:r>
              <w:t xml:space="preserve">NA</w:t>
            </w:r>
          </w:p>
        </w:tc>
      </w:tr>
    </w:tbl>
    <w:p>
      <w:pPr>
        <w:pStyle w:val="BodyText"/>
      </w:pPr>
    </w:p>
    <w:bookmarkStart w:id="79"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Kenya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Kenya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9"/>
    <w:bookmarkEnd w:id="80"/>
    <w:bookmarkStart w:id="81" w:name="performance-target-1-sales"/>
    <w:p>
      <w:pPr>
        <w:pStyle w:val="Heading2"/>
      </w:pPr>
      <w:r>
        <w:t xml:space="preserve">Performance Target 1: Sales</w:t>
      </w:r>
    </w:p>
    <w:p>
      <w:pPr>
        <w:pStyle w:val="FirstParagraph"/>
      </w:pPr>
      <w:r>
        <w:rPr>
          <w:iCs/>
          <w:i/>
        </w:rPr>
        <w:t xml:space="preserve">Excerpt from FY23 KIN Section 4 to consider:</w:t>
      </w:r>
      <w:r>
        <w:t xml:space="preserve">target was exceeded by 71% The target was exceeded because the KCDMS and LMS activities, both expected to end in 2022, were extended after the Mission received Ukraine Supplemental funding. KCDMS exceeded its target by US$ 8 million due to the implementation of a farmer Loyalty program (offering discounts to farmers for bulk and repeat purchases) and well-executed radio campaigns and field days, which increased the visibility and popularity of agro-dealers. This heightened market presence effectively drew many buyers seeking fertilizers and, subsequently, led them to purchase additional agricultural inputs from the agro-dealers. The LMS activity exceeded its target for sales by</w:t>
      </w:r>
      <w:r>
        <w:t xml:space="preserve"> </w:t>
      </w:r>
      <m:oMath>
        <m:r>
          <m:t>16</m:t>
        </m:r>
        <m:r>
          <m:t>m</m:t>
        </m:r>
        <m:r>
          <m:t>i</m:t>
        </m:r>
        <m:r>
          <m:t>l</m:t>
        </m:r>
        <m:r>
          <m:t>l</m:t>
        </m:r>
        <m:r>
          <m:t>i</m:t>
        </m:r>
        <m:r>
          <m:t>o</m:t>
        </m:r>
        <m:r>
          <m:t>n</m:t>
        </m:r>
        <m:r>
          <m:rPr>
            <m:sty m:val="p"/>
          </m:rPr>
          <m:t>.</m:t>
        </m:r>
        <m:r>
          <m:t>T</m:t>
        </m:r>
        <m:r>
          <m:t>h</m:t>
        </m:r>
        <m:r>
          <m:t>i</m:t>
        </m:r>
        <m:r>
          <m:t>s</m:t>
        </m:r>
        <m:r>
          <m:t>w</m:t>
        </m:r>
        <m:r>
          <m:t>a</m:t>
        </m:r>
        <m:r>
          <m:t>s</m:t>
        </m:r>
        <m:r>
          <m:t>b</m:t>
        </m:r>
        <m:r>
          <m:t>e</m:t>
        </m:r>
        <m:r>
          <m:t>c</m:t>
        </m:r>
        <m:r>
          <m:t>a</m:t>
        </m:r>
        <m:r>
          <m:t>u</m:t>
        </m:r>
        <m:r>
          <m:t>s</m:t>
        </m:r>
        <m:r>
          <m:t>e</m:t>
        </m:r>
        <m:r>
          <m:t>o</m:t>
        </m:r>
        <m:r>
          <m:t>f</m:t>
        </m:r>
        <m:r>
          <m:t>s</m:t>
        </m:r>
        <m:r>
          <m:t>h</m:t>
        </m:r>
        <m:r>
          <m:t>i</m:t>
        </m:r>
        <m:r>
          <m:t>f</m:t>
        </m:r>
        <m:r>
          <m:t>t</m:t>
        </m:r>
        <m:r>
          <m:t>i</m:t>
        </m:r>
        <m:r>
          <m:t>n</m:t>
        </m:r>
        <m:r>
          <m:t>g</m:t>
        </m:r>
        <m:r>
          <m:t>f</m:t>
        </m:r>
        <m:r>
          <m:t>o</m:t>
        </m:r>
        <m:r>
          <m:t>c</m:t>
        </m:r>
        <m:r>
          <m:t>u</m:t>
        </m:r>
        <m:r>
          <m:t>s</m:t>
        </m:r>
        <m:r>
          <m:t>f</m:t>
        </m:r>
        <m:r>
          <m:t>r</m:t>
        </m:r>
        <m:r>
          <m:t>o</m:t>
        </m:r>
        <m:r>
          <m:t>m</m:t>
        </m:r>
        <m:r>
          <m:t>s</m:t>
        </m:r>
        <m:r>
          <m:t>u</m:t>
        </m:r>
        <m:r>
          <m:t>p</m:t>
        </m:r>
        <m:r>
          <m:t>p</m:t>
        </m:r>
        <m:r>
          <m:t>o</m:t>
        </m:r>
        <m:r>
          <m:t>r</m:t>
        </m:r>
        <m:r>
          <m:t>t</m:t>
        </m:r>
        <m:r>
          <m:t>i</m:t>
        </m:r>
        <m:r>
          <m:t>n</m:t>
        </m:r>
        <m:r>
          <m:t>g</m:t>
        </m:r>
        <m:r>
          <m:t>i</m:t>
        </m:r>
        <m:r>
          <m:t>n</m:t>
        </m:r>
        <m:r>
          <m:t>d</m:t>
        </m:r>
        <m:r>
          <m:t>i</m:t>
        </m:r>
        <m:r>
          <m:t>v</m:t>
        </m:r>
        <m:r>
          <m:t>i</m:t>
        </m:r>
        <m:r>
          <m:t>d</m:t>
        </m:r>
        <m:r>
          <m:t>u</m:t>
        </m:r>
        <m:r>
          <m:t>a</m:t>
        </m:r>
        <m:r>
          <m:t>l</m:t>
        </m:r>
        <m:r>
          <m:t>f</m:t>
        </m:r>
        <m:r>
          <m:t>a</m:t>
        </m:r>
        <m:r>
          <m:t>r</m:t>
        </m:r>
        <m:r>
          <m:t>m</m:t>
        </m:r>
        <m:r>
          <m:t>e</m:t>
        </m:r>
        <m:r>
          <m:t>r</m:t>
        </m:r>
        <m:r>
          <m:t>s</m:t>
        </m:r>
        <m:r>
          <m:t>t</m:t>
        </m:r>
        <m:r>
          <m:t>o</m:t>
        </m:r>
        <m:r>
          <m:t>p</m:t>
        </m:r>
        <m:r>
          <m:t>r</m:t>
        </m:r>
        <m:r>
          <m:t>o</m:t>
        </m:r>
        <m:r>
          <m:t>v</m:t>
        </m:r>
        <m:r>
          <m:t>i</m:t>
        </m:r>
        <m:r>
          <m:t>d</m:t>
        </m:r>
        <m:r>
          <m:t>i</m:t>
        </m:r>
        <m:r>
          <m:t>n</m:t>
        </m:r>
        <m:r>
          <m:t>g</m:t>
        </m:r>
        <m:r>
          <m:t>e</m:t>
        </m:r>
        <m:r>
          <m:t>c</m:t>
        </m:r>
        <m:r>
          <m:t>o</m:t>
        </m:r>
        <m:r>
          <m:t>n</m:t>
        </m:r>
        <m:r>
          <m:t>o</m:t>
        </m:r>
        <m:r>
          <m:t>m</m:t>
        </m:r>
        <m:r>
          <m:t>i</m:t>
        </m:r>
        <m:r>
          <m:t>c</m:t>
        </m:r>
        <m:r>
          <m:t>s</m:t>
        </m:r>
        <m:r>
          <m:t>t</m:t>
        </m:r>
        <m:r>
          <m:t>i</m:t>
        </m:r>
        <m:r>
          <m:t>m</m:t>
        </m:r>
        <m:r>
          <m:t>u</m:t>
        </m:r>
        <m:r>
          <m:t>l</m:t>
        </m:r>
        <m:r>
          <m:t>u</m:t>
        </m:r>
        <m:r>
          <m:t>s</m:t>
        </m:r>
        <m:r>
          <m:t>g</m:t>
        </m:r>
        <m:r>
          <m:t>r</m:t>
        </m:r>
        <m:r>
          <m:t>a</m:t>
        </m:r>
        <m:r>
          <m:t>n</m:t>
        </m:r>
        <m:r>
          <m:t>t</m:t>
        </m:r>
        <m:r>
          <m:t>s</m:t>
        </m:r>
        <m:r>
          <m:t>t</m:t>
        </m:r>
        <m:r>
          <m:t>o</m:t>
        </m:r>
        <m:r>
          <m:t>f</m:t>
        </m:r>
        <m:r>
          <m:t>o</m:t>
        </m:r>
        <m:r>
          <m:t>o</m:t>
        </m:r>
        <m:r>
          <m:t>d</m:t>
        </m:r>
        <m:r>
          <m:t>c</m:t>
        </m:r>
        <m:r>
          <m:t>o</m:t>
        </m:r>
        <m:r>
          <m:t>m</m:t>
        </m:r>
        <m:r>
          <m:t>m</m:t>
        </m:r>
        <m:r>
          <m:t>o</m:t>
        </m:r>
        <m:r>
          <m:t>d</m:t>
        </m:r>
        <m:r>
          <m:t>i</m:t>
        </m:r>
        <m:r>
          <m:t>t</m:t>
        </m:r>
        <m:r>
          <m:t>y</m:t>
        </m:r>
        <m:r>
          <m:t>a</m:t>
        </m:r>
        <m:r>
          <m:t>n</m:t>
        </m:r>
        <m:r>
          <m:t>d</m:t>
        </m:r>
        <m:r>
          <m:t>l</m:t>
        </m:r>
        <m:r>
          <m:t>i</m:t>
        </m:r>
        <m:r>
          <m:t>v</m:t>
        </m:r>
        <m:r>
          <m:t>e</m:t>
        </m:r>
        <m:r>
          <m:t>s</m:t>
        </m:r>
        <m:r>
          <m:t>t</m:t>
        </m:r>
        <m:r>
          <m:t>o</m:t>
        </m:r>
        <m:r>
          <m:t>c</m:t>
        </m:r>
        <m:r>
          <m:t>k</m:t>
        </m:r>
        <m:r>
          <m:t>t</m:t>
        </m:r>
        <m:r>
          <m:t>r</m:t>
        </m:r>
        <m:r>
          <m:t>a</m:t>
        </m:r>
        <m:r>
          <m:t>d</m:t>
        </m:r>
        <m:r>
          <m:t>e</m:t>
        </m:r>
        <m:r>
          <m:t>r</m:t>
        </m:r>
        <m:r>
          <m:t>s</m:t>
        </m:r>
        <m:r>
          <m:t>w</m:t>
        </m:r>
        <m:r>
          <m:t>h</m:t>
        </m:r>
        <m:r>
          <m:t>o</m:t>
        </m:r>
        <m:r>
          <m:t>e</m:t>
        </m:r>
        <m:r>
          <m:t>x</m:t>
        </m:r>
        <m:r>
          <m:t>p</m:t>
        </m:r>
        <m:r>
          <m:t>a</m:t>
        </m:r>
        <m:r>
          <m:t>n</m:t>
        </m:r>
        <m:r>
          <m:t>d</m:t>
        </m:r>
        <m:r>
          <m:t>e</m:t>
        </m:r>
        <m:r>
          <m:t>d</m:t>
        </m:r>
        <m:r>
          <m:t>t</m:t>
        </m:r>
        <m:r>
          <m:t>h</m:t>
        </m:r>
        <m:r>
          <m:t>e</m:t>
        </m:r>
        <m:r>
          <m:t>i</m:t>
        </m:r>
        <m:r>
          <m:t>r</m:t>
        </m:r>
        <m:r>
          <m:t>e</m:t>
        </m:r>
        <m:r>
          <m:t>n</m:t>
        </m:r>
        <m:r>
          <m:t>t</m:t>
        </m:r>
        <m:r>
          <m:t>e</m:t>
        </m:r>
        <m:r>
          <m:t>r</m:t>
        </m:r>
        <m:r>
          <m:t>p</m:t>
        </m:r>
        <m:r>
          <m:t>r</m:t>
        </m:r>
        <m:r>
          <m:t>i</m:t>
        </m:r>
        <m:r>
          <m:t>s</m:t>
        </m:r>
        <m:r>
          <m:t>e</m:t>
        </m:r>
        <m:r>
          <m:t>s</m:t>
        </m:r>
        <m:r>
          <m:rPr>
            <m:sty m:val="p"/>
          </m:rPr>
          <m:t>,</m:t>
        </m:r>
        <m:r>
          <m:t>t</m:t>
        </m:r>
        <m:r>
          <m:t>h</m:t>
        </m:r>
        <m:r>
          <m:t>e</m:t>
        </m:r>
        <m:r>
          <m:t>r</m:t>
        </m:r>
        <m:r>
          <m:t>e</m:t>
        </m:r>
        <m:r>
          <m:t>b</m:t>
        </m:r>
        <m:r>
          <m:t>y</m:t>
        </m:r>
        <m:r>
          <m:t>e</m:t>
        </m:r>
        <m:r>
          <m:t>n</m:t>
        </m:r>
        <m:r>
          <m:t>s</m:t>
        </m:r>
        <m:r>
          <m:t>u</m:t>
        </m:r>
        <m:r>
          <m:t>r</m:t>
        </m:r>
        <m:r>
          <m:t>i</m:t>
        </m:r>
        <m:r>
          <m:t>n</m:t>
        </m:r>
        <m:r>
          <m:t>g</m:t>
        </m:r>
        <m:r>
          <m:t>a</m:t>
        </m:r>
        <m:r>
          <m:t>c</m:t>
        </m:r>
        <m:r>
          <m:t>o</m:t>
        </m:r>
        <m:r>
          <m:t>n</m:t>
        </m:r>
        <m:r>
          <m:t>s</m:t>
        </m:r>
        <m:r>
          <m:t>i</m:t>
        </m:r>
        <m:r>
          <m:t>s</m:t>
        </m:r>
        <m:r>
          <m:t>t</m:t>
        </m:r>
        <m:r>
          <m:t>e</m:t>
        </m:r>
        <m:r>
          <m:t>n</m:t>
        </m:r>
        <m:r>
          <m:t>t</m:t>
        </m:r>
        <m:r>
          <m:t>s</m:t>
        </m:r>
        <m:r>
          <m:t>u</m:t>
        </m:r>
        <m:r>
          <m:t>p</m:t>
        </m:r>
        <m:r>
          <m:t>p</m:t>
        </m:r>
        <m:r>
          <m:t>l</m:t>
        </m:r>
        <m:r>
          <m:t>y</m:t>
        </m:r>
        <m:r>
          <m:t>o</m:t>
        </m:r>
        <m:r>
          <m:t>f</m:t>
        </m:r>
        <m:r>
          <m:t>e</m:t>
        </m:r>
        <m:r>
          <m:t>s</m:t>
        </m:r>
        <m:r>
          <m:t>s</m:t>
        </m:r>
        <m:r>
          <m:t>e</m:t>
        </m:r>
        <m:r>
          <m:t>n</m:t>
        </m:r>
        <m:r>
          <m:t>t</m:t>
        </m:r>
        <m:r>
          <m:t>i</m:t>
        </m:r>
        <m:r>
          <m:t>a</m:t>
        </m:r>
        <m:r>
          <m:t>l</m:t>
        </m:r>
        <m:r>
          <m:t>a</m:t>
        </m:r>
        <m:r>
          <m:t>g</m:t>
        </m:r>
        <m:r>
          <m:t>r</m:t>
        </m:r>
        <m:r>
          <m:t>i</m:t>
        </m:r>
        <m:r>
          <m:t>c</m:t>
        </m:r>
        <m:r>
          <m:t>u</m:t>
        </m:r>
        <m:r>
          <m:t>l</m:t>
        </m:r>
        <m:r>
          <m:t>t</m:t>
        </m:r>
        <m:r>
          <m:t>u</m:t>
        </m:r>
        <m:r>
          <m:t>r</m:t>
        </m:r>
        <m:r>
          <m:t>a</m:t>
        </m:r>
        <m:r>
          <m:t>l</m:t>
        </m:r>
        <m:r>
          <m:t>g</m:t>
        </m:r>
        <m:r>
          <m:t>o</m:t>
        </m:r>
        <m:r>
          <m:t>o</m:t>
        </m:r>
        <m:r>
          <m:t>d</m:t>
        </m:r>
        <m:r>
          <m:t>s</m:t>
        </m:r>
        <m:r>
          <m:t>a</m:t>
        </m:r>
        <m:r>
          <m:t>n</m:t>
        </m:r>
        <m:r>
          <m:t>d</m:t>
        </m:r>
        <m:r>
          <m:t>s</m:t>
        </m:r>
        <m:r>
          <m:t>e</m:t>
        </m:r>
        <m:r>
          <m:t>r</m:t>
        </m:r>
        <m:r>
          <m:t>v</m:t>
        </m:r>
        <m:r>
          <m:t>i</m:t>
        </m:r>
        <m:r>
          <m:t>c</m:t>
        </m:r>
        <m:r>
          <m:t>e</m:t>
        </m:r>
        <m:r>
          <m:t>s</m:t>
        </m:r>
        <m:r>
          <m:t>t</m:t>
        </m:r>
        <m:r>
          <m:t>o</m:t>
        </m:r>
        <m:r>
          <m:t>t</m:t>
        </m:r>
        <m:r>
          <m:t>h</m:t>
        </m:r>
        <m:r>
          <m:t>e</m:t>
        </m:r>
        <m:r>
          <m:t>c</m:t>
        </m:r>
        <m:r>
          <m:t>o</m:t>
        </m:r>
        <m:r>
          <m:t>m</m:t>
        </m:r>
        <m:r>
          <m:t>m</m:t>
        </m:r>
        <m:r>
          <m:t>u</m:t>
        </m:r>
        <m:r>
          <m:t>n</m:t>
        </m:r>
        <m:r>
          <m:t>i</m:t>
        </m:r>
        <m:r>
          <m:t>t</m:t>
        </m:r>
        <m:r>
          <m:t>y</m:t>
        </m:r>
        <m:r>
          <m:rPr>
            <m:sty m:val="p"/>
          </m:rPr>
          <m:t>.</m:t>
        </m:r>
        <m:r>
          <m:t>T</m:t>
        </m:r>
        <m:r>
          <m:t>h</m:t>
        </m:r>
        <m:r>
          <m:t>e</m:t>
        </m:r>
        <m:r>
          <m:t>a</m:t>
        </m:r>
        <m:r>
          <m:t>g</m:t>
        </m:r>
        <m:r>
          <m:t>g</m:t>
        </m:r>
        <m:r>
          <m:t>r</m:t>
        </m:r>
        <m:r>
          <m:t>e</m:t>
        </m:r>
        <m:r>
          <m:t>g</m:t>
        </m:r>
        <m:r>
          <m:t>a</m:t>
        </m:r>
        <m:r>
          <m:t>t</m:t>
        </m:r>
        <m:r>
          <m:t>e</m:t>
        </m:r>
        <m:r>
          <m:t>F</m:t>
        </m:r>
        <m:r>
          <m:t>Y</m:t>
        </m:r>
        <m:r>
          <m:t>2024</m:t>
        </m:r>
        <m:r>
          <m:t>a</m:t>
        </m:r>
        <m:r>
          <m:t>n</m:t>
        </m:r>
        <m:r>
          <m:t>d</m:t>
        </m:r>
        <m:r>
          <m:t>a</m:t>
        </m:r>
        <m:r>
          <m:t>g</m:t>
        </m:r>
        <m:r>
          <m:t>g</m:t>
        </m:r>
        <m:r>
          <m:t>r</m:t>
        </m:r>
        <m:r>
          <m:t>e</m:t>
        </m:r>
        <m:r>
          <m:t>g</m:t>
        </m:r>
        <m:r>
          <m:t>a</m:t>
        </m:r>
        <m:r>
          <m:t>t</m:t>
        </m:r>
        <m:r>
          <m:t>e</m:t>
        </m:r>
        <m:r>
          <m:t>F</m:t>
        </m:r>
        <m:r>
          <m:t>Y</m:t>
        </m:r>
        <m:r>
          <m:t>2025</m:t>
        </m:r>
        <m:r>
          <m:t>t</m:t>
        </m:r>
        <m:r>
          <m:t>a</m:t>
        </m:r>
        <m:r>
          <m:t>r</m:t>
        </m:r>
        <m:r>
          <m:t>g</m:t>
        </m:r>
        <m:r>
          <m:t>e</m:t>
        </m:r>
        <m:r>
          <m:t>t</m:t>
        </m:r>
        <m:r>
          <m:t>s</m:t>
        </m:r>
        <m:r>
          <m:t>a</m:t>
        </m:r>
        <m:r>
          <m:t>r</m:t>
        </m:r>
        <m:r>
          <m:t>e</m:t>
        </m:r>
        <m:r>
          <m:t>l</m:t>
        </m:r>
        <m:r>
          <m:t>e</m:t>
        </m:r>
        <m:r>
          <m:t>s</m:t>
        </m:r>
        <m:r>
          <m:t>s</m:t>
        </m:r>
        <m:r>
          <m:t>t</m:t>
        </m:r>
        <m:r>
          <m:t>h</m:t>
        </m:r>
        <m:r>
          <m:t>a</m:t>
        </m:r>
        <m:r>
          <m:t>n</m:t>
        </m:r>
        <m:r>
          <m:t>t</m:t>
        </m:r>
        <m:r>
          <m:t>h</m:t>
        </m:r>
        <m:r>
          <m:t>e</m:t>
        </m:r>
        <m:r>
          <m:t>A</m:t>
        </m:r>
        <m:r>
          <m:t>c</m:t>
        </m:r>
        <m:r>
          <m:t>t</m:t>
        </m:r>
        <m:r>
          <m:t>u</m:t>
        </m:r>
        <m:r>
          <m:t>a</m:t>
        </m:r>
        <m:r>
          <m:t>l</m:t>
        </m:r>
        <m:r>
          <m:t>s</m:t>
        </m:r>
        <m:r>
          <m:t>f</m:t>
        </m:r>
        <m:r>
          <m:t>o</m:t>
        </m:r>
        <m:r>
          <m:t>r</m:t>
        </m:r>
        <m:r>
          <m:t>2023</m:t>
        </m:r>
        <m:r>
          <m:t>b</m:t>
        </m:r>
        <m:r>
          <m:t>y</m:t>
        </m:r>
        <m:r>
          <m:t>U</m:t>
        </m:r>
        <m:r>
          <m:t>S</m:t>
        </m:r>
      </m:oMath>
      <w:r>
        <w:t xml:space="preserve"> </w:t>
      </w:r>
      <w:r>
        <w:t xml:space="preserve">40 million. The results for FY 2023 are significantly lower than the results for FY 2022 (US$ 105,406,571) because of significantly scaled back budgets and a technical shift for both LMS and KCDMS which had to implement Ukraine Supplemental funding to mitigate the impacts of the global food crisis. KCDMS focused on providing fertilizers to farmers, soil testing and poultry. KCDMS closed in October 2023 resulting in a further drop in targets for 2024. LMS is focused on sustaining operations of the markets and market-based supply of food and will close in mid 2024. New activities have been designed and will begin reporting on this indicator in 2025, because 2024 will mostly be a mobilization year as the activities start ramping up results in 2025.</w:t>
      </w:r>
    </w:p>
    <w:p>
      <w:pPr>
        <w:pStyle w:val="BodyText"/>
      </w:pPr>
      <w:r>
        <w:t xml:space="preserve">#### Enter USAID Kenya (KENYA) Response Below:</w:t>
      </w:r>
    </w:p>
    <w:bookmarkEnd w:id="81"/>
    <w:bookmarkStart w:id="83"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target was exceeded by 12% The target was exceeded because the USAID Kuza activity which had initially planned to enable two financial institutions to access $ 2.3 million in finance, was able to provide $ 4.9 million to 6,317 individuals,$ 2.7 million of which went to women. KUZA, through the Impact for Northern Kenya (INK) fund, lends money to financial institutions for onward lending to individual clients raising significant capital. Initially, KUZA was not aware that it could count individual clients of the financial institutions receiving money from the INK fund, however a clarification from the Mission enabled them to count these numbers, thus the significant increase in the number of clients reported as accessing finance. LMS linked cooperatives with financial institutions, enabling them to gain access to additional funds for lending, expanding their lending capacity (customer base). Consequently, Micro, Small and Medium Enterprises (SMEs) in Northern Kenya that face obstacles in obtaining finance from banks such as lack of collateral and other stringent bank requirements, were able to secure loans, surpassing the planned target. LMS linked women-based village savings and loans groups to the cooperatives, enabling more women than anticipated to access finance. KIM, which was the flagship mechanism reporting to this indicator, came to an end in 2023. LMS is coming to an end in 2024. KUZA will continue reporting against this indicator and is driving the target for next year. The FTF PSA and the FTF LFSare both currently in procurement and are expected to report against this indicator in the coming years.</w:t>
      </w:r>
    </w:p>
    <w:bookmarkStart w:id="82" w:name="enter-usaid-kenya-kenya-response-below"/>
    <w:p>
      <w:pPr>
        <w:pStyle w:val="Heading4"/>
      </w:pPr>
      <w:r>
        <w:t xml:space="preserve">Enter USAID Kenya (KENYA) Response Below:</w:t>
      </w:r>
    </w:p>
    <w:bookmarkEnd w:id="82"/>
    <w:bookmarkEnd w:id="83"/>
    <w:bookmarkEnd w:id="84"/>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9" Target="https://agrilinks.org/events/drivers-agrifood-system-transformation-lessons-feed-future-country-studies" TargetMode="External"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Kenya</dc:title>
  <dc:creator/>
  <cp:keywords/>
  <dcterms:created xsi:type="dcterms:W3CDTF">2024-05-19T18:10:20Z</dcterms:created>
  <dcterms:modified xsi:type="dcterms:W3CDTF">2024-05-19T18:10:20Z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