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Madagascar</w:t>
      </w:r>
    </w:p>
    <w:p>
      <w:pPr>
        <w:pStyle w:val="FirstParagraph"/>
      </w:pPr>
      <w:r>
        <w:t xml:space="preserve">This Feed the Future (FTF) Performance Scorecard assesses the USAID Madagascar progress toward FY 2030 Performance Targets.</w:t>
      </w:r>
    </w:p>
    <w:bookmarkStart w:id="83"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Madagascar%20(MADAGASCAR)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Madagascar%20(MADAGASCAR)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Madagascar.</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Madagascar%20(MADAGASCAR)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Madagascar%20(MADAGASCAR)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Madagascar had 2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$720,000.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Madagascar%20(MADAGASCAR)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Madagascar%20(MADAGASCAR)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Madagascar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Madagascar%20(MADAGASCAR)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Madagascar%20(MADAGASCAR)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Madagascar had 4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Madagascar%20(MADAGASCAR)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Madagascar%20(MADAGASCAR)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USAID Madagascar did not report on EG.3.1-15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Madagascar%20(MADAGASCAR)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Madagascar%20(MADAGASCAR)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Madagascar.</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Madagascar%20(MADAGASCAR)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Madagascar%20(MADAGASCAR)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Madagascar%20(MADAGASCAR)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Madagascar (MADAGASCAR)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1473"/>
        <w:gridCol w:w="1289"/>
        <w:gridCol w:w="1289"/>
        <w:gridCol w:w="1841"/>
        <w:gridCol w:w="828"/>
        <w:gridCol w:w="828"/>
        <w:gridCol w:w="368"/>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72DFFP19CA00005</w:t>
            </w:r>
          </w:p>
        </w:tc>
        <w:tc>
          <w:tcPr/>
          <w:p>
            <w:pPr>
              <w:pStyle w:val="Compact"/>
              <w:jc w:val="right"/>
            </w:pPr>
            <w:r>
              <w:t xml:space="preserve">1585</w:t>
            </w:r>
          </w:p>
        </w:tc>
        <w:tc>
          <w:tcPr/>
          <w:p>
            <w:pPr>
              <w:pStyle w:val="Compact"/>
              <w:jc w:val="left"/>
            </w:pPr>
            <w:r>
              <w:t xml:space="preserve">FIOVANA</w:t>
            </w:r>
          </w:p>
        </w:tc>
        <w:tc>
          <w:tcPr/>
          <w:p>
            <w:pPr>
              <w:pStyle w:val="Compact"/>
              <w:jc w:val="left"/>
            </w:pPr>
            <w:r>
              <w:t xml:space="preserve">NA</w:t>
            </w:r>
          </w:p>
        </w:tc>
        <w:tc>
          <w:tcPr/>
          <w:p>
            <w:pPr>
              <w:pStyle w:val="Compact"/>
              <w:jc w:val="left"/>
            </w:pPr>
            <w:r>
              <w:t xml:space="preserve">$717,319</w:t>
            </w:r>
          </w:p>
        </w:tc>
        <w:tc>
          <w:tcPr/>
          <w:p>
            <w:pPr>
              <w:pStyle w:val="Compact"/>
              <w:jc w:val="left"/>
            </w:pPr>
            <w:r>
              <w:t xml:space="preserve">522</w:t>
            </w:r>
          </w:p>
        </w:tc>
        <w:tc>
          <w:tcPr/>
          <w:p>
            <w:pPr>
              <w:pStyle w:val="Compact"/>
              <w:jc w:val="left"/>
            </w:pPr>
            <w:r>
              <w:t xml:space="preserve">NA</w:t>
            </w:r>
          </w:p>
        </w:tc>
      </w:tr>
      <w:tr>
        <w:tc>
          <w:tcPr/>
          <w:p>
            <w:pPr>
              <w:pStyle w:val="Compact"/>
              <w:jc w:val="left"/>
            </w:pPr>
            <w:r>
              <w:t xml:space="preserve">72DFFP19CA00006</w:t>
            </w:r>
          </w:p>
        </w:tc>
        <w:tc>
          <w:tcPr/>
          <w:p>
            <w:pPr>
              <w:pStyle w:val="Compact"/>
              <w:jc w:val="right"/>
            </w:pPr>
            <w:r>
              <w:t xml:space="preserve">1586</w:t>
            </w:r>
          </w:p>
        </w:tc>
        <w:tc>
          <w:tcPr/>
          <w:p>
            <w:pPr>
              <w:pStyle w:val="Compact"/>
              <w:jc w:val="left"/>
            </w:pPr>
            <w:r>
              <w:t xml:space="preserve">MAHARO</w:t>
            </w:r>
          </w:p>
        </w:tc>
        <w:tc>
          <w:tcPr/>
          <w:p>
            <w:pPr>
              <w:pStyle w:val="Compact"/>
              <w:jc w:val="left"/>
            </w:pPr>
            <w:r>
              <w:t xml:space="preserve">NA</w:t>
            </w:r>
          </w:p>
        </w:tc>
        <w:tc>
          <w:tcPr/>
          <w:p>
            <w:pPr>
              <w:pStyle w:val="Compact"/>
              <w:jc w:val="left"/>
            </w:pPr>
            <w:r>
              <w:t xml:space="preserve">$1,816</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Madagascar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Madagascar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2" w:name="X8a5233251e904421eb625fc5106a227083b8338"/>
    <w:p>
      <w:pPr>
        <w:pStyle w:val="Heading2"/>
      </w:pPr>
      <w:r>
        <w:t xml:space="preserve">Performance Target 3: Hectares under climate adaptive and risk management practices</w:t>
      </w:r>
    </w:p>
    <w:p>
      <w:pPr>
        <w:pStyle w:val="FirstParagraph"/>
      </w:pPr>
      <w:r>
        <w:rPr>
          <w:iCs/>
          <w:i/>
        </w:rPr>
        <w:t xml:space="preserve">Excerpt from FY23 KIN Section 4 to consider:</w:t>
      </w:r>
      <w:r>
        <w:rPr>
          <w:iCs/>
          <w:i/>
        </w:rPr>
        <w:t xml:space="preserve"> </w:t>
      </w:r>
      <w:r>
        <w:t xml:space="preserve">promoted the use of certified seeds with varieties adapted to the climatic conditions of the Southeast Region, mulching, installation of anti-erosion strip with use of fixative plants, establishment of infiltration and protection canal, installation of living hedges/windbreaks, and agroforestry to optimize the rational exploitation of soil at risk. However, targets were not met due to the two main factors; (1) delayed voucher system did not make certified seeds available for farmers to use; (2) high rainfall in the Southeast regions hampered the implementation of these techniques. In FY24, monitoring of the replication of promoted technologies will be strengthened to reach the target. The activity will also be set up by local service providers closer to the community to facilitate producers’ access to inputs.</w:t>
      </w:r>
    </w:p>
    <w:bookmarkStart w:id="81" w:name="X0909e95b2e2bb6c074456b59bca12c449ccdcca"/>
    <w:p>
      <w:pPr>
        <w:pStyle w:val="Heading4"/>
      </w:pPr>
      <w:r>
        <w:t xml:space="preserve">Enter USAID Madagascar (MADAGASCAR) Response Below:</w:t>
      </w:r>
    </w:p>
    <w:bookmarkEnd w:id="81"/>
    <w:bookmarkEnd w:id="82"/>
    <w:bookmarkEnd w:id="83"/>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Madagascar</dc:title>
  <dc:creator/>
  <cp:keywords/>
  <dcterms:created xsi:type="dcterms:W3CDTF">2024-05-19T18:10:29Z</dcterms:created>
  <dcterms:modified xsi:type="dcterms:W3CDTF">2024-05-19T18:10:29Z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