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Pakistan</w:t>
      </w:r>
    </w:p>
    <w:p>
      <w:pPr>
        <w:pStyle w:val="FirstParagraph"/>
      </w:pPr>
      <w:r>
        <w:t xml:space="preserve">This Feed the Future (FTF) Performance Scorecard assesses the USAID Pakistan progress toward FY 2030 Performance Targets.</w:t>
      </w:r>
    </w:p>
    <w:bookmarkStart w:id="84"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Pakistan%20(PAKIST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Pakistan%20(PAKIST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Pakistan.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Pakistan%20(PAKIST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Pakistan%20(PAKIST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Pakistan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$30,000.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Pakistan%20(PAKIST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Pakistan%20(PAKIST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Pakistan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Pakistan%20(PAKIST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Pakistan%20(PAKIST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Pakistan had 7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Pakistan%20(PAKIST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Pakistan%20(PAKIST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Pakistan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Pakistan%20(PAKIST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Pakistan%20(PAKIST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Pakistan.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Pakistan%20(PAKIST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Pakistan%20(PAKISTAN)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Pakistan%20(PAKISTAN)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Pakistan (PAKISTAN)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41"/>
        <w:gridCol w:w="998"/>
        <w:gridCol w:w="3282"/>
        <w:gridCol w:w="1355"/>
        <w:gridCol w:w="285"/>
        <w:gridCol w:w="285"/>
        <w:gridCol w:w="285"/>
        <w:gridCol w:w="28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72039122CA00001</w:t>
            </w:r>
          </w:p>
        </w:tc>
        <w:tc>
          <w:tcPr/>
          <w:p>
            <w:pPr>
              <w:pStyle w:val="Compact"/>
              <w:jc w:val="right"/>
            </w:pPr>
            <w:r>
              <w:t xml:space="preserve">1902</w:t>
            </w:r>
          </w:p>
        </w:tc>
        <w:tc>
          <w:tcPr/>
          <w:p>
            <w:pPr>
              <w:pStyle w:val="Compact"/>
              <w:jc w:val="left"/>
            </w:pPr>
            <w:r>
              <w:t xml:space="preserve">Economic Recovery and Development Activity</w:t>
            </w:r>
          </w:p>
        </w:tc>
        <w:tc>
          <w:tcPr/>
          <w:p>
            <w:pPr>
              <w:pStyle w:val="Compact"/>
              <w:jc w:val="left"/>
            </w:pPr>
            <w:r>
              <w:t xml:space="preserve">$3,408,781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72039118IO00004</w:t>
            </w:r>
          </w:p>
        </w:tc>
        <w:tc>
          <w:tcPr/>
          <w:p>
            <w:pPr>
              <w:pStyle w:val="Compact"/>
              <w:jc w:val="right"/>
            </w:pPr>
            <w:r>
              <w:t xml:space="preserve">1903</w:t>
            </w:r>
          </w:p>
        </w:tc>
        <w:tc>
          <w:tcPr/>
          <w:p>
            <w:pPr>
              <w:pStyle w:val="Compact"/>
              <w:jc w:val="left"/>
            </w:pPr>
            <w:r>
              <w:t xml:space="preserve">The Horticulture Advancement Activity (THAzA)</w:t>
            </w:r>
          </w:p>
        </w:tc>
        <w:tc>
          <w:tcPr/>
          <w:p>
            <w:pPr>
              <w:pStyle w:val="Compact"/>
              <w:jc w:val="left"/>
            </w:pPr>
            <w:r>
              <w:t xml:space="preserve">$1,380,000</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72039118IO00003</w:t>
            </w:r>
          </w:p>
        </w:tc>
        <w:tc>
          <w:tcPr/>
          <w:p>
            <w:pPr>
              <w:pStyle w:val="Compact"/>
              <w:jc w:val="right"/>
            </w:pPr>
            <w:r>
              <w:t xml:space="preserve">1897</w:t>
            </w:r>
          </w:p>
        </w:tc>
        <w:tc>
          <w:tcPr/>
          <w:p>
            <w:pPr>
              <w:pStyle w:val="Compact"/>
              <w:jc w:val="left"/>
            </w:pPr>
            <w:r>
              <w:t xml:space="preserve">Water Management for Enhanced Productivity</w:t>
            </w:r>
          </w:p>
        </w:tc>
        <w:tc>
          <w:tcPr/>
          <w:p>
            <w:pPr>
              <w:pStyle w:val="Compact"/>
              <w:jc w:val="left"/>
            </w:pPr>
            <w:r>
              <w:t xml:space="preserve">$1,109,342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016"/>
        <w:gridCol w:w="749"/>
        <w:gridCol w:w="3960"/>
        <w:gridCol w:w="1070"/>
        <w:gridCol w:w="428"/>
        <w:gridCol w:w="481"/>
        <w:gridCol w:w="21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72039118IO00004</w:t>
            </w:r>
          </w:p>
        </w:tc>
        <w:tc>
          <w:tcPr/>
          <w:p>
            <w:pPr>
              <w:pStyle w:val="Compact"/>
              <w:jc w:val="right"/>
            </w:pPr>
            <w:r>
              <w:t xml:space="preserve">1903</w:t>
            </w:r>
          </w:p>
        </w:tc>
        <w:tc>
          <w:tcPr/>
          <w:p>
            <w:pPr>
              <w:pStyle w:val="Compact"/>
              <w:jc w:val="left"/>
            </w:pPr>
            <w:r>
              <w:t xml:space="preserve">The Horticulture Advancement Activity (THAzA)</w:t>
            </w:r>
          </w:p>
        </w:tc>
        <w:tc>
          <w:tcPr/>
          <w:p>
            <w:pPr>
              <w:pStyle w:val="Compact"/>
              <w:jc w:val="left"/>
            </w:pPr>
            <w:r>
              <w:t xml:space="preserve">$1,380,000</w:t>
            </w:r>
          </w:p>
        </w:tc>
        <w:tc>
          <w:tcPr/>
          <w:p>
            <w:pPr>
              <w:pStyle w:val="Compact"/>
              <w:jc w:val="left"/>
            </w:pPr>
            <w:r>
              <w:t xml:space="preserve">$25,748</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AID-391-C-17-00004</w:t>
            </w:r>
          </w:p>
        </w:tc>
        <w:tc>
          <w:tcPr/>
          <w:p>
            <w:pPr>
              <w:pStyle w:val="Compact"/>
              <w:jc w:val="right"/>
            </w:pPr>
            <w:r>
              <w:t xml:space="preserve">1898</w:t>
            </w:r>
          </w:p>
        </w:tc>
        <w:tc>
          <w:tcPr/>
          <w:p>
            <w:pPr>
              <w:pStyle w:val="Compact"/>
              <w:jc w:val="left"/>
            </w:pPr>
            <w:r>
              <w:t xml:space="preserve">Pakistan Agricultural Technology Transfer Activity (PATTA)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72039118IO00003</w:t>
            </w:r>
          </w:p>
        </w:tc>
        <w:tc>
          <w:tcPr/>
          <w:p>
            <w:pPr>
              <w:pStyle w:val="Compact"/>
              <w:jc w:val="right"/>
            </w:pPr>
            <w:r>
              <w:t xml:space="preserve">1897</w:t>
            </w:r>
          </w:p>
        </w:tc>
        <w:tc>
          <w:tcPr/>
          <w:p>
            <w:pPr>
              <w:pStyle w:val="Compact"/>
              <w:jc w:val="left"/>
            </w:pPr>
            <w:r>
              <w:t xml:space="preserve">Water Management for Enhanced Productivity</w:t>
            </w:r>
          </w:p>
        </w:tc>
        <w:tc>
          <w:tcPr/>
          <w:p>
            <w:pPr>
              <w:pStyle w:val="Compact"/>
              <w:jc w:val="left"/>
            </w:pPr>
            <w:r>
              <w:t xml:space="preserve">$1,109,342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72039121T00001</w:t>
            </w:r>
          </w:p>
        </w:tc>
        <w:tc>
          <w:tcPr/>
          <w:p>
            <w:pPr>
              <w:pStyle w:val="Compact"/>
              <w:jc w:val="right"/>
            </w:pPr>
            <w:r>
              <w:t xml:space="preserve">5593</w:t>
            </w:r>
          </w:p>
        </w:tc>
        <w:tc>
          <w:tcPr/>
          <w:p>
            <w:pPr>
              <w:pStyle w:val="Compact"/>
              <w:jc w:val="left"/>
            </w:pPr>
            <w:r>
              <w:t xml:space="preserve">Pakistan Agriculture Program II</w:t>
            </w:r>
          </w:p>
        </w:tc>
        <w:tc>
          <w:tcPr/>
          <w:p>
            <w:pPr>
              <w:pStyle w:val="Compact"/>
              <w:jc w:val="left"/>
            </w:pPr>
            <w:r>
              <w:t xml:space="preserve">$585,088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72039122CA00001</w:t>
            </w:r>
          </w:p>
        </w:tc>
        <w:tc>
          <w:tcPr/>
          <w:p>
            <w:pPr>
              <w:pStyle w:val="Compact"/>
              <w:jc w:val="right"/>
            </w:pPr>
            <w:r>
              <w:t xml:space="preserve">1902</w:t>
            </w:r>
          </w:p>
        </w:tc>
        <w:tc>
          <w:tcPr/>
          <w:p>
            <w:pPr>
              <w:pStyle w:val="Compact"/>
              <w:jc w:val="left"/>
            </w:pPr>
            <w:r>
              <w:t xml:space="preserve">Economic Recovery and Development Activity</w:t>
            </w:r>
          </w:p>
        </w:tc>
        <w:tc>
          <w:tcPr/>
          <w:p>
            <w:pPr>
              <w:pStyle w:val="Compact"/>
              <w:jc w:val="left"/>
            </w:pPr>
            <w:r>
              <w:t xml:space="preserve">$3,408,781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1899</w:t>
            </w:r>
          </w:p>
        </w:tc>
        <w:tc>
          <w:tcPr/>
          <w:p>
            <w:pPr>
              <w:pStyle w:val="Compact"/>
              <w:jc w:val="left"/>
            </w:pPr>
            <w:r>
              <w:t xml:space="preserve">Gomal Zam Dam Command Area Development Project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5965</w:t>
            </w:r>
          </w:p>
        </w:tc>
        <w:tc>
          <w:tcPr/>
          <w:p>
            <w:pPr>
              <w:pStyle w:val="Compact"/>
              <w:jc w:val="left"/>
            </w:pPr>
            <w:r>
              <w:t xml:space="preserve">Livelihood and Food Security Fund in flood affected districts of Pakistan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Pakistan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Pakistan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was only one FTF activity, THAzA, contributing to this indicator; the FY2023 target was unmet. The activity worked for only one quarter and then ended. It could not achieve the sale targets during the quarter as high value grants for cold storages, pack houses, packaging industry were completed in the last quarter of the activity and sales data for these interventions were not generated due to delays in implementation. The second contributing activity was the fruit orchards which started fruiting but the trees were young/small and the production volume was less due to which the target remained under achieved. There are no out years as the activity contributed to this indicator ended during FY 2023.</w:t>
      </w:r>
    </w:p>
    <w:p>
      <w:pPr>
        <w:pStyle w:val="BodyText"/>
      </w:pPr>
      <w:r>
        <w:t xml:space="preserve">#### Enter USAID Pakistan (PAKISTAN) Response Below:</w:t>
      </w:r>
    </w:p>
    <w:bookmarkEnd w:id="81"/>
    <w:bookmarkStart w:id="83"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targets for FY2023 was 76,552.4 hectares and achievement was 38,981.79 hectares. The FY 2023 target was unmet. The main reason for under-achievement was attributed to the delays in the government-to-government Gomal Zam Dam Command Areas Development Project (GZD-CADP) due to the law and order situation and changes in the provincial government. The provincial assembly was dissolved and a new caretaker government was in-place which froze developmental funding due to financial crises. Moreover, due to delays caused by the flood in 2022, the government and USAID extended the project to September 2024. With this extension the backlog and planned targets are expected to be achieved. The FY 2025 targets are low as most of the activities contributing to this indicator are closing during FY 2024. These targets will be adjusted during FY 2024 based on additional information related to ongoing and new activities that will start implementation.</w:t>
      </w:r>
    </w:p>
    <w:bookmarkStart w:id="82" w:name="Xfb2fe1dac1e47fa801416b388974f02fb289520"/>
    <w:p>
      <w:pPr>
        <w:pStyle w:val="Heading4"/>
      </w:pPr>
      <w:r>
        <w:t xml:space="preserve">Enter USAID Pakistan (PAKISTAN) Response Below:</w:t>
      </w:r>
    </w:p>
    <w:bookmarkEnd w:id="82"/>
    <w:bookmarkEnd w:id="83"/>
    <w:bookmarkEnd w:id="84"/>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Pakistan</dc:title>
  <dc:creator/>
  <cp:keywords/>
  <dcterms:created xsi:type="dcterms:W3CDTF">2024-05-19T18:10:59Z</dcterms:created>
  <dcterms:modified xsi:type="dcterms:W3CDTF">2024-05-19T18:10:59Z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