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Zimbabwe</w:t>
      </w:r>
    </w:p>
    <w:p>
      <w:pPr>
        <w:pStyle w:val="FirstParagraph"/>
      </w:pPr>
      <w:r>
        <w:t xml:space="preserve">This Feed the Future (FTF) Performance Scorecard assesses the USAID Zimbabwe progress toward FY 2030 Performance Targets.</w:t>
      </w:r>
    </w:p>
    <w:bookmarkStart w:id="83"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Zimbabwe%20(ZIMBABWE)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Zimbabwe%20(ZIMBABWE)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Zimbabwe.</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Zimbabwe%20(ZIMBABWE)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Zimbabwe%20(ZIMBABWE)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Zimbabwe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$22,930,000.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Zimbabwe%20(ZIMBABWE)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Zimbabwe%20(ZIMBABWE)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Zimbabwe had 1 IMs/Activities that reported all four sex disaggregates needed to contribute to PT2. The total value of financing among all activities, regardless of disaggregates, was $270,000 (EG.3.2-27 total), with $270,000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Zimbabwe%20(ZIMBABWE)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Zimbabwe%20(ZIMBABWE)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Zimbabwe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Zimbabwe%20(ZIMBABWE)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Zimbabwe%20(ZIMBABWE)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Zimbabwe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Zimbabwe%20(ZIMBABWE)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Zimbabwe%20(ZIMBABWE)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Zimbabwe.</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Zimbabwe%20(ZIMBABWE)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Zimbabwe%20(ZIMBABWE)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Zimbabwe%20(ZIMBABWE)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Zimbabwe (ZIMBABWE)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35"/>
        <w:gridCol w:w="724"/>
        <w:gridCol w:w="4348"/>
        <w:gridCol w:w="983"/>
        <w:gridCol w:w="207"/>
        <w:gridCol w:w="207"/>
        <w:gridCol w:w="207"/>
        <w:gridCol w:w="20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72061320C00001</w:t>
            </w:r>
          </w:p>
        </w:tc>
        <w:tc>
          <w:tcPr/>
          <w:p>
            <w:pPr>
              <w:pStyle w:val="Compact"/>
              <w:jc w:val="right"/>
            </w:pPr>
            <w:r>
              <w:t xml:space="preserve">1296</w:t>
            </w:r>
          </w:p>
        </w:tc>
        <w:tc>
          <w:tcPr/>
          <w:p>
            <w:pPr>
              <w:pStyle w:val="Compact"/>
              <w:jc w:val="left"/>
            </w:pPr>
            <w:r>
              <w:t xml:space="preserve">Fostering Agribusiness for Resilient Markets</w:t>
            </w:r>
          </w:p>
        </w:tc>
        <w:tc>
          <w:tcPr/>
          <w:p>
            <w:pPr>
              <w:pStyle w:val="Compact"/>
              <w:jc w:val="left"/>
            </w:pPr>
            <w:r>
              <w:t xml:space="preserve">$4,603,531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7200AA18D00022</w:t>
            </w:r>
          </w:p>
        </w:tc>
        <w:tc>
          <w:tcPr/>
          <w:p>
            <w:pPr>
              <w:pStyle w:val="Compact"/>
              <w:jc w:val="right"/>
            </w:pPr>
            <w:r>
              <w:t xml:space="preserve">1297</w:t>
            </w:r>
          </w:p>
        </w:tc>
        <w:tc>
          <w:tcPr/>
          <w:p>
            <w:pPr>
              <w:pStyle w:val="Compact"/>
              <w:jc w:val="left"/>
            </w:pPr>
            <w:r>
              <w:t xml:space="preserve">RESILIENCE ANCHORS</w:t>
            </w:r>
          </w:p>
        </w:tc>
        <w:tc>
          <w:tcPr/>
          <w:p>
            <w:pPr>
              <w:pStyle w:val="Compact"/>
              <w:jc w:val="left"/>
            </w:pPr>
            <w:r>
              <w:t xml:space="preserve">$2,415,672</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1289</w:t>
            </w:r>
          </w:p>
        </w:tc>
        <w:tc>
          <w:tcPr/>
          <w:p>
            <w:pPr>
              <w:pStyle w:val="Compact"/>
              <w:jc w:val="left"/>
            </w:pPr>
            <w:r>
              <w:t xml:space="preserve">104844: Evaluating Agro-ecological Management Options for Fall Armyworm in Zimbabwe</w:t>
            </w:r>
          </w:p>
        </w:tc>
        <w:tc>
          <w:tcPr/>
          <w:p>
            <w:pPr>
              <w:pStyle w:val="Compact"/>
              <w:jc w:val="left"/>
            </w:pPr>
            <w:r>
              <w:t xml:space="preserve">$1,838,165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931"/>
        <w:gridCol w:w="652"/>
        <w:gridCol w:w="3913"/>
        <w:gridCol w:w="931"/>
        <w:gridCol w:w="559"/>
        <w:gridCol w:w="419"/>
        <w:gridCol w:w="51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72061320C00001</w:t>
            </w:r>
          </w:p>
        </w:tc>
        <w:tc>
          <w:tcPr/>
          <w:p>
            <w:pPr>
              <w:pStyle w:val="Compact"/>
              <w:jc w:val="right"/>
            </w:pPr>
            <w:r>
              <w:t xml:space="preserve">1296</w:t>
            </w:r>
          </w:p>
        </w:tc>
        <w:tc>
          <w:tcPr/>
          <w:p>
            <w:pPr>
              <w:pStyle w:val="Compact"/>
              <w:jc w:val="left"/>
            </w:pPr>
            <w:r>
              <w:t xml:space="preserve">Fostering Agribusiness for Resilient Markets</w:t>
            </w:r>
          </w:p>
        </w:tc>
        <w:tc>
          <w:tcPr/>
          <w:p>
            <w:pPr>
              <w:pStyle w:val="Compact"/>
              <w:jc w:val="left"/>
            </w:pPr>
            <w:r>
              <w:t xml:space="preserve">$4,603,531</w:t>
            </w:r>
          </w:p>
        </w:tc>
        <w:tc>
          <w:tcPr/>
          <w:p>
            <w:pPr>
              <w:pStyle w:val="Compact"/>
              <w:jc w:val="left"/>
            </w:pPr>
            <w:r>
              <w:t xml:space="preserve">$21,425,163</w:t>
            </w:r>
          </w:p>
        </w:tc>
        <w:tc>
          <w:tcPr/>
          <w:p>
            <w:pPr>
              <w:pStyle w:val="Compact"/>
              <w:jc w:val="left"/>
            </w:pPr>
            <w:r>
              <w:t xml:space="preserve">32 066</w:t>
            </w:r>
          </w:p>
        </w:tc>
        <w:tc>
          <w:tcPr/>
          <w:p>
            <w:pPr>
              <w:pStyle w:val="Compact"/>
              <w:jc w:val="left"/>
            </w:pPr>
            <w:r>
              <w:t xml:space="preserve">$3,134,319</w:t>
            </w:r>
          </w:p>
        </w:tc>
      </w:tr>
      <w:tr>
        <w:tc>
          <w:tcPr/>
          <w:p>
            <w:pPr>
              <w:pStyle w:val="Compact"/>
              <w:jc w:val="left"/>
            </w:pPr>
            <w:r>
              <w:t xml:space="preserve">72DFFP20CA00007</w:t>
            </w:r>
          </w:p>
        </w:tc>
        <w:tc>
          <w:tcPr/>
          <w:p>
            <w:pPr>
              <w:pStyle w:val="Compact"/>
              <w:jc w:val="right"/>
            </w:pPr>
            <w:r>
              <w:t xml:space="preserve">4635</w:t>
            </w:r>
          </w:p>
        </w:tc>
        <w:tc>
          <w:tcPr/>
          <w:p>
            <w:pPr>
              <w:pStyle w:val="Compact"/>
              <w:jc w:val="left"/>
            </w:pPr>
            <w:r>
              <w:t xml:space="preserve">Takunda</w:t>
            </w:r>
          </w:p>
        </w:tc>
        <w:tc>
          <w:tcPr/>
          <w:p>
            <w:pPr>
              <w:pStyle w:val="Compact"/>
              <w:jc w:val="left"/>
            </w:pPr>
            <w:r>
              <w:t xml:space="preserve">NA</w:t>
            </w:r>
          </w:p>
        </w:tc>
        <w:tc>
          <w:tcPr/>
          <w:p>
            <w:pPr>
              <w:pStyle w:val="Compact"/>
              <w:jc w:val="left"/>
            </w:pPr>
            <w:r>
              <w:t xml:space="preserve">$1,322,391</w:t>
            </w:r>
          </w:p>
        </w:tc>
        <w:tc>
          <w:tcPr/>
          <w:p>
            <w:pPr>
              <w:pStyle w:val="Compact"/>
              <w:jc w:val="left"/>
            </w:pPr>
            <w:r>
              <w:t xml:space="preserve">8 157</w:t>
            </w:r>
          </w:p>
        </w:tc>
        <w:tc>
          <w:tcPr/>
          <w:p>
            <w:pPr>
              <w:pStyle w:val="Compact"/>
              <w:jc w:val="left"/>
            </w:pPr>
            <w:r>
              <w:t xml:space="preserve">NA</w:t>
            </w:r>
          </w:p>
        </w:tc>
      </w:tr>
      <w:tr>
        <w:tc>
          <w:tcPr/>
          <w:p>
            <w:pPr>
              <w:pStyle w:val="Compact"/>
              <w:jc w:val="left"/>
            </w:pPr>
            <w:r>
              <w:t xml:space="preserve">72DFFP20CA00008</w:t>
            </w:r>
          </w:p>
        </w:tc>
        <w:tc>
          <w:tcPr/>
          <w:p>
            <w:pPr>
              <w:pStyle w:val="Compact"/>
              <w:jc w:val="right"/>
            </w:pPr>
            <w:r>
              <w:t xml:space="preserve">931</w:t>
            </w:r>
          </w:p>
        </w:tc>
        <w:tc>
          <w:tcPr/>
          <w:p>
            <w:pPr>
              <w:pStyle w:val="Compact"/>
              <w:jc w:val="left"/>
            </w:pPr>
            <w:r>
              <w:t xml:space="preserve">Amalima Loko</w:t>
            </w:r>
          </w:p>
        </w:tc>
        <w:tc>
          <w:tcPr/>
          <w:p>
            <w:pPr>
              <w:pStyle w:val="Compact"/>
              <w:jc w:val="left"/>
            </w:pPr>
            <w:r>
              <w:t xml:space="preserve">NA</w:t>
            </w:r>
          </w:p>
        </w:tc>
        <w:tc>
          <w:tcPr/>
          <w:p>
            <w:pPr>
              <w:pStyle w:val="Compact"/>
              <w:jc w:val="left"/>
            </w:pPr>
            <w:r>
              <w:t xml:space="preserve">$148,203</w:t>
            </w:r>
          </w:p>
        </w:tc>
        <w:tc>
          <w:tcPr/>
          <w:p>
            <w:pPr>
              <w:pStyle w:val="Compact"/>
              <w:jc w:val="left"/>
            </w:pPr>
            <w:r>
              <w:t xml:space="preserve">14 201</w:t>
            </w:r>
          </w:p>
        </w:tc>
        <w:tc>
          <w:tcPr/>
          <w:p>
            <w:pPr>
              <w:pStyle w:val="Compact"/>
              <w:jc w:val="left"/>
            </w:pPr>
            <w:r>
              <w:t xml:space="preserve">NA</w:t>
            </w:r>
          </w:p>
        </w:tc>
      </w:tr>
      <w:tr>
        <w:tc>
          <w:tcPr/>
          <w:p>
            <w:pPr>
              <w:pStyle w:val="Compact"/>
              <w:jc w:val="left"/>
            </w:pPr>
            <w:r>
              <w:t xml:space="preserve">7200AA18D00022</w:t>
            </w:r>
          </w:p>
        </w:tc>
        <w:tc>
          <w:tcPr/>
          <w:p>
            <w:pPr>
              <w:pStyle w:val="Compact"/>
              <w:jc w:val="right"/>
            </w:pPr>
            <w:r>
              <w:t xml:space="preserve">1297</w:t>
            </w:r>
          </w:p>
        </w:tc>
        <w:tc>
          <w:tcPr/>
          <w:p>
            <w:pPr>
              <w:pStyle w:val="Compact"/>
              <w:jc w:val="left"/>
            </w:pPr>
            <w:r>
              <w:t xml:space="preserve">RESILIENCE ANCHORS</w:t>
            </w:r>
          </w:p>
        </w:tc>
        <w:tc>
          <w:tcPr/>
          <w:p>
            <w:pPr>
              <w:pStyle w:val="Compact"/>
              <w:jc w:val="left"/>
            </w:pPr>
            <w:r>
              <w:t xml:space="preserve">$2,415,672</w:t>
            </w:r>
          </w:p>
        </w:tc>
        <w:tc>
          <w:tcPr/>
          <w:p>
            <w:pPr>
              <w:pStyle w:val="Compact"/>
              <w:jc w:val="left"/>
            </w:pPr>
            <w:r>
              <w:t xml:space="preserve">$36,814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AID-613-C-15-00001</w:t>
            </w:r>
          </w:p>
        </w:tc>
        <w:tc>
          <w:tcPr/>
          <w:p>
            <w:pPr>
              <w:pStyle w:val="Compact"/>
              <w:jc w:val="right"/>
            </w:pPr>
            <w:r>
              <w:t xml:space="preserve">1291</w:t>
            </w:r>
          </w:p>
        </w:tc>
        <w:tc>
          <w:tcPr/>
          <w:p>
            <w:pPr>
              <w:pStyle w:val="Compact"/>
              <w:jc w:val="left"/>
            </w:pPr>
            <w:r>
              <w:t xml:space="preserve">Feed the Future Zimbabwe - Livestock Development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1286</w:t>
            </w:r>
          </w:p>
        </w:tc>
        <w:tc>
          <w:tcPr/>
          <w:p>
            <w:pPr>
              <w:pStyle w:val="Compact"/>
              <w:jc w:val="left"/>
            </w:pPr>
            <w:r>
              <w:t xml:space="preserve">ZIM-15-002: Development Credit Authority (DCA)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AID-BFS-IO-17-00005</w:t>
            </w:r>
          </w:p>
        </w:tc>
        <w:tc>
          <w:tcPr/>
          <w:p>
            <w:pPr>
              <w:pStyle w:val="Compact"/>
              <w:jc w:val="right"/>
            </w:pPr>
            <w:r>
              <w:t xml:space="preserve">1289</w:t>
            </w:r>
          </w:p>
        </w:tc>
        <w:tc>
          <w:tcPr/>
          <w:p>
            <w:pPr>
              <w:pStyle w:val="Compact"/>
              <w:jc w:val="left"/>
            </w:pPr>
            <w:r>
              <w:t xml:space="preserve">104844: Evaluating Agro-ecological Management Options for Fall Armyworm in Zimbabwe</w:t>
            </w:r>
          </w:p>
        </w:tc>
        <w:tc>
          <w:tcPr/>
          <w:p>
            <w:pPr>
              <w:pStyle w:val="Compact"/>
              <w:jc w:val="left"/>
            </w:pPr>
            <w:r>
              <w:t xml:space="preserve">$1,838,165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6461</w:t>
            </w:r>
          </w:p>
        </w:tc>
        <w:tc>
          <w:tcPr/>
          <w:p>
            <w:pPr>
              <w:pStyle w:val="Compact"/>
              <w:jc w:val="left"/>
            </w:pPr>
            <w:r>
              <w:t xml:space="preserve">Feed the Future Mechanization and Extension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Zimbabwe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Zimbabwe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value of finance accessed by females per dollar of finance accessed by males was $0.75 against a target of $1.0. The target was not met. The target was not met due to the poor economic environment coupled with unfavorable monetary policies (high interest rates for borrowers) that negatively affected farmers’ access to finance. Some pivots/adjustments that Mission is taking to address this as part of our adaptive management is scaling up the Village Savings &amp; Lending Loan Schemes to enable smallholder farmers to have access to funds that could be used as down payments in accessing loans or for outright purchase of farm inputs. The Mission is also designing an Access to Finance activity that will explore innovative and creative ways of incentivizing the financial institutions to increase access to credit for our beneficiaries, especially for those able to make down payments. FY 2024 targets are lower than the FY 2023 actuals due to the time needed for the formation and training of saving groups, and the start up phase of the Mission’s new Access to Finance activity that is scheduled to be awarded during the fiscal year.</w:t>
      </w:r>
    </w:p>
    <w:bookmarkStart w:id="81" w:name="X731fa4dd2ff2e0497828e90ba9efe3b23cd8330"/>
    <w:p>
      <w:pPr>
        <w:pStyle w:val="Heading4"/>
      </w:pPr>
      <w:r>
        <w:t xml:space="preserve">Enter USAID Zimbabwe (ZIMBABWE) Response Below:</w:t>
      </w:r>
    </w:p>
    <w:bookmarkEnd w:id="81"/>
    <w:bookmarkEnd w:id="82"/>
    <w:bookmarkEnd w:id="83"/>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Zimbabwe</dc:title>
  <dc:creator/>
  <cp:keywords/>
  <dcterms:created xsi:type="dcterms:W3CDTF">2024-05-19T18:28:42Z</dcterms:created>
  <dcterms:modified xsi:type="dcterms:W3CDTF">2024-05-19T18:28:42Z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