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 Chapter Outline</w:t>
      </w:r>
    </w:p>
    <w:p>
      <w:pPr>
        <w:pStyle w:val="Author"/>
      </w:pPr>
      <w:r>
        <w:t xml:space="preserve">Rylee Tomey</w:t>
      </w:r>
    </w:p>
    <w:bookmarkStart w:id="20" w:name="Xf7463d3f9dfefe5f71ca831631917a04c6aa952"/>
    <w:p>
      <w:pPr>
        <w:pStyle w:val="Heading2"/>
      </w:pPr>
      <w:r>
        <w:t xml:space="preserve">Chapter 1: Conceptual Synthesis and Perspectives on Population Modeling Tools and Decision Frameworks in Wildlife Management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Provide a synthesis of how wildlife population models have evolved, what analytic advances have emerged, and what limitations still exisespecially in the context of deer management in the Southeast.</w:t>
      </w:r>
    </w:p>
    <w:p>
      <w:pPr>
        <w:pStyle w:val="FirstParagraph"/>
      </w:pPr>
      <w:r>
        <w:rPr>
          <w:b/>
          <w:bCs/>
        </w:rPr>
        <w:t xml:space="preserve">Main Points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Population models are central to setting harvest regulations and answering core management questions, but most agencies rely on a narrow range of tools.</w:t>
      </w:r>
    </w:p>
    <w:p>
      <w:pPr>
        <w:numPr>
          <w:ilvl w:val="0"/>
          <w:numId w:val="1002"/>
        </w:numPr>
      </w:pPr>
      <w:r>
        <w:t xml:space="preserve">Review of traditional methods like SAK and SPR, matrix-based approaches, and recent growth in Bayesian state-space models and agent-based models (ABMs).</w:t>
      </w:r>
    </w:p>
    <w:p>
      <w:pPr>
        <w:numPr>
          <w:ilvl w:val="0"/>
          <w:numId w:val="1002"/>
        </w:numPr>
      </w:pPr>
      <w:r>
        <w:t xml:space="preserve">Comparative summary across key factors like data needs, interpretability, cost, and adaptability.</w:t>
      </w:r>
    </w:p>
    <w:p>
      <w:pPr>
        <w:numPr>
          <w:ilvl w:val="0"/>
          <w:numId w:val="1002"/>
        </w:numPr>
      </w:pPr>
      <w:r>
        <w:t xml:space="preserve">Overview of how newer platforms (e.g., R, GitHub, NetLogo, Shiny) and tools (e.g., ArcGIS Field Maps, Survey123) are changing what’s possible (e.g., cloud computing)</w:t>
      </w:r>
    </w:p>
    <w:p>
      <w:pPr>
        <w:numPr>
          <w:ilvl w:val="0"/>
          <w:numId w:val="1002"/>
        </w:numPr>
      </w:pPr>
      <w:r>
        <w:t xml:space="preserve">Gaps remain in reproducibility, flexibility, accessibility, applicability</w:t>
      </w:r>
    </w:p>
    <w:p>
      <w:pPr>
        <w:numPr>
          <w:ilvl w:val="0"/>
          <w:numId w:val="1002"/>
        </w:numPr>
      </w:pPr>
      <w:r>
        <w:t xml:space="preserve">Introduce the need for pluralistic, modular frameworks - Ani’s</w:t>
      </w:r>
      <w:r>
        <w:t xml:space="preserve"> </w:t>
      </w:r>
      <w:r>
        <w:t xml:space="preserve">“Rule of 3”</w:t>
      </w:r>
      <w:r>
        <w:t xml:space="preserve"> </w:t>
      </w:r>
      <w:r>
        <w:t xml:space="preserve">as a rationale for using multiple tools instead of relying on a single model - a</w:t>
      </w:r>
      <w:r>
        <w:t xml:space="preserve"> </w:t>
      </w:r>
      <w:r>
        <w:t xml:space="preserve">‘bouquet’</w:t>
      </w:r>
      <w:r>
        <w:t xml:space="preserve"> </w:t>
      </w:r>
      <w:r>
        <w:t xml:space="preserve">or</w:t>
      </w:r>
      <w:r>
        <w:t xml:space="preserve"> </w:t>
      </w:r>
      <w:r>
        <w:t xml:space="preserve">‘toolbox’</w:t>
      </w:r>
    </w:p>
    <w:p>
      <w:pPr>
        <w:pStyle w:val="FirstParagraph"/>
      </w:pPr>
      <w:r>
        <w:rPr>
          <w:b/>
          <w:bCs/>
        </w:rPr>
        <w:t xml:space="preserve">Alternatives and Additions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Consider including qualitative feedback from biologists or analysts across multiple states to capture operational constraints and design preferences.</w:t>
      </w:r>
    </w:p>
    <w:p>
      <w:r>
        <w:pict>
          <v:rect style="width:0;height:1.5pt" o:hralign="center" o:hrstd="t" o:hr="t"/>
        </w:pict>
      </w:r>
    </w:p>
    <w:bookmarkEnd w:id="20"/>
    <w:bookmarkStart w:id="21" w:name="X1511d0756606f55d77108e025aa0c40b6b4299b"/>
    <w:p>
      <w:pPr>
        <w:pStyle w:val="Heading2"/>
      </w:pPr>
      <w:r>
        <w:t xml:space="preserve">Chapter 2: Building a Modeling Framework for Deer Management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Build an adaptable population modeling framework using Alabama as the initial focus, centered around an ABM and designed for eventual transferability to other states or contexts.</w:t>
      </w:r>
    </w:p>
    <w:p>
      <w:pPr>
        <w:pStyle w:val="FirstParagraph"/>
      </w:pPr>
      <w:r>
        <w:rPr>
          <w:b/>
          <w:bCs/>
        </w:rPr>
        <w:t xml:space="preserve">Main Points</w:t>
      </w:r>
      <w:r>
        <w:t xml:space="preserve">:</w:t>
      </w:r>
    </w:p>
    <w:p>
      <w:pPr>
        <w:numPr>
          <w:ilvl w:val="0"/>
          <w:numId w:val="1005"/>
        </w:numPr>
      </w:pPr>
      <w:r>
        <w:t xml:space="preserve">Outline of available harvest data, cooperator check station records, and decision workflows currently used by Alabama DWFF.</w:t>
      </w:r>
    </w:p>
    <w:p>
      <w:pPr>
        <w:numPr>
          <w:ilvl w:val="0"/>
          <w:numId w:val="1005"/>
        </w:numPr>
      </w:pPr>
      <w:r>
        <w:t xml:space="preserve">ABM built using ODD protocol as the foundation using available data in AL representing spatial harvest dynamics, deer life-history, and hunter behavior.</w:t>
      </w:r>
    </w:p>
    <w:p>
      <w:pPr>
        <w:numPr>
          <w:ilvl w:val="0"/>
          <w:numId w:val="1005"/>
        </w:numPr>
      </w:pPr>
      <w:r>
        <w:t xml:space="preserve">Integrate other modeling and methods (e.g., spreadsheet deterministic models can help initialize or calibrate the ABM)</w:t>
      </w:r>
    </w:p>
    <w:p>
      <w:pPr>
        <w:numPr>
          <w:ilvl w:val="0"/>
          <w:numId w:val="1005"/>
        </w:numPr>
      </w:pPr>
      <w:r>
        <w:t xml:space="preserve">Scenario-based evaluation: simulate the impact of regulatory changes (e.g., season length, bag limits, spatial scale, demographic ratios) on deer population structure and harvest outcomes.</w:t>
      </w:r>
    </w:p>
    <w:p>
      <w:pPr>
        <w:numPr>
          <w:ilvl w:val="0"/>
          <w:numId w:val="1005"/>
        </w:numPr>
      </w:pPr>
      <w:r>
        <w:t xml:space="preserve">Use trade-off analysis to visualize how decisions might perform across multiple agency objectives (e.g., age structure, harvest numbers, effort).</w:t>
      </w:r>
    </w:p>
    <w:p>
      <w:pPr>
        <w:pStyle w:val="FirstParagraph"/>
      </w:pPr>
      <w:r>
        <w:rPr>
          <w:b/>
          <w:bCs/>
        </w:rPr>
        <w:t xml:space="preserve">Alternatives and Additions</w:t>
      </w:r>
      <w:r>
        <w:t xml:space="preserve">:</w:t>
      </w:r>
    </w:p>
    <w:p>
      <w:pPr>
        <w:numPr>
          <w:ilvl w:val="0"/>
          <w:numId w:val="1006"/>
        </w:numPr>
      </w:pPr>
      <w:r>
        <w:t xml:space="preserve">Demonstrate generalizability by applying model structure to a second southeastern state using their data templates. (motivation for participatory effort from DWFF)</w:t>
      </w:r>
    </w:p>
    <w:p>
      <w:pPr>
        <w:numPr>
          <w:ilvl w:val="0"/>
          <w:numId w:val="1006"/>
        </w:numPr>
      </w:pPr>
      <w:r>
        <w:t xml:space="preserve">Include scenarios with a decline in hunting participation and explore alternative approaches (e.g., landowner incentives, recruitment-focused efforts).</w:t>
      </w:r>
    </w:p>
    <w:p>
      <w:r>
        <w:pict>
          <v:rect style="width:0;height:1.5pt" o:hralign="center" o:hrstd="t" o:hr="t"/>
        </w:pict>
      </w:r>
    </w:p>
    <w:bookmarkEnd w:id="21"/>
    <w:bookmarkStart w:id="22" w:name="chapter-3"/>
    <w:p>
      <w:pPr>
        <w:pStyle w:val="Heading2"/>
      </w:pPr>
      <w:r>
        <w:t xml:space="preserve">Chapter 3</w:t>
      </w:r>
    </w:p>
    <w:bookmarkEnd w:id="22"/>
    <w:bookmarkStart w:id="23" w:name="X4d6b3da05cb33c8d353bf4b20efbafabfbfc7d9"/>
    <w:p>
      <w:pPr>
        <w:pStyle w:val="Heading2"/>
      </w:pPr>
      <w:r>
        <w:t xml:space="preserve">Option A: Integrating Evaluating Nontraditional Data for Modeling and Monitoring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t xml:space="preserve">Assess the potential to incorporate and validate wildlife population models using existing data sources that are publicly available</w:t>
      </w:r>
    </w:p>
    <w:p>
      <w:pPr>
        <w:pStyle w:val="FirstParagraph"/>
      </w:pPr>
      <w:r>
        <w:rPr>
          <w:b/>
          <w:bCs/>
        </w:rPr>
        <w:t xml:space="preserve">Main Points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Categorize data by structure: traditional (cooperator harvest), semi-structured (camera projects), and unstructured (e.g., social media, opportunistic sightings).</w:t>
      </w:r>
    </w:p>
    <w:p>
      <w:pPr>
        <w:numPr>
          <w:ilvl w:val="0"/>
          <w:numId w:val="1008"/>
        </w:numPr>
      </w:pPr>
      <w:r>
        <w:t xml:space="preserve">Test how these data could validate model predictions or refine parameter estimates.</w:t>
      </w:r>
    </w:p>
    <w:p>
      <w:pPr>
        <w:numPr>
          <w:ilvl w:val="0"/>
          <w:numId w:val="1008"/>
        </w:numPr>
      </w:pPr>
      <w:r>
        <w:t xml:space="preserve">Build feedback loops where outputs from simulations inform priorities for new data collection, and vice versa.</w:t>
      </w:r>
    </w:p>
    <w:p>
      <w:pPr>
        <w:numPr>
          <w:ilvl w:val="0"/>
          <w:numId w:val="1008"/>
        </w:numPr>
      </w:pPr>
      <w:r>
        <w:t xml:space="preserve">Consider implementation challenges such as standardization, storage, legal concerns.</w:t>
      </w:r>
    </w:p>
    <w:p>
      <w:pPr>
        <w:numPr>
          <w:ilvl w:val="0"/>
          <w:numId w:val="1008"/>
        </w:numPr>
      </w:pPr>
      <w:r>
        <w:t xml:space="preserve">Highlight automation opportunities (e.g., ML image classification), and future surveillance systems that enable more responsive management.</w:t>
      </w:r>
    </w:p>
    <w:p>
      <w:pPr>
        <w:pStyle w:val="FirstParagraph"/>
      </w:pPr>
      <w:r>
        <w:rPr>
          <w:b/>
          <w:bCs/>
        </w:rPr>
        <w:t xml:space="preserve">Alternatives and Additions</w:t>
      </w:r>
      <w:r>
        <w:t xml:space="preserve">:</w:t>
      </w:r>
    </w:p>
    <w:p>
      <w:pPr>
        <w:pStyle w:val="Compact"/>
        <w:numPr>
          <w:ilvl w:val="0"/>
          <w:numId w:val="1009"/>
        </w:numPr>
      </w:pPr>
      <w:r>
        <w:t xml:space="preserve">Focus in on trail cameras as a case study—building off recent applications in avian monitoring (e.g., Jonathon’s bird point work).</w:t>
      </w:r>
    </w:p>
    <w:bookmarkEnd w:id="23"/>
    <w:bookmarkStart w:id="24" w:name="X832fec93ebbdde9269a86629ac10227c14cccb1"/>
    <w:p>
      <w:pPr>
        <w:pStyle w:val="Heading2"/>
      </w:pPr>
      <w:r>
        <w:t xml:space="preserve">Option B: Designing Modeling Tools and Data Systems with State Agencies and Stakeholders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t xml:space="preserve">Work directly with Alabama DWFF and other stakeholders to co-develop usable, trusted, and streamlined data systems and modeling interfaces.</w:t>
      </w:r>
    </w:p>
    <w:p>
      <w:pPr>
        <w:pStyle w:val="FirstParagraph"/>
      </w:pPr>
      <w:r>
        <w:rPr>
          <w:b/>
          <w:bCs/>
        </w:rPr>
        <w:t xml:space="preserve">Main Points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Identify what data is already collected (e.g., antler points, age estimates) and evaluate how it could feed into a modeling workflow.</w:t>
      </w:r>
    </w:p>
    <w:p>
      <w:pPr>
        <w:numPr>
          <w:ilvl w:val="0"/>
          <w:numId w:val="1011"/>
        </w:numPr>
      </w:pPr>
      <w:r>
        <w:t xml:space="preserve">Propose centralized workflows to reduce archived or inconsistent data collection (e.g., digital entry from the field, real-time dashboards).</w:t>
      </w:r>
    </w:p>
    <w:p>
      <w:pPr>
        <w:numPr>
          <w:ilvl w:val="0"/>
          <w:numId w:val="1011"/>
        </w:numPr>
      </w:pPr>
      <w:r>
        <w:t xml:space="preserve">Conduct interviews or surveys with hunters, landowners, and agency staff to understand trust in models, desired outputs, and transparency needs.</w:t>
      </w:r>
    </w:p>
    <w:bookmarkEnd w:id="24"/>
    <w:bookmarkStart w:id="25" w:name="X922afddfb55f60a0b4bf6330d29fdff9ddda45e"/>
    <w:p>
      <w:pPr>
        <w:pStyle w:val="Heading2"/>
      </w:pPr>
      <w:r>
        <w:t xml:space="preserve">Option C: Modeling Stressor Interactions and Regulatory Trade-Offs in Southeastern Deer Populations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t xml:space="preserve">Extend the ABM to simulate how interacting population stressors such as disease outbreaks, habitat degradation, and invasive species—could shape management outcomes and risk-based decision-making.</w:t>
      </w:r>
    </w:p>
    <w:p>
      <w:pPr>
        <w:pStyle w:val="FirstParagraph"/>
      </w:pPr>
      <w:r>
        <w:rPr>
          <w:b/>
          <w:bCs/>
        </w:rPr>
        <w:t xml:space="preserve">Main Points</w:t>
      </w:r>
      <w:r>
        <w:t xml:space="preserve">:</w:t>
      </w:r>
    </w:p>
    <w:p>
      <w:pPr>
        <w:numPr>
          <w:ilvl w:val="0"/>
          <w:numId w:val="1013"/>
        </w:numPr>
      </w:pPr>
      <w:r>
        <w:t xml:space="preserve">Overview of stressors: CWD, EHD, tick-borne burdens, drought effects, competition with pigs.</w:t>
      </w:r>
    </w:p>
    <w:p>
      <w:pPr>
        <w:numPr>
          <w:ilvl w:val="0"/>
          <w:numId w:val="1013"/>
        </w:numPr>
      </w:pPr>
      <w:r>
        <w:t xml:space="preserve">Link stressor events to modeled dynamics (e.g., how reduced forage + high density = higher disease prevalence).</w:t>
      </w:r>
    </w:p>
    <w:p>
      <w:pPr>
        <w:numPr>
          <w:ilvl w:val="0"/>
          <w:numId w:val="1013"/>
        </w:numPr>
      </w:pPr>
      <w:r>
        <w:t xml:space="preserve">Simulate compounding scenarios (e.g., drought year + reduced hunter effort + EHD outbreak).</w:t>
      </w:r>
    </w:p>
    <w:p>
      <w:pPr>
        <w:numPr>
          <w:ilvl w:val="0"/>
          <w:numId w:val="1013"/>
        </w:numPr>
      </w:pPr>
      <w:r>
        <w:t xml:space="preserve">Evaluate cross-boundary impacts from local disturbances.</w:t>
      </w:r>
    </w:p>
    <w:p>
      <w:pPr>
        <w:numPr>
          <w:ilvl w:val="0"/>
          <w:numId w:val="1013"/>
        </w:numPr>
      </w:pPr>
      <w:r>
        <w:t xml:space="preserve">Model surveillance strategies and adaptive regulation</w:t>
      </w:r>
    </w:p>
    <w:p>
      <w:pPr>
        <w:numPr>
          <w:ilvl w:val="0"/>
          <w:numId w:val="1013"/>
        </w:numPr>
      </w:pPr>
      <w:r>
        <w:t xml:space="preserve">Include uncertainty analysis: how risk tolerance and unknowns could shift decision thresholds.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Chapter Outline</dc:title>
  <dc:creator>Rylee Tomey</dc:creator>
  <cp:keywords/>
  <dcterms:created xsi:type="dcterms:W3CDTF">2025-06-25T16:14:03Z</dcterms:created>
  <dcterms:modified xsi:type="dcterms:W3CDTF">2025-06-25T16:14:03Z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