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RYUSEI OTSU</w:t>
      </w:r>
    </w:p>
    <w:p>
      <w:pPr>
        <w:jc w:val="center"/>
      </w:pPr>
      <w:r>
        <w:t>Tsukuba, Ibaraki, Japan | 090-9070-7075 | sub141222@gmail.com</w:t>
      </w:r>
    </w:p>
    <w:p>
      <w:pPr>
        <w:spacing w:before="160"/>
        <w:pBdr>
          <w:bottom w:val="single" w:sz="4" w:space="1" w:color="000000"/>
        </w:pBdr>
      </w:pPr>
      <w:r>
        <w:rPr>
          <w:b/>
          <w:sz w:val="24"/>
        </w:rPr>
        <w:t>SUMMARY</w:t>
      </w:r>
    </w:p>
    <w:p>
      <w:r>
        <w:t>Graduate student in Applied Linguistics at the University of Tsukuba with research expertise in comparative syntax (Japanese/English). Strong analytical and writing skills with experience evaluating and producing academic texts. Self-taught programmer (Python, TypeScript/React). Fluent in English (TOEIC 815) with working knowledge of four additional languages. Detail-oriented, self-motivated, and experienced in independent research and content evaluation.</w:t>
      </w:r>
    </w:p>
    <w:p>
      <w:pPr>
        <w:spacing w:before="160"/>
        <w:pBdr>
          <w:bottom w:val="single" w:sz="4" w:space="1" w:color="000000"/>
        </w:pBdr>
      </w:pPr>
      <w:r>
        <w:rPr>
          <w:b/>
          <w:sz w:val="24"/>
        </w:rPr>
        <w:t>EDUCATION</w:t>
      </w:r>
    </w:p>
    <w:p>
      <w:r>
        <w:rPr>
          <w:b/>
        </w:rPr>
        <w:t>University of Tsukuba — M.A. in Humanities and Social Sciences</w:t>
      </w:r>
      <w:r>
        <w:tab/>
        <w:t>Apr 2026 – Mar 2028 (expected)</w:t>
      </w:r>
    </w:p>
    <w:p>
      <w:pPr>
        <w:pStyle w:val="ListBullet"/>
        <w:spacing w:after="20"/>
      </w:pPr>
      <w:r>
        <w:t>Applied Linguistics Lab; Research: Contrastive analysis of Japanese/English middle constructions using VoiceP</w:t>
      </w:r>
    </w:p>
    <w:p>
      <w:r>
        <w:rPr>
          <w:b/>
        </w:rPr>
        <w:t>Meiji University — B.A. in English and American Literature</w:t>
      </w:r>
      <w:r>
        <w:tab/>
        <w:t>Apr 2022 – Mar 2026</w:t>
      </w:r>
    </w:p>
    <w:p>
      <w:pPr>
        <w:pStyle w:val="ListBullet"/>
        <w:spacing w:after="20"/>
      </w:pPr>
      <w:r>
        <w:t>University of London Summer School (2 weeks, Meiji University program)</w:t>
      </w:r>
    </w:p>
    <w:p>
      <w:pPr>
        <w:spacing w:before="160"/>
        <w:pBdr>
          <w:bottom w:val="single" w:sz="4" w:space="1" w:color="000000"/>
        </w:pBdr>
      </w:pPr>
      <w:r>
        <w:rPr>
          <w:b/>
          <w:sz w:val="24"/>
        </w:rPr>
        <w:t>SKILLS</w:t>
      </w:r>
    </w:p>
    <w:p>
      <w:pPr>
        <w:pStyle w:val="ListBullet"/>
        <w:spacing w:after="20"/>
      </w:pPr>
      <w:r>
        <w:t>Languages: Japanese (native), English (advanced — TOEIC 815), Italian, French, Russian (self-taught)</w:t>
      </w:r>
    </w:p>
    <w:p>
      <w:pPr>
        <w:pStyle w:val="ListBullet"/>
        <w:spacing w:after="20"/>
      </w:pPr>
      <w:r>
        <w:t>Technical: Python (Paiza B-rank), TypeScript, React, VBA, corpus analysis, text processing</w:t>
      </w:r>
    </w:p>
    <w:p>
      <w:pPr>
        <w:pStyle w:val="ListBullet"/>
        <w:spacing w:after="20"/>
      </w:pPr>
      <w:r>
        <w:t>Research: Comparative syntax, academic writing, critical analysis, structured argumentation</w:t>
      </w:r>
    </w:p>
    <w:p>
      <w:pPr>
        <w:spacing w:before="160"/>
        <w:pBdr>
          <w:bottom w:val="single" w:sz="4" w:space="1" w:color="000000"/>
        </w:pBdr>
      </w:pPr>
      <w:r>
        <w:rPr>
          <w:b/>
          <w:sz w:val="24"/>
        </w:rPr>
        <w:t>RELEVANT EXPERIENCE</w:t>
      </w:r>
    </w:p>
    <w:p>
      <w:r>
        <w:rPr>
          <w:b/>
        </w:rPr>
        <w:t>Tutor — Waseda Academy (Mizonokuchi / Tsukuba)</w:t>
      </w:r>
      <w:r>
        <w:tab/>
        <w:t>Apr 2024 – Present</w:t>
      </w:r>
    </w:p>
    <w:p>
      <w:pPr>
        <w:pStyle w:val="ListBullet"/>
        <w:spacing w:after="20"/>
      </w:pPr>
      <w:r>
        <w:t>Teach middle and high school students; design lesson plans and evaluate student performance</w:t>
      </w:r>
    </w:p>
    <w:p>
      <w:pPr>
        <w:pStyle w:val="ListBullet"/>
        <w:spacing w:after="20"/>
      </w:pPr>
      <w:r>
        <w:t>Achieved 100% enrollment rate (10/10 trial students) through personalized engagement strategies</w:t>
      </w:r>
    </w:p>
    <w:p>
      <w:r>
        <w:rPr>
          <w:b/>
        </w:rPr>
        <w:t>Tutor — Eikoh Seminar VisaVis (Seijogakuen-mae)</w:t>
      </w:r>
      <w:r>
        <w:tab/>
        <w:t>Apr 2022 – Mar 2024</w:t>
      </w:r>
    </w:p>
    <w:p>
      <w:pPr>
        <w:pStyle w:val="ListBullet"/>
        <w:spacing w:after="20"/>
      </w:pPr>
      <w:r>
        <w:t>Provided individualized academic instruction to elementary and middle school students</w:t>
      </w:r>
    </w:p>
    <w:p>
      <w:r>
        <w:rPr>
          <w:b/>
        </w:rPr>
        <w:t>Staff — Hoshino Coffee (Kawasaki)</w:t>
      </w:r>
      <w:r>
        <w:tab/>
        <w:t>May 2022 – Mar 2026</w:t>
      </w:r>
    </w:p>
    <w:p>
      <w:pPr>
        <w:pStyle w:val="ListBullet"/>
        <w:spacing w:after="20"/>
      </w:pPr>
      <w:r>
        <w:t>Gained comprehensive understanding of restaurant operations, shift management, and workflow optimization over 4 years</w:t>
      </w:r>
    </w:p>
    <w:p>
      <w:pPr>
        <w:spacing w:before="160"/>
        <w:pBdr>
          <w:bottom w:val="single" w:sz="4" w:space="1" w:color="000000"/>
        </w:pBdr>
      </w:pPr>
      <w:r>
        <w:rPr>
          <w:b/>
          <w:sz w:val="24"/>
        </w:rPr>
        <w:t>RESEARCH &amp; PROJECTS</w:t>
      </w:r>
    </w:p>
    <w:p>
      <w:pPr>
        <w:pStyle w:val="ListBullet"/>
        <w:spacing w:after="20"/>
      </w:pPr>
      <w:r>
        <w:t>Contrastive VoiceP Analysis of Japanese and English Middle Constructions (M.A. thesis, in progress)</w:t>
      </w:r>
    </w:p>
    <w:p>
      <w:pPr>
        <w:pStyle w:val="ListBullet"/>
        <w:spacing w:after="20"/>
      </w:pPr>
      <w:r>
        <w:t>Individual-Level Predicate Readings in Japanese Attributive Sentences (journal submission, Jul 2026)</w:t>
      </w:r>
    </w:p>
    <w:p>
      <w:pPr>
        <w:pStyle w:val="ListBullet"/>
        <w:spacing w:after="20"/>
      </w:pPr>
      <w:r>
        <w:t>Focus-based Information Structure Analysis of Middle Constructions</w:t>
      </w:r>
    </w:p>
    <w:p>
      <w:pPr>
        <w:pStyle w:val="ListBullet"/>
        <w:spacing w:after="20"/>
      </w:pPr>
      <w:r>
        <w:t>Polyglot SRS: A multilingual spaced-repetition learning app built with TypeScript/React</w:t>
      </w:r>
    </w:p>
    <w:p>
      <w:pPr>
        <w:spacing w:before="160"/>
        <w:pBdr>
          <w:bottom w:val="single" w:sz="4" w:space="1" w:color="000000"/>
        </w:pBdr>
      </w:pPr>
      <w:r>
        <w:rPr>
          <w:b/>
          <w:sz w:val="24"/>
        </w:rPr>
        <w:t>VOLUNTEER EXPERIENCE</w:t>
      </w:r>
    </w:p>
    <w:p>
      <w:r>
        <w:rPr>
          <w:b/>
        </w:rPr>
        <w:t>Outdoor Education Volunteer — Ashigara Fureai-no-Mura</w:t>
      </w:r>
    </w:p>
    <w:p>
      <w:pPr>
        <w:pStyle w:val="ListBullet"/>
        <w:spacing w:after="20"/>
      </w:pPr>
      <w:r>
        <w:t>Assisted in outdoor education programs (camping, cooking, shower climbing) for children aged 10–15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