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40"/>
          <w:szCs w:val="40"/>
        </w:rPr>
        <w:t xml:space="preserve">GAA-TFET 실전 학습 가이드</w:t>
      </w:r>
    </w:p>
    <w:p>
      <w:pPr>
        <w:spacing w:after="400"/>
      </w:pPr>
      <w:r>
        <w:rPr>
          <w:rFonts w:ascii="맑은 고딕" w:cs="맑은 고딕" w:eastAsia="맑은 고딕" w:hAnsi="맑은 고딕"/>
          <w:color w:val="444444"/>
          <w:sz w:val="26"/>
          <w:szCs w:val="26"/>
        </w:rPr>
        <w:t xml:space="preserve">이론보다 실행 — 1개월 준비용 핵심 개념·툴 스킬·문법·SVisual 코드 정리</w:t>
      </w:r>
    </w:p>
    <w:p>
      <w:pPr>
        <w:spacing w:after="140" w:line="276"/>
      </w:pPr>
      <w:r>
        <w:rPr>
          <w:rFonts w:ascii="맑은 고딕" w:cs="맑은 고딕" w:eastAsia="맑은 고딕" w:hAnsi="맑은 고딕"/>
          <w:i/>
          <w:iCs/>
          <w:color w:val="666666"/>
          <w:sz w:val="19"/>
          <w:szCs w:val="19"/>
        </w:rPr>
        <w:t xml:space="preserve">대상: GAA·TFET을 처음 접하는 3인 팀 · 목표: Line-Tunneling GAA-TFET + 비대칭 도핑 Ambipolar 억제 구현</w:t>
      </w:r>
    </w:p>
    <w:p>
      <w:pPr>
        <w:pStyle w:val="Heading1"/>
        <w:spacing w:after="160" w:before="340"/>
      </w:pPr>
      <w:r>
        <w:t xml:space="preserve">1. 핵심 개념 정리 + 추가 논문</w:t>
      </w:r>
    </w:p>
    <w:p>
      <w:pPr>
        <w:pStyle w:val="Heading2"/>
        <w:spacing w:after="120" w:before="260"/>
      </w:pPr>
      <w:r>
        <w:t xml:space="preserve">1-1. 왜 TFET인가</w:t>
      </w:r>
    </w:p>
    <w:p>
      <w:pPr>
        <w:spacing w:after="140" w:line="276"/>
      </w:pPr>
      <w:r>
        <w:rPr>
          <w:rFonts w:ascii="맑은 고딕" w:cs="맑은 고딕" w:eastAsia="맑은 고딕" w:hAnsi="맑은 고딕"/>
          <w:sz w:val="21"/>
          <w:szCs w:val="21"/>
        </w:rPr>
        <w:t xml:space="preserve">일반 MOSFET은 열방출(Thermionic Emission)로 켜집니다. 게이트 전압을 아무리 세게 걸어도 캐리어가 볼츠만 분포를 따르는 한, 전류를 10배 늘리는 데 필요한 최소 전압(SS)은 상온에서 60mV/dec보다 작아질 수 없습니다. TFET은 밴드간 터널링(Band-to-Band Tunneling, BTBT)으로 켜지기 때문에 이 열역학적 한계를 물리적으로 돌파할 수 있습니다. 이게 팀이 이 주제를 고른 핵심 이유이자, 발표에서 가장 먼저 설명해야 할 내용입니다.</w:t>
      </w:r>
    </w:p>
    <w:p>
      <w:pPr>
        <w:pStyle w:val="Heading2"/>
        <w:spacing w:after="120" w:before="260"/>
      </w:pPr>
      <w:r>
        <w:t xml:space="preserve">1-2. BTBT 동작 원리 — 최소 필요 지식</w:t>
      </w:r>
    </w:p>
    <w:p>
      <w:pPr>
        <w:pStyle w:val="ListParagraph"/>
        <w:numPr>
          <w:ilvl w:val="0"/>
          <w:numId w:val="2"/>
        </w:numPr>
        <w:spacing w:after="80" w:line="276"/>
      </w:pPr>
      <w:r>
        <w:rPr>
          <w:rFonts w:ascii="맑은 고딕" w:cs="맑은 고딕" w:eastAsia="맑은 고딕" w:hAnsi="맑은 고딕"/>
          <w:sz w:val="21"/>
          <w:szCs w:val="21"/>
        </w:rPr>
        <w:t xml:space="preserve">TFET은 p-i-n 구조입니다 (MOSFET의 n-p-n/p-n-p와 반대). 소스(p+)-채널(진성)-드레인(n+) 순서입니다.</w:t>
      </w:r>
    </w:p>
    <w:p>
      <w:pPr>
        <w:pStyle w:val="ListParagraph"/>
        <w:numPr>
          <w:ilvl w:val="0"/>
          <w:numId w:val="2"/>
        </w:numPr>
        <w:spacing w:after="80" w:line="276"/>
      </w:pPr>
      <w:r>
        <w:rPr>
          <w:rFonts w:ascii="맑은 고딕" w:cs="맑은 고딕" w:eastAsia="맑은 고딕" w:hAnsi="맑은 고딕"/>
          <w:sz w:val="21"/>
          <w:szCs w:val="21"/>
        </w:rPr>
        <w:t xml:space="preserve">게이트 전압이 채널의 밴드를 끌어내려 소스의 가전자대(Valence Band)와 채널의 전도대(Conduction Band)가 에너지적으로 겹치면, 전자가 밴드갭을 '터널링'해서 넘어갑니다. 이때 정공은 소스 쪽에, 전자는 채널·드레인 쪽에 생성됩니다.</w:t>
      </w:r>
    </w:p>
    <w:p>
      <w:pPr>
        <w:pStyle w:val="ListParagraph"/>
        <w:numPr>
          <w:ilvl w:val="0"/>
          <w:numId w:val="2"/>
        </w:numPr>
        <w:spacing w:after="80" w:line="276"/>
      </w:pPr>
      <w:r>
        <w:rPr>
          <w:rFonts w:ascii="맑은 고딕" w:cs="맑은 고딕" w:eastAsia="맑은 고딕" w:hAnsi="맑은 고딕"/>
          <w:sz w:val="21"/>
          <w:szCs w:val="21"/>
        </w:rPr>
        <w:t xml:space="preserve">전류의 크기는 두 밴드가 겹치는 정도(터널링 접합 폭)와 터널링 접합의 면적에 달려있습니다 — 이 '면적'이 뒤에 나올 Line-Tunneling과 GAA 스택의 핵심 연결고리입니다.</w:t>
      </w:r>
    </w:p>
    <w:p>
      <w:pPr>
        <w:pStyle w:val="Heading2"/>
        <w:spacing w:after="120" w:before="260"/>
      </w:pPr>
      <w:r>
        <w:t xml:space="preserve">1-3. Point-Tunneling vs Line-Tunneling</w:t>
      </w:r>
    </w:p>
    <w:p>
      <w:pPr>
        <w:spacing w:after="140" w:line="276"/>
      </w:pPr>
      <w:r>
        <w:rPr>
          <w:rFonts w:ascii="맑은 고딕" w:cs="맑은 고딕" w:eastAsia="맑은 고딕" w:hAnsi="맑은 고딕"/>
          <w:sz w:val="21"/>
          <w:szCs w:val="21"/>
        </w:rPr>
        <w:t xml:space="preserve">일반적인 TFET(Point-Tunneling)은 소스-채널의 수직 접합면(옆면)에서만 터널링이 일어나 접합 면적이 작습니다. Line-Tunneling은 게이트가 소스 위까지 겹치도록(Overlap) 설계해서, 게이트 아래 소스 표면 전체에서 터널링이 일어나게 만드는 방식입니다. 겹치는 길이(Lov)가 곧 터널링 면적이 되므로 On-전류를 크게 늘릴 수 있습니다. GAA는 시트마다 이 겹침 구조를 만들 수 있어 시트 수만큼 터널링 접합이 늘어난다는 게 팀 프로젝트의 핵심 주장입니다.</w:t>
      </w:r>
    </w:p>
    <w:p>
      <w:pPr>
        <w:pStyle w:val="Heading2"/>
        <w:spacing w:after="120" w:before="260"/>
      </w:pPr>
      <w:r>
        <w:t xml:space="preserve">1-4. Ambipolar 누설과 비대칭 설계</w:t>
      </w:r>
    </w:p>
    <w:p>
      <w:pPr>
        <w:spacing w:after="140" w:line="276"/>
      </w:pPr>
      <w:r>
        <w:rPr>
          <w:rFonts w:ascii="맑은 고딕" w:cs="맑은 고딕" w:eastAsia="맑은 고딕" w:hAnsi="맑은 고딕"/>
          <w:sz w:val="21"/>
          <w:szCs w:val="21"/>
        </w:rPr>
        <w:t xml:space="preserve">TFET은 드레인 쪽에서도 원치 않는 반대 방향 터널링(Ambipolar Conduction)이 발생할 수 있습니다. 드레인 전압이 커지면 드레인-채널 접합에서도 밴드가 겹쳐 누설 전류가 흐르는 것으로, TFET의 대표적인 고질병입니다. 해법은 소스와 드레인을 비대칭으로 설계하는 것입니다 — 드레인 도핑 농도를 소스보다 낮추거나, 드레인 쪽 Spacer(게이트-드레인 언더랩)를 더 두껍게 만들어 드레인 쪽 밴드 겹침 자체를 억제합니다.</w:t>
      </w:r>
    </w:p>
    <w:p>
      <w:pPr>
        <w:pStyle w:val="Heading2"/>
        <w:spacing w:after="120" w:before="260"/>
      </w:pPr>
      <w:r>
        <w:t xml:space="preserve">1-5. 우선순위 추천 논문 (읽는 순서대로)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226"/>
      </w:tblGrid>
      <w:tr>
        <w:trPr>
          <w:tblHeader/>
        </w:trPr>
        <w:tc>
          <w:tcPr>
            <w:tcW w:type="dxa" w:w="7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순서</w:t>
            </w:r>
          </w:p>
        </w:tc>
        <w:tc>
          <w:tcPr>
            <w:tcW w:type="dxa" w:w="51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문헌</w:t>
            </w:r>
          </w:p>
        </w:tc>
        <w:tc>
          <w:tcPr>
            <w:tcW w:type="dxa" w:w="32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왜 이걸 먼저 읽는가</w:t>
            </w:r>
          </w:p>
        </w:tc>
      </w:tr>
      <w:tr>
        <w:tc>
          <w:tcPr>
            <w:tcW w:type="dxa" w:w="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1</w:t>
            </w:r>
          </w:p>
        </w:tc>
        <w:tc>
          <w:tcPr>
            <w:tcW w:type="dxa" w:w="51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Ionescu &amp; Riel, "Tunnel field-effect transistors as energy-efficient electronic switches", Nature (2011)</w:t>
            </w:r>
          </w:p>
        </w:tc>
        <w:tc>
          <w:tcPr>
            <w:tcW w:type="dxa" w:w="32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TFET 분야에서 가장 널리 인용되는 개론 논문. 원리·장단점을 그림 위주로 설명해 처음 읽기 가장 좋음.</w:t>
            </w:r>
          </w:p>
        </w:tc>
      </w:tr>
      <w:tr>
        <w:tc>
          <w:tcPr>
            <w:tcW w:type="dxa" w:w="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2</w:t>
            </w:r>
          </w:p>
        </w:tc>
        <w:tc>
          <w:tcPr>
            <w:tcW w:type="dxa" w:w="51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TCAD simulation of SOI TFETs and calibration of non-local BTBT model (ScienceDirect, 2012)</w:t>
            </w:r>
          </w:p>
        </w:tc>
        <w:tc>
          <w:tcPr>
            <w:tcW w:type="dxa" w:w="32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Sentaurus에서 BTBT 모델을 실측 데이터로 캘리브레이션하는 절차를 그대로 따라할 수 있음 (0단계 실습에 사용).</w:t>
            </w:r>
          </w:p>
        </w:tc>
      </w:tr>
      <w:tr>
        <w:tc>
          <w:tcPr>
            <w:tcW w:type="dxa" w:w="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3</w:t>
            </w:r>
          </w:p>
        </w:tc>
        <w:tc>
          <w:tcPr>
            <w:tcW w:type="dxa" w:w="51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Performance Analysis of Vertically Stacked Nanosheet TFET with Ideal SS (ResearchGate)</w:t>
            </w:r>
          </w:p>
        </w:tc>
        <w:tc>
          <w:tcPr>
            <w:tcW w:type="dxa" w:w="32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GAA 멀티시트 스택이 Line-Tunneling TFET의 SS·Ion을 어떻게 개선하는지 정량 데이터 제공.</w:t>
            </w:r>
          </w:p>
        </w:tc>
      </w:tr>
      <w:tr>
        <w:tc>
          <w:tcPr>
            <w:tcW w:type="dxa" w:w="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4</w:t>
            </w:r>
          </w:p>
        </w:tc>
        <w:tc>
          <w:tcPr>
            <w:tcW w:type="dxa" w:w="51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Syamal et al., "Effect of single HALO doped channel in tunnel FETs" (2010)</w:t>
            </w:r>
          </w:p>
        </w:tc>
        <w:tc>
          <w:tcPr>
            <w:tcW w:type="dxa" w:w="32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Halo 도핑을 TFET에 적용한 사례 — 본인 팀 SCE 프로젝트의 Halo 경험과 연결해 Ambipolar 억제 아이디어를 보강할 때 참고.</w:t>
            </w:r>
          </w:p>
        </w:tc>
      </w:tr>
    </w:tbl>
    <w:p>
      <w:pPr>
        <w:spacing w:after="160" w:line="276"/>
      </w:pPr>
      <w:r>
        <w:rPr>
          <w:rFonts w:ascii="맑은 고딕" w:cs="맑은 고딕" w:eastAsia="맑은 고딕" w:hAnsi="맑은 고딕"/>
          <w:i/>
          <w:iCs/>
          <w:color w:val="8a5a00"/>
          <w:sz w:val="19"/>
          <w:szCs w:val="19"/>
        </w:rPr>
        <w:t xml:space="preserve">이론을 깊게 팔 시간이 없다면 1·2번만 정독하고, 3·4번은 필요한 수치나 그래프만 발췌해서 참고하는 것으로 충분합니다.</w:t>
      </w:r>
    </w:p>
    <w:p>
      <w:pPr>
        <w:pStyle w:val="Heading1"/>
        <w:spacing w:after="160" w:before="340"/>
      </w:pPr>
      <w:r>
        <w:t xml:space="preserve">2. 툴 스킬을 익히기 위해 할 수 있는 것</w:t>
      </w:r>
    </w:p>
    <w:p>
      <w:pPr>
        <w:pStyle w:val="Heading2"/>
        <w:spacing w:after="120" w:before="260"/>
      </w:pPr>
      <w:r>
        <w:t xml:space="preserve">2-1. 지름길: 나노와이어(원형)로 먼저 시작하세요</w:t>
      </w:r>
    </w:p>
    <w:p>
      <w:pPr>
        <w:spacing w:after="140" w:line="276"/>
      </w:pPr>
      <w:r>
        <w:rPr>
          <w:rFonts w:ascii="맑은 고딕" w:cs="맑은 고딕" w:eastAsia="맑은 고딕" w:hAnsi="맑은 고딕"/>
          <w:sz w:val="21"/>
          <w:szCs w:val="21"/>
        </w:rPr>
        <w:t xml:space="preserve">가장 중요한 실전 팁입니다. GAA 나노시트(사각형 단면)는 3D 구조를 직접 만들어야 해서 진입장벽이 높습니다. 반면 GAA 나노와이어(원형 단면)는 구조가 원통 대칭이라서, Sentaurus가 2D 반경 방향 단면(Radial Cross Section)을 축 중심으로 360도 회전시켜 자동으로 3D 원통형 소자를 만들어줍니다. 즉 2D 단면만 그리면 3D 나노와이어 GAA 소자가 완성됩니다. 본인 팀이 이미 익숙한 2D 단면 작업 방식 그대로 GAA-TFET 첫 실습을 진행할 수 있다는 뜻입니다.</w:t>
      </w:r>
    </w:p>
    <w:p>
      <w:pPr>
        <w:pStyle w:val="ListParagraph"/>
        <w:numPr>
          <w:ilvl w:val="0"/>
          <w:numId w:val="2"/>
        </w:numPr>
        <w:spacing w:after="80" w:line="276"/>
      </w:pPr>
      <w:r>
        <w:rPr>
          <w:rFonts w:ascii="맑은 고딕" w:cs="맑은 고딕" w:eastAsia="맑은 고딕" w:hAnsi="맑은 고딕"/>
          <w:sz w:val="21"/>
          <w:szCs w:val="21"/>
        </w:rPr>
        <w:t xml:space="preserve">1주차 실습 목표: 나노와이어 구조로 MOSFET과 TFET을 각각 만들어 Id-Vg를 비교하고, TFET이 왜 SS가 더 가파른지 눈으로 확인.</w:t>
      </w:r>
    </w:p>
    <w:p>
      <w:pPr>
        <w:pStyle w:val="ListParagraph"/>
        <w:numPr>
          <w:ilvl w:val="0"/>
          <w:numId w:val="2"/>
        </w:numPr>
        <w:spacing w:after="80" w:line="276"/>
      </w:pPr>
      <w:r>
        <w:rPr>
          <w:rFonts w:ascii="맑은 고딕" w:cs="맑은 고딕" w:eastAsia="맑은 고딕" w:hAnsi="맑은 고딕"/>
          <w:sz w:val="21"/>
          <w:szCs w:val="21"/>
        </w:rPr>
        <w:t xml:space="preserve">이후 확장 목표: 같은 원리를 반복해 2~3층을 쌓거나(수직 방향 다중 배치), 최종적으로 나노시트(사각형)로 넘어가는 순서로 난이도를 서서히 올립니다.</w:t>
      </w:r>
    </w:p>
    <w:p>
      <w:pPr>
        <w:pStyle w:val="Heading2"/>
        <w:spacing w:after="120" w:before="260"/>
      </w:pPr>
      <w:r>
        <w:t xml:space="preserve">2-2. 참고할 만한 공개 실습 자료</w:t>
      </w:r>
    </w:p>
    <w:p>
      <w:pPr>
        <w:pStyle w:val="ListParagraph"/>
        <w:numPr>
          <w:ilvl w:val="0"/>
          <w:numId w:val="2"/>
        </w:numPr>
        <w:spacing w:after="100" w:line="276"/>
      </w:pPr>
      <w:hyperlink w:history="1" r:id="rIdouqobavaohvlj1bcieikm">
        <w:r>
          <w:rPr>
            <w:rFonts w:ascii="맑은 고딕" w:cs="맑은 고딕" w:eastAsia="맑은 고딕" w:hAnsi="맑은 고딕"/>
            <w:color w:val="1155CC"/>
            <w:sz w:val="21"/>
            <w:szCs w:val="21"/>
            <w:u w:val="single"/>
          </w:rPr>
          <w:t xml:space="preserve">ETH Zürich, "Tunnel Field Effect Transistor (TFET)" 실습 과제 (PDF)</w:t>
        </w:r>
      </w:hyperlink>
      <w:r>
        <w:rPr>
          <w:rFonts w:ascii="맑은 고딕" w:cs="맑은 고딕" w:eastAsia="맑은 고딕" w:hAnsi="맑은 고딕"/>
          <w:color w:val="555555"/>
          <w:sz w:val="20"/>
          <w:szCs w:val="20"/>
        </w:rPr>
        <w:t xml:space="preserve">  — InAs 나노와이어 GAA MOSFET·TFET을 SDE 스크립트로 만들고 SVisual로 비교하는 전체 절차가 담긴 실제 대학 실습 자료. 그대로 따라 해보는 것을 강력 추천.</w:t>
      </w:r>
    </w:p>
    <w:p>
      <w:pPr>
        <w:pStyle w:val="ListParagraph"/>
        <w:numPr>
          <w:ilvl w:val="0"/>
          <w:numId w:val="2"/>
        </w:numPr>
        <w:spacing w:after="100" w:line="276"/>
      </w:pPr>
      <w:hyperlink w:history="1" r:id="rIdgk_pfm6nkbxhxp2wckauq">
        <w:r>
          <w:rPr>
            <w:rFonts w:ascii="맑은 고딕" w:cs="맑은 고딕" w:eastAsia="맑은 고딕" w:hAnsi="맑은 고딕"/>
            <w:color w:val="1155CC"/>
            <w:sz w:val="21"/>
            <w:szCs w:val="21"/>
            <w:u w:val="single"/>
          </w:rPr>
          <w:t xml:space="preserve">TCAD Sentaurus Tutorial (Sentaurus Device 모듈 목차)</w:t>
        </w:r>
      </w:hyperlink>
      <w:r>
        <w:rPr>
          <w:rFonts w:ascii="맑은 고딕" w:cs="맑은 고딕" w:eastAsia="맑은 고딕" w:hAnsi="맑은 고딕"/>
          <w:color w:val="555555"/>
          <w:sz w:val="20"/>
          <w:szCs w:val="20"/>
        </w:rPr>
        <w:t xml:space="preserve">  — Sentaurus Device의 각 기능별(메시, 물리모델, 브레이크다운 등) 튜토리얼 목차. 필요한 챕터만 골라 참고 가능.</w:t>
      </w:r>
    </w:p>
    <w:p>
      <w:pPr>
        <w:pStyle w:val="Heading2"/>
        <w:spacing w:after="120" w:before="260"/>
      </w:pPr>
      <w:r>
        <w:t xml:space="preserve">2-3. 학교 라이선스에서 먼저 확인할 것</w:t>
      </w:r>
    </w:p>
    <w:p>
      <w:pPr>
        <w:spacing w:after="140" w:line="276"/>
      </w:pPr>
      <w:r>
        <w:rPr>
          <w:rFonts w:ascii="맑은 고딕" w:cs="맑은 고딕" w:eastAsia="맑은 고딕" w:hAnsi="맑은 고딕"/>
          <w:sz w:val="21"/>
          <w:szCs w:val="21"/>
        </w:rPr>
        <w:t xml:space="preserve">Sentaurus에는 Applications_Library라는 예제 프로젝트 모음이 기본 포함되어 있습니다. 설치 경로에서 Applications_Library 폴더를 열어 이름에 TFET, Nanosheet, GAA, Nanowire가 들어간 프로젝트가 있는지 먼저 확인하세요. 있다면 그 프로젝트를 열어 구조·Physics 섹션을 그대로 참고하는 것이, 백지에서 시작하는 것보다 훨씬 빠릅니다. 학교 조교나 담당 교수님께 "TFET 관련 Applications_Library 예제가 있는지" 여쭤보는 것도 좋은 방법입니다.</w:t>
      </w:r>
    </w:p>
    <w:p>
      <w:pPr>
        <w:pStyle w:val="Heading2"/>
        <w:spacing w:after="120" w:before="260"/>
      </w:pPr>
      <w:r>
        <w:t xml:space="preserve">2-4. 실습 순서 요약</w:t>
      </w:r>
    </w:p>
    <w:p>
      <w:pPr>
        <w:pStyle w:val="ListParagraph"/>
        <w:numPr>
          <w:ilvl w:val="0"/>
          <w:numId w:val="2"/>
        </w:numPr>
        <w:spacing w:after="80" w:line="276"/>
      </w:pPr>
      <w:r>
        <w:rPr>
          <w:rFonts w:ascii="맑은 고딕" w:cs="맑은 고딕" w:eastAsia="맑은 고딕" w:hAnsi="맑은 고딕"/>
          <w:sz w:val="21"/>
          <w:szCs w:val="21"/>
        </w:rPr>
        <w:t xml:space="preserve">① ETH 자료를 그대로 재현 (InAs 나노와이어 MOSFET vs TFET Id-Vg 비교)</w:t>
      </w:r>
    </w:p>
    <w:p>
      <w:pPr>
        <w:pStyle w:val="ListParagraph"/>
        <w:numPr>
          <w:ilvl w:val="0"/>
          <w:numId w:val="2"/>
        </w:numPr>
        <w:spacing w:after="80" w:line="276"/>
      </w:pPr>
      <w:r>
        <w:rPr>
          <w:rFonts w:ascii="맑은 고딕" w:cs="맑은 고딕" w:eastAsia="맑은 고딕" w:hAnsi="맑은 고딕"/>
          <w:sz w:val="21"/>
          <w:szCs w:val="21"/>
        </w:rPr>
        <w:t xml:space="preserve">② 재료를 Si로 교체하고 BTBT 파라미터셋을 phonon-assisted로 변경 (3장 참고), 문헌 데이터와 대조해 캘리브레이션</w:t>
      </w:r>
    </w:p>
    <w:p>
      <w:pPr>
        <w:pStyle w:val="ListParagraph"/>
        <w:numPr>
          <w:ilvl w:val="0"/>
          <w:numId w:val="2"/>
        </w:numPr>
        <w:spacing w:after="80" w:line="276"/>
      </w:pPr>
      <w:r>
        <w:rPr>
          <w:rFonts w:ascii="맑은 고딕" w:cs="맑은 고딕" w:eastAsia="맑은 고딕" w:hAnsi="맑은 고딕"/>
          <w:sz w:val="21"/>
          <w:szCs w:val="21"/>
        </w:rPr>
        <w:t xml:space="preserve">③ 게이트-소스 오버랩을 추가해 Line-Tunneling 구조로 전환</w:t>
      </w:r>
    </w:p>
    <w:p>
      <w:pPr>
        <w:pStyle w:val="ListParagraph"/>
        <w:numPr>
          <w:ilvl w:val="0"/>
          <w:numId w:val="2"/>
        </w:numPr>
        <w:spacing w:after="80" w:line="276"/>
      </w:pPr>
      <w:r>
        <w:rPr>
          <w:rFonts w:ascii="맑은 고딕" w:cs="맑은 고딕" w:eastAsia="맑은 고딕" w:hAnsi="맑은 고딕"/>
          <w:sz w:val="21"/>
          <w:szCs w:val="21"/>
        </w:rPr>
        <w:t xml:space="preserve">④ 비대칭 도핑을 적용해 Ambipolar 억제 확인</w:t>
      </w:r>
    </w:p>
    <w:p>
      <w:pPr>
        <w:pStyle w:val="ListParagraph"/>
        <w:numPr>
          <w:ilvl w:val="0"/>
          <w:numId w:val="2"/>
        </w:numPr>
        <w:spacing w:after="80" w:line="276"/>
      </w:pPr>
      <w:r>
        <w:rPr>
          <w:rFonts w:ascii="맑은 고딕" w:cs="맑은 고딕" w:eastAsia="맑은 고딕" w:hAnsi="맑은 고딕"/>
          <w:sz w:val="21"/>
          <w:szCs w:val="21"/>
        </w:rPr>
        <w:t xml:space="preserve">⑤ 시간이 허락하면 나노시트 멀티스택으로 확장</w:t>
      </w:r>
    </w:p>
    <w:p>
      <w:pPr>
        <w:pStyle w:val="Heading1"/>
        <w:spacing w:after="160" w:before="340"/>
      </w:pPr>
      <w:r>
        <w:t xml:space="preserve">3. 메쉬 설정 등 문법 자세한 정리</w:t>
      </w:r>
    </w:p>
    <w:p>
      <w:pPr>
        <w:pStyle w:val="Heading2"/>
        <w:spacing w:after="120" w:before="260"/>
      </w:pPr>
      <w:r>
        <w:t xml:space="preserve">3-1. 두 가지 BTBT 모델 — 반드시 구분해서 이해해야 함</w:t>
      </w:r>
    </w:p>
    <w:p>
      <w:pPr>
        <w:spacing w:after="140" w:line="276"/>
      </w:pPr>
      <w:r>
        <w:rPr>
          <w:rFonts w:ascii="맑은 고딕" w:cs="맑은 고딕" w:eastAsia="맑은 고딕" w:hAnsi="맑은 고딕"/>
          <w:sz w:val="21"/>
          <w:szCs w:val="21"/>
        </w:rPr>
        <w:t xml:space="preserve">Sentaurus에는 BTBT를 계산하는 방식이 두 가지 있고, 이 둘을 헷갈리면 시간을 크게 낭비합니다.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00"/>
        <w:gridCol w:w="1726"/>
      </w:tblGrid>
      <w:tr>
        <w:trPr>
          <w:tblHeader/>
        </w:trPr>
        <w:tc>
          <w:tcPr>
            <w:tcW w:type="dxa" w:w="24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모델</w:t>
            </w:r>
          </w:p>
        </w:tc>
        <w:tc>
          <w:tcPr>
            <w:tcW w:type="dxa" w:w="32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설정 방법</w:t>
            </w:r>
          </w:p>
        </w:tc>
        <w:tc>
          <w:tcPr>
            <w:tcW w:type="dxa" w:w="17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장점</w:t>
            </w:r>
          </w:p>
        </w:tc>
        <w:tc>
          <w:tcPr>
            <w:tcW w:type="dxa" w:w="17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한계</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Dynamic Nonlocal Path</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Physics 섹션에 Band2Band(Model=NonlocalPath) 한 줄만 추가. 사용자가 메시를 직접 정의할 필요 없음(자동 경로 탐색)</w:t>
            </w:r>
          </w:p>
        </w:tc>
        <w:tc>
          <w:tcPr>
            <w:tcW w:type="dxa" w:w="1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설정이 간단하고 안정적. ETH 실습 자료가 이 방식을 사용.</w:t>
            </w:r>
          </w:p>
        </w:tc>
        <w:tc>
          <w:tcPr>
            <w:tcW w:type="dxa" w:w="17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AC(소신호) 시뮬레이션을 지원하지 않음. Line-Tunneling처럼 복잡한 터널링 경로에서는 자동 탐색이 정확하지 않을 수 있음.</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eBarrierTunneling + 사용자 정의 Nonlocal Mesh</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Math 섹션에 NonLocal Mesh 블록을 직접 정의해야 함 (접합부에 별도 서브메시)</w:t>
            </w:r>
          </w:p>
        </w:tc>
        <w:tc>
          <w:tcPr>
            <w:tcW w:type="dxa" w:w="17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Line-Tunneling처럼 게이트-소스 오버랩 구조의 정확한 터널링 경로를 반영 가능</w:t>
            </w:r>
          </w:p>
        </w:tc>
        <w:tc>
          <w:tcPr>
            <w:tcW w:type="dxa" w:w="17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설정이 까다롭고, 실제로 연구자들도 자주 막히는 지점(3-3 참고)</w:t>
            </w:r>
          </w:p>
        </w:tc>
      </w:tr>
    </w:tbl>
    <w:p>
      <w:pPr>
        <w:spacing w:after="160" w:line="276"/>
      </w:pPr>
      <w:r>
        <w:rPr>
          <w:rFonts w:ascii="맑은 고딕" w:cs="맑은 고딕" w:eastAsia="맑은 고딕" w:hAnsi="맑은 고딕"/>
          <w:i/>
          <w:iCs/>
          <w:color w:val="8a5a00"/>
          <w:sz w:val="19"/>
          <w:szCs w:val="19"/>
        </w:rPr>
        <w:t xml:space="preserve">전략 제안: Point-Tunneling 베이스라인은 Dynamic Nonlocal Path로 빠르게 완성해서 '작동하는 결과'를 먼저 확보하고, Line-Tunneling은 시간이 남을 때 eBarrierTunneling 방식으로 도전하는 순서를 추천합니다. 아래 3-3에서 이유를 설명합니다.</w:t>
      </w:r>
    </w:p>
    <w:p>
      <w:pPr>
        <w:pStyle w:val="Heading2"/>
        <w:spacing w:after="120" w:before="260"/>
      </w:pPr>
      <w:r>
        <w:t xml:space="preserve">3-2. Physics 섹션 코드 예시 (Dynamic Nonlocal Path, Si 기준)</w:t>
      </w:r>
    </w:p>
    <w:p>
      <w:pPr>
        <w:spacing w:after="140" w:line="276"/>
      </w:pPr>
      <w:r>
        <w:rPr>
          <w:rFonts w:ascii="맑은 고딕" w:cs="맑은 고딕" w:eastAsia="맑은 고딕" w:hAnsi="맑은 고딕"/>
          <w:sz w:val="21"/>
          <w:szCs w:val="21"/>
        </w:rPr>
        <w:t xml:space="preserve">아래는 ETH 실습 자료의 InAs 예제를 팀이 다룰 Si 기반 구조에 맞게 수정한 형태입니다. Si는 간접천이(indirect bandgap) 반도체라서 파라미터셋 이름이 InAs 같은 직접천이 물질과 다릅니다 — direct가 아니라 phonon-assisted를 씁니다.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Physics(Material = "Silicon"){</w:t>
            </w:r>
          </w:p>
          <w:p>
            <w:pPr>
              <w:spacing w:after="20"/>
            </w:pPr>
            <w:r>
              <w:rPr>
                <w:rFonts w:ascii="Consolas" w:cs="Consolas" w:eastAsia="Consolas" w:hAnsi="Consolas"/>
                <w:color w:val="1a1a1a"/>
                <w:sz w:val="18"/>
                <w:szCs w:val="18"/>
              </w:rPr>
              <w:t xml:space="preserve">  Band2Band(Model=NonlocalPath</w:t>
            </w:r>
          </w:p>
          <w:p>
            <w:pPr>
              <w:spacing w:after="20"/>
            </w:pPr>
            <w:r>
              <w:rPr>
                <w:rFonts w:ascii="Consolas" w:cs="Consolas" w:eastAsia="Consolas" w:hAnsi="Consolas"/>
                <w:color w:val="1a1a1a"/>
                <w:sz w:val="18"/>
                <w:szCs w:val="18"/>
              </w:rPr>
              <w:t xml:space="preserve">    ParameterSetName=( "phonon-assisted" ))</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Physics{</w:t>
            </w:r>
          </w:p>
          <w:p>
            <w:pPr>
              <w:spacing w:after="20"/>
            </w:pPr>
            <w:r>
              <w:rPr>
                <w:rFonts w:ascii="Consolas" w:cs="Consolas" w:eastAsia="Consolas" w:hAnsi="Consolas"/>
                <w:color w:val="1a1a1a"/>
                <w:sz w:val="18"/>
                <w:szCs w:val="18"/>
              </w:rPr>
              <w:t xml:space="preserve">  Recombination(</w:t>
            </w:r>
          </w:p>
          <w:p>
            <w:pPr>
              <w:spacing w:after="20"/>
            </w:pPr>
            <w:r>
              <w:rPr>
                <w:rFonts w:ascii="Consolas" w:cs="Consolas" w:eastAsia="Consolas" w:hAnsi="Consolas"/>
                <w:color w:val="1a1a1a"/>
                <w:sz w:val="18"/>
                <w:szCs w:val="18"/>
              </w:rPr>
              <w:t xml:space="preserve">    SRH(DopingDependence Tunneling)</w:t>
            </w:r>
          </w:p>
          <w:p>
            <w:pPr>
              <w:spacing w:after="20"/>
            </w:pPr>
            <w:r>
              <w:rPr>
                <w:rFonts w:ascii="Consolas" w:cs="Consolas" w:eastAsia="Consolas" w:hAnsi="Consolas"/>
                <w:color w:val="1a1a1a"/>
                <w:sz w:val="18"/>
                <w:szCs w:val="18"/>
              </w:rPr>
              <w:t xml:space="preserve">    Band2Band(Model=NonlocalPath</w:t>
            </w:r>
          </w:p>
          <w:p>
            <w:pPr>
              <w:spacing w:after="20"/>
            </w:pPr>
            <w:r>
              <w:rPr>
                <w:rFonts w:ascii="Consolas" w:cs="Consolas" w:eastAsia="Consolas" w:hAnsi="Consolas"/>
                <w:color w:val="1a1a1a"/>
                <w:sz w:val="18"/>
                <w:szCs w:val="18"/>
              </w:rPr>
              <w:t xml:space="preserve">      ParameterSetName=("phonon-assisted"))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Fermi</w:t>
            </w:r>
          </w:p>
          <w:p>
            <w:pPr>
              <w:spacing w:after="20"/>
            </w:pPr>
            <w:r>
              <w:rPr>
                <w:rFonts w:ascii="Consolas" w:cs="Consolas" w:eastAsia="Consolas" w:hAnsi="Consolas"/>
                <w:color w:val="1a1a1a"/>
                <w:sz w:val="18"/>
                <w:szCs w:val="18"/>
              </w:rPr>
              <w:t xml:space="preserve">  EffectiveIntrinsicDensity(OldSlotboom)</w:t>
            </w:r>
          </w:p>
          <w:p>
            <w:pPr>
              <w:spacing w:after="20"/>
            </w:pPr>
            <w:r>
              <w:rPr>
                <w:rFonts w:ascii="Consolas" w:cs="Consolas" w:eastAsia="Consolas" w:hAnsi="Consolas"/>
                <w:color w:val="1a1a1a"/>
                <w:sz w:val="18"/>
                <w:szCs w:val="18"/>
              </w:rPr>
              <w:t xml:space="preserve">}</w:t>
            </w:r>
          </w:p>
        </w:tc>
      </w:tr>
    </w:tbl>
    <w:p>
      <w:pPr>
        <w:spacing w:after="140" w:line="276"/>
      </w:pPr>
      <w:r>
        <w:rPr>
          <w:rFonts w:ascii="맑은 고딕" w:cs="맑은 고딕" w:eastAsia="맑은 고딕" w:hAnsi="맑은 고딕"/>
          <w:sz w:val="21"/>
          <w:szCs w:val="21"/>
        </w:rPr>
        <w:t xml:space="preserve">주의: 기본 파라미터 파일(*.par)에 BTBT 관련 파라미터가 없으면 시뮬레이션이 실패합니다. sdevice -L &lt;cmd파일명&gt; 명령으로 재료별 .par 파일을 먼저 생성하고, Silicon.par 안에 Band2Band 관련 섹션이 있는지 확인하세요 (ETH 자료 2장 참고).</w:t>
      </w:r>
    </w:p>
    <w:p>
      <w:pPr>
        <w:pStyle w:val="Heading2"/>
        <w:spacing w:after="120" w:before="260"/>
      </w:pPr>
      <w:r>
        <w:t xml:space="preserve">3-3. Nonlocal Mesh 정의 (Line-Tunneling용) — 알려진 어려움</w:t>
      </w:r>
    </w:p>
    <w:p>
      <w:pPr>
        <w:spacing w:after="140" w:line="276"/>
      </w:pPr>
      <w:r>
        <w:rPr>
          <w:rFonts w:ascii="맑은 고딕" w:cs="맑은 고딕" w:eastAsia="맑은 고딕" w:hAnsi="맑은 고딕"/>
          <w:sz w:val="21"/>
          <w:szCs w:val="21"/>
        </w:rPr>
        <w:t xml:space="preserve">솔직하게 짚고 넘어가야 할 부분입니다. Line-Tunneling 구조에서 사용자 정의 Nonlocal Mesh를 설정하는 방법은 실제 연구자들 사이에서도 어려움을 겪는 지점입니다. ResearchGate에 "How to define non local mesh for TFETs based on line tunneling?"라는 질문이 있는데, 다른 연구자가 "저도 같은 문제로 막혀 있습니다"라고만 답했을 뿐 명확한 해결책이 공개적으로 없습니다. 즉 이 부분에서 막히는 건 팀의 실력 문제가 아니라 이 분야 자체의 알려진 난이도입니다.</w:t>
      </w:r>
    </w:p>
    <w:p>
      <w:pPr>
        <w:spacing w:after="140" w:line="276"/>
      </w:pPr>
      <w:r>
        <w:rPr>
          <w:rFonts w:ascii="맑은 고딕" w:cs="맑은 고딕" w:eastAsia="맑은 고딕" w:hAnsi="맑은 고딕"/>
          <w:sz w:val="21"/>
          <w:szCs w:val="21"/>
        </w:rPr>
        <w:t xml:space="preserve">기본 골격은 다음과 같습니다 (정확한 좌표·영역명은 본인 구조에 맞게 채워야 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Math{</w:t>
            </w:r>
          </w:p>
          <w:p>
            <w:pPr>
              <w:spacing w:after="20"/>
            </w:pPr>
            <w:r>
              <w:rPr>
                <w:rFonts w:ascii="Consolas" w:cs="Consolas" w:eastAsia="Consolas" w:hAnsi="Consolas"/>
                <w:color w:val="1a1a1a"/>
                <w:sz w:val="18"/>
                <w:szCs w:val="18"/>
              </w:rPr>
              <w:t xml:space="preserve">  NonLocal("TunnelJunction"</w:t>
            </w:r>
          </w:p>
          <w:p>
            <w:pPr>
              <w:spacing w:after="20"/>
            </w:pPr>
            <w:r>
              <w:rPr>
                <w:rFonts w:ascii="Consolas" w:cs="Consolas" w:eastAsia="Consolas" w:hAnsi="Consolas"/>
                <w:color w:val="1a1a1a"/>
                <w:sz w:val="18"/>
                <w:szCs w:val="18"/>
              </w:rPr>
              <w:t xml:space="preserve">    Region="channel" Interface="source/channel"</w:t>
            </w:r>
          </w:p>
          <w:p>
            <w:pPr>
              <w:spacing w:after="20"/>
            </w:pPr>
            <w:r>
              <w:rPr>
                <w:rFonts w:ascii="Consolas" w:cs="Consolas" w:eastAsia="Consolas" w:hAnsi="Consolas"/>
                <w:color w:val="1a1a1a"/>
                <w:sz w:val="18"/>
                <w:szCs w:val="18"/>
              </w:rPr>
              <w:t xml:space="preserve">    Length=15e-9  Digits=6</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w:t>
            </w:r>
          </w:p>
        </w:tc>
      </w:tr>
    </w:tbl>
    <w:p>
      <w:pPr>
        <w:pStyle w:val="ListParagraph"/>
        <w:numPr>
          <w:ilvl w:val="0"/>
          <w:numId w:val="2"/>
        </w:numPr>
        <w:spacing w:after="80" w:line="276"/>
      </w:pPr>
      <w:r>
        <w:rPr>
          <w:rFonts w:ascii="맑은 고딕" w:cs="맑은 고딕" w:eastAsia="맑은 고딕" w:hAnsi="맑은 고딕"/>
          <w:sz w:val="21"/>
          <w:szCs w:val="21"/>
        </w:rPr>
        <w:t xml:space="preserve">Region: 터널링이 일어나는 쪽(채널)의 영역 이름</w:t>
      </w:r>
    </w:p>
    <w:p>
      <w:pPr>
        <w:pStyle w:val="ListParagraph"/>
        <w:numPr>
          <w:ilvl w:val="0"/>
          <w:numId w:val="2"/>
        </w:numPr>
        <w:spacing w:after="80" w:line="276"/>
      </w:pPr>
      <w:r>
        <w:rPr>
          <w:rFonts w:ascii="맑은 고딕" w:cs="맑은 고딕" w:eastAsia="맑은 고딕" w:hAnsi="맑은 고딕"/>
          <w:sz w:val="21"/>
          <w:szCs w:val="21"/>
        </w:rPr>
        <w:t xml:space="preserve">Interface: 터널링 경로의 시작점이 되는 접합/계면 이름</w:t>
      </w:r>
    </w:p>
    <w:p>
      <w:pPr>
        <w:pStyle w:val="ListParagraph"/>
        <w:numPr>
          <w:ilvl w:val="0"/>
          <w:numId w:val="2"/>
        </w:numPr>
        <w:spacing w:after="80" w:line="276"/>
      </w:pPr>
      <w:r>
        <w:rPr>
          <w:rFonts w:ascii="맑은 고딕" w:cs="맑은 고딕" w:eastAsia="맑은 고딕" w:hAnsi="맑은 고딕"/>
          <w:sz w:val="21"/>
          <w:szCs w:val="21"/>
        </w:rPr>
        <w:t xml:space="preserve">Length: 경로 탐색을 허용하는 최대 거리 (터널링 접합 폭보다 넉넉하게)</w:t>
      </w:r>
    </w:p>
    <w:p>
      <w:pPr>
        <w:spacing w:after="160" w:line="276"/>
      </w:pPr>
      <w:r>
        <w:rPr>
          <w:rFonts w:ascii="맑은 고딕" w:cs="맑은 고딕" w:eastAsia="맑은 고딕" w:hAnsi="맑은 고딕"/>
          <w:i/>
          <w:iCs/>
          <w:color w:val="8a5a00"/>
          <w:sz w:val="19"/>
          <w:szCs w:val="19"/>
        </w:rPr>
        <w:t xml:space="preserve">막히면: ① 학교 조교·교수님께 이 특정 이슈(Line-Tunneling Nonlocal Mesh)를 알고 계신지 먼저 여쭤보세요. ② Synopsys SolvNet(고객 지원 포털, 학교 라이선스로 접근 가능할 수 있음)에서 관련 사례를 검색하세요. ③ 최악의 경우 Point-Tunneling 결과만으로도 GAA 멀티시트의 이점(터널링 접합 수 증가)은 충분히 보여줄 수 있으니, Line-Tunneling을 백업 계획으로 남겨두세요.</w:t>
      </w:r>
    </w:p>
    <w:p>
      <w:pPr>
        <w:pStyle w:val="Heading2"/>
        <w:spacing w:after="120" w:before="260"/>
      </w:pPr>
      <w:r>
        <w:t xml:space="preserve">3-4. 자주 발생하는 오류와 해결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오류 메시지</w:t>
            </w:r>
          </w:p>
        </w:tc>
        <w:tc>
          <w:tcPr>
            <w:tcW w:type="dxa" w:w="2900"/>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원인</w:t>
            </w:r>
          </w:p>
        </w:tc>
        <w:tc>
          <w:tcPr>
            <w:tcW w:type="dxa" w:w="2926"/>
            <w:shd w:fill="1F386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해결</w:t>
            </w:r>
          </w:p>
        </w:tc>
      </w:tr>
      <w:tr>
        <w:tc>
          <w:tcPr>
            <w:tcW w:type="dxa" w:w="3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No valid electron BarrierTunneling mass has been specified for region</w:t>
            </w:r>
          </w:p>
        </w:tc>
        <w:tc>
          <w:tcPr>
            <w:tcW w:type="dxa" w:w="2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해당 재료의 .par 파일에 터널링 유효질량(mt) 값이 없음</w:t>
            </w:r>
          </w:p>
        </w:tc>
        <w:tc>
          <w:tcPr>
            <w:tcW w:type="dxa" w:w="29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sdevice.par 또는 해당 Material.par 파일 끝에 BarrierTunneling{ mt=0.xx } 형태로 직접 추가</w:t>
            </w:r>
          </w:p>
        </w:tc>
      </w:tr>
      <w:tr>
        <w:tc>
          <w:tcPr>
            <w:tcW w:type="dxa" w:w="3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Tunneling mass for interface coupled to a trap by BarrierTunneling is not specified</w:t>
            </w:r>
          </w:p>
        </w:tc>
        <w:tc>
          <w:tcPr>
            <w:tcW w:type="dxa" w:w="2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계면(예: Si/SiO2)에도 터널링 질량이 필요한데 누락됨</w:t>
            </w:r>
          </w:p>
        </w:tc>
        <w:tc>
          <w:tcPr>
            <w:tcW w:type="dxa" w:w="29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해당 계면의 Material1%Material2.par 파일에 동일하게 BarrierTunneling 섹션 추가</w:t>
            </w:r>
          </w:p>
        </w:tc>
      </w:tr>
      <w:tr>
        <w:tc>
          <w:tcPr>
            <w:tcW w:type="dxa" w:w="3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BTBT 전류가 비정상적으로 낮음(pA 수준)</w:t>
            </w:r>
          </w:p>
        </w:tc>
        <w:tc>
          <w:tcPr>
            <w:tcW w:type="dxa" w:w="2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reduced mass 등 캘리브레이션 파라미터가 기본값 그대로라 실제 물성과 안 맞음</w:t>
            </w:r>
          </w:p>
        </w:tc>
        <w:tc>
          <w:tcPr>
            <w:tcW w:type="dxa" w:w="2926"/>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1-5의 2번 논문 절차대로 문헌 실측 데이터에 맞춰 reduced mass를 피팅</w:t>
            </w:r>
          </w:p>
        </w:tc>
      </w:tr>
    </w:tbl>
    <w:p>
      <w:pPr>
        <w:pStyle w:val="Heading2"/>
        <w:spacing w:after="120" w:before="260"/>
      </w:pPr>
      <w:r>
        <w:t xml:space="preserve">3-5. 양자구속(Quantum Confinement) 모델 추가</w:t>
      </w:r>
    </w:p>
    <w:p>
      <w:pPr>
        <w:spacing w:after="140" w:line="276"/>
      </w:pPr>
      <w:r>
        <w:rPr>
          <w:rFonts w:ascii="맑은 고딕" w:cs="맑은 고딕" w:eastAsia="맑은 고딕" w:hAnsi="맑은 고딕"/>
          <w:sz w:val="21"/>
          <w:szCs w:val="21"/>
        </w:rPr>
        <w:t xml:space="preserve">나노시트/나노와이어는 채널 두께가 수 nm대라 양자구속 효과가 무시할 수 없습니다. Density Gradient(eQuantumPotential) 모델을 Physics와 Solve 양쪽에 추가해야 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Physics{</w:t>
            </w:r>
          </w:p>
          <w:p>
            <w:pPr>
              <w:spacing w:after="20"/>
            </w:pPr>
            <w:r>
              <w:rPr>
                <w:rFonts w:ascii="Consolas" w:cs="Consolas" w:eastAsia="Consolas" w:hAnsi="Consolas"/>
                <w:color w:val="1a1a1a"/>
                <w:sz w:val="18"/>
                <w:szCs w:val="18"/>
              </w:rPr>
              <w:t xml:space="preserve">  eQuantumPotential(AutoOrientation Density Resolve)</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Solve{</w:t>
            </w:r>
          </w:p>
          <w:p>
            <w:pPr>
              <w:spacing w:after="20"/>
            </w:pPr>
            <w:r>
              <w:rPr>
                <w:rFonts w:ascii="Consolas" w:cs="Consolas" w:eastAsia="Consolas" w:hAnsi="Consolas"/>
                <w:color w:val="1a1a1a"/>
                <w:sz w:val="18"/>
                <w:szCs w:val="18"/>
              </w:rPr>
              <w:t xml:space="preserve">  Coupled(Iterations=100){ Poisson }</w:t>
            </w:r>
          </w:p>
          <w:p>
            <w:pPr>
              <w:spacing w:after="20"/>
            </w:pPr>
            <w:r>
              <w:rPr>
                <w:rFonts w:ascii="Consolas" w:cs="Consolas" w:eastAsia="Consolas" w:hAnsi="Consolas"/>
                <w:color w:val="1a1a1a"/>
                <w:sz w:val="18"/>
                <w:szCs w:val="18"/>
              </w:rPr>
              <w:t xml:space="preserve">  Coupled{ Poisson Electron Hole eQuantumPotential }</w:t>
            </w:r>
          </w:p>
          <w:p>
            <w:pPr>
              <w:spacing w:after="20"/>
            </w:pPr>
            <w:r>
              <w:rPr>
                <w:rFonts w:ascii="Consolas" w:cs="Consolas" w:eastAsia="Consolas" w:hAnsi="Consolas"/>
                <w:color w:val="1a1a1a"/>
                <w:sz w:val="18"/>
                <w:szCs w:val="18"/>
              </w:rPr>
              <w:t xml:space="preserve">  Quasistationary(</w:t>
            </w:r>
          </w:p>
          <w:p>
            <w:pPr>
              <w:spacing w:after="20"/>
            </w:pPr>
            <w:r>
              <w:rPr>
                <w:rFonts w:ascii="Consolas" w:cs="Consolas" w:eastAsia="Consolas" w:hAnsi="Consolas"/>
                <w:color w:val="1a1a1a"/>
                <w:sz w:val="18"/>
                <w:szCs w:val="18"/>
              </w:rPr>
              <w:t xml:space="preserve">    InitialStep=1e-3 Increment=1.41</w:t>
            </w:r>
          </w:p>
          <w:p>
            <w:pPr>
              <w:spacing w:after="20"/>
            </w:pPr>
            <w:r>
              <w:rPr>
                <w:rFonts w:ascii="Consolas" w:cs="Consolas" w:eastAsia="Consolas" w:hAnsi="Consolas"/>
                <w:color w:val="1a1a1a"/>
                <w:sz w:val="18"/>
                <w:szCs w:val="18"/>
              </w:rPr>
              <w:t xml:space="preserve">    MinStep=1e-6 MaxStep=0.02</w:t>
            </w:r>
          </w:p>
          <w:p>
            <w:pPr>
              <w:spacing w:after="20"/>
            </w:pPr>
            <w:r>
              <w:rPr>
                <w:rFonts w:ascii="Consolas" w:cs="Consolas" w:eastAsia="Consolas" w:hAnsi="Consolas"/>
                <w:color w:val="1a1a1a"/>
                <w:sz w:val="18"/>
                <w:szCs w:val="18"/>
              </w:rPr>
              <w:t xml:space="preserve">    Goal{ Name="gate" Voltage=1.0 }</w:t>
            </w:r>
          </w:p>
          <w:p>
            <w:pPr>
              <w:spacing w:after="20"/>
            </w:pPr>
            <w:r>
              <w:rPr>
                <w:rFonts w:ascii="Consolas" w:cs="Consolas" w:eastAsia="Consolas" w:hAnsi="Consolas"/>
                <w:color w:val="1a1a1a"/>
                <w:sz w:val="18"/>
                <w:szCs w:val="18"/>
              </w:rPr>
              <w:t xml:space="preserve">  ){ Coupled{ Poisson Electron Hole eQuantumPotential } }</w:t>
            </w:r>
          </w:p>
          <w:p>
            <w:pPr>
              <w:spacing w:after="20"/>
            </w:pPr>
            <w:r>
              <w:rPr>
                <w:rFonts w:ascii="Consolas" w:cs="Consolas" w:eastAsia="Consolas" w:hAnsi="Consolas"/>
                <w:color w:val="1a1a1a"/>
                <w:sz w:val="18"/>
                <w:szCs w:val="18"/>
              </w:rPr>
              <w:t xml:space="preserve">}</w:t>
            </w:r>
          </w:p>
        </w:tc>
      </w:tr>
    </w:tbl>
    <w:p>
      <w:pPr>
        <w:spacing w:after="160" w:line="276"/>
      </w:pPr>
      <w:r>
        <w:rPr>
          <w:rFonts w:ascii="맑은 고딕" w:cs="맑은 고딕" w:eastAsia="맑은 고딕" w:hAnsi="맑은 고딕"/>
          <w:i/>
          <w:iCs/>
          <w:color w:val="8a5a00"/>
          <w:sz w:val="19"/>
          <w:szCs w:val="19"/>
        </w:rPr>
        <w:t xml:space="preserve">eQuantumPotential을 켜면 수렴이 느려질 수 있습니다. 전압 스텝(InitialStep)을 작게 시작해서 서서히 늘리는 방식(Increment=1.41 정도)이 안전합니다.</w:t>
      </w:r>
    </w:p>
    <w:p>
      <w:pPr>
        <w:pStyle w:val="Heading1"/>
        <w:spacing w:after="160" w:before="340"/>
      </w:pPr>
      <w:r>
        <w:t xml:space="preserve">4. GAA를 SVisual로 다룰 때 코드</w:t>
      </w:r>
    </w:p>
    <w:p>
      <w:pPr>
        <w:pStyle w:val="Heading2"/>
        <w:spacing w:after="120" w:before="260"/>
      </w:pPr>
      <w:r>
        <w:t xml:space="preserve">4-1. 구조 확인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구조 파일을 SVisual로 열기</w:t>
            </w:r>
          </w:p>
          <w:p>
            <w:pPr>
              <w:spacing w:after="20"/>
            </w:pPr>
            <w:r>
              <w:rPr>
                <w:rFonts w:ascii="Consolas" w:cs="Consolas" w:eastAsia="Consolas" w:hAnsi="Consolas"/>
                <w:color w:val="1a1a1a"/>
                <w:sz w:val="18"/>
                <w:szCs w:val="18"/>
              </w:rPr>
              <w:t xml:space="preserve">svisual-&lt;version&gt; &lt;프로젝트명&gt;_msh.tdr &amp;</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예시 (ETH 자료 기준)</w:t>
            </w:r>
          </w:p>
          <w:p>
            <w:pPr>
              <w:spacing w:after="20"/>
            </w:pPr>
            <w:r>
              <w:rPr>
                <w:rFonts w:ascii="Consolas" w:cs="Consolas" w:eastAsia="Consolas" w:hAnsi="Consolas"/>
                <w:color w:val="1a1a1a"/>
                <w:sz w:val="18"/>
                <w:szCs w:val="18"/>
              </w:rPr>
              <w:t xml:space="preserve">svisual-2014.09 nTFET_msh.tdr &amp;</w:t>
            </w:r>
          </w:p>
        </w:tc>
      </w:tr>
    </w:tbl>
    <w:p>
      <w:pPr>
        <w:pStyle w:val="Heading2"/>
        <w:spacing w:after="120" w:before="260"/>
      </w:pPr>
      <w:r>
        <w:t xml:space="preserve">4-2. Band2Band Generation·전류밀도 시각화</w:t>
      </w:r>
    </w:p>
    <w:p>
      <w:pPr>
        <w:spacing w:after="140" w:line="276"/>
      </w:pPr>
      <w:r>
        <w:rPr>
          <w:rFonts w:ascii="맑은 고딕" w:cs="맑은 고딕" w:eastAsia="맑은 고딕" w:hAnsi="맑은 고딕"/>
          <w:sz w:val="21"/>
          <w:szCs w:val="21"/>
        </w:rPr>
        <w:t xml:space="preserve">구조를 연 뒤 왼쪽 패널에서 아래 항목을 선택해 시각화합니다.</w:t>
      </w:r>
    </w:p>
    <w:p>
      <w:pPr>
        <w:pStyle w:val="ListParagraph"/>
        <w:numPr>
          <w:ilvl w:val="0"/>
          <w:numId w:val="2"/>
        </w:numPr>
        <w:spacing w:after="80" w:line="276"/>
      </w:pPr>
      <w:r>
        <w:rPr>
          <w:rFonts w:ascii="맑은 고딕" w:cs="맑은 고딕" w:eastAsia="맑은 고딕" w:hAnsi="맑은 고딕"/>
          <w:sz w:val="21"/>
          <w:szCs w:val="21"/>
        </w:rPr>
        <w:t xml:space="preserve">eBand2BandGeneration / hBand2BandGeneration — 전자·정공이 어디서 터널링으로 생성되는지 (터널링 접합 위치 확인용)</w:t>
      </w:r>
    </w:p>
    <w:p>
      <w:pPr>
        <w:pStyle w:val="ListParagraph"/>
        <w:numPr>
          <w:ilvl w:val="0"/>
          <w:numId w:val="2"/>
        </w:numPr>
        <w:spacing w:after="80" w:line="276"/>
      </w:pPr>
      <w:r>
        <w:rPr>
          <w:rFonts w:ascii="맑은 고딕" w:cs="맑은 고딕" w:eastAsia="맑은 고딕" w:hAnsi="맑은 고딕"/>
          <w:sz w:val="21"/>
          <w:szCs w:val="21"/>
        </w:rPr>
        <w:t xml:space="preserve">Abs(eCurrentDensity-V) / Abs(hCurrentDensity-V) — 전류가 흐르는 경로. TFET은 MOSFET과 달리 소스 쪽에 정공 전류, 채널·드레인 쪽에 전자 전류가 나타나는 걸 확인하는 게 핵심 검증 포인트</w:t>
      </w:r>
    </w:p>
    <w:p>
      <w:pPr>
        <w:pStyle w:val="Heading2"/>
        <w:spacing w:after="120" w:before="260"/>
      </w:pPr>
      <w:r>
        <w:t xml:space="preserve">4-3. 여러 bias step 연결해서 보기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여러 bias 지점에서 저장된 tdr 파일을 한 번에 열기</w:t>
            </w:r>
          </w:p>
          <w:p>
            <w:pPr>
              <w:spacing w:after="20"/>
            </w:pPr>
            <w:r>
              <w:rPr>
                <w:rFonts w:ascii="Consolas" w:cs="Consolas" w:eastAsia="Consolas" w:hAnsi="Consolas"/>
                <w:color w:val="1a1a1a"/>
                <w:sz w:val="18"/>
                <w:szCs w:val="18"/>
              </w:rPr>
              <w:t xml:space="preserve">svisual-&lt;version&gt; nTFET_0000*_des.tdr &amp;</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창 안에서:</w:t>
            </w:r>
          </w:p>
          <w:p>
            <w:pPr>
              <w:spacing w:after="20"/>
            </w:pPr>
            <w:r>
              <w:rPr>
                <w:rFonts w:ascii="Consolas" w:cs="Consolas" w:eastAsia="Consolas" w:hAnsi="Consolas"/>
                <w:color w:val="1a1a1a"/>
                <w:sz w:val="18"/>
                <w:szCs w:val="18"/>
              </w:rPr>
              <w:t xml:space="preserve"># 1) Ctrl+A로 전체 선택</w:t>
            </w:r>
          </w:p>
          <w:p>
            <w:pPr>
              <w:spacing w:after="20"/>
            </w:pPr>
            <w:r>
              <w:rPr>
                <w:rFonts w:ascii="Consolas" w:cs="Consolas" w:eastAsia="Consolas" w:hAnsi="Consolas"/>
                <w:color w:val="1a1a1a"/>
                <w:sz w:val="18"/>
                <w:szCs w:val="18"/>
              </w:rPr>
              <w:t xml:space="preserve"># 2) 오른쪽 패널의 Link 아이콘 클릭</w:t>
            </w:r>
          </w:p>
          <w:p>
            <w:pPr>
              <w:spacing w:after="20"/>
            </w:pPr>
            <w:r>
              <w:rPr>
                <w:rFonts w:ascii="Consolas" w:cs="Consolas" w:eastAsia="Consolas" w:hAnsi="Consolas"/>
                <w:color w:val="1a1a1a"/>
                <w:sz w:val="18"/>
                <w:szCs w:val="18"/>
              </w:rPr>
              <w:t xml:space="preserve">#    -&gt; 여러 bias 지점을 하나의 컬러스케일로 비교 가능</w:t>
            </w:r>
          </w:p>
        </w:tc>
      </w:tr>
    </w:tbl>
    <w:p>
      <w:pPr>
        <w:pStyle w:val="Heading2"/>
        <w:spacing w:after="120" w:before="260"/>
      </w:pPr>
      <w:r>
        <w:t xml:space="preserve">4-4. Inspect로 SS·Id-Vg 추출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I-V 데이터(.plt)를 Inspect로 열기</w:t>
            </w:r>
          </w:p>
          <w:p>
            <w:pPr>
              <w:spacing w:after="20"/>
            </w:pPr>
            <w:r>
              <w:rPr>
                <w:rFonts w:ascii="Consolas" w:cs="Consolas" w:eastAsia="Consolas" w:hAnsi="Consolas"/>
                <w:color w:val="1a1a1a"/>
                <w:sz w:val="18"/>
                <w:szCs w:val="18"/>
              </w:rPr>
              <w:t xml:space="preserve">sentaurus inspect-&lt;version&gt; nMOSFET_des.plt nTFET_des.plt &amp;</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그래프 설정: X축 = 게이트 전압, 좌측 Y축 = 드레인전류(log scale)</w:t>
            </w:r>
          </w:p>
          <w:p>
            <w:pPr>
              <w:spacing w:after="20"/>
            </w:pPr>
            <w:r>
              <w:rPr>
                <w:rFonts w:ascii="Consolas" w:cs="Consolas" w:eastAsia="Consolas" w:hAnsi="Consolas"/>
                <w:color w:val="1a1a1a"/>
                <w:sz w:val="18"/>
                <w:szCs w:val="18"/>
              </w:rPr>
              <w:t xml:space="preserve"># SS 계산식: SS = 1000 * (d log10(Id) / dVg)^-1   [mV/dec]</w:t>
            </w:r>
          </w:p>
        </w:tc>
      </w:tr>
    </w:tbl>
    <w:p>
      <w:pPr>
        <w:spacing w:after="140" w:line="276"/>
      </w:pPr>
      <w:r>
        <w:rPr>
          <w:rFonts w:ascii="맑은 고딕" w:cs="맑은 고딕" w:eastAsia="맑은 고딕" w:hAnsi="맑은 고딕"/>
          <w:sz w:val="21"/>
          <w:szCs w:val="21"/>
        </w:rPr>
        <w:t xml:space="preserve">SS 곡선을 자동으로 뽑아주는 스크립트가 있다면 그대로 재사용하세요(예: tfet_ss.sh 같은 배치 파일). 없다면 Inspect에서 log(Id) 곡선을 그린 뒤 기울기의 역수를 구간별로 계산하는 방식으로 SS-Vg 곡선을 직접 만들 수 있습니다.</w:t>
      </w:r>
    </w:p>
    <w:p>
      <w:pPr>
        <w:pStyle w:val="Heading1"/>
        <w:spacing w:after="160" w:before="340"/>
      </w:pPr>
      <w:r>
        <w:t xml:space="preserve">부록. 참고 링크</w:t>
      </w:r>
    </w:p>
    <w:p>
      <w:pPr>
        <w:pStyle w:val="ListParagraph"/>
        <w:numPr>
          <w:ilvl w:val="0"/>
          <w:numId w:val="2"/>
        </w:numPr>
        <w:spacing w:after="100" w:line="276"/>
      </w:pPr>
      <w:hyperlink w:history="1" r:id="rIdrqgrj2uigbtzncvo0oshv">
        <w:r>
          <w:rPr>
            <w:rFonts w:ascii="맑은 고딕" w:cs="맑은 고딕" w:eastAsia="맑은 고딕" w:hAnsi="맑은 고딕"/>
            <w:color w:val="1155CC"/>
            <w:sz w:val="21"/>
            <w:szCs w:val="21"/>
            <w:u w:val="single"/>
          </w:rPr>
          <w:t xml:space="preserve">Ionescu &amp; Riel, Tunnel FET 개론 논문 정보 (Nature, 2011) — 도서관/구글 스칼라에서 원문 검색</w:t>
        </w:r>
      </w:hyperlink>
    </w:p>
    <w:p>
      <w:pPr>
        <w:pStyle w:val="ListParagraph"/>
        <w:numPr>
          <w:ilvl w:val="0"/>
          <w:numId w:val="2"/>
        </w:numPr>
        <w:spacing w:after="100" w:line="276"/>
      </w:pPr>
      <w:hyperlink w:history="1" r:id="rId6ockwqmrifj6xn6xxhgrf">
        <w:r>
          <w:rPr>
            <w:rFonts w:ascii="맑은 고딕" w:cs="맑은 고딕" w:eastAsia="맑은 고딕" w:hAnsi="맑은 고딕"/>
            <w:color w:val="1155CC"/>
            <w:sz w:val="21"/>
            <w:szCs w:val="21"/>
            <w:u w:val="single"/>
          </w:rPr>
          <w:t xml:space="preserve">TCAD simulation of SOI TFETs and calibration of non-local BTBT model</w:t>
        </w:r>
      </w:hyperlink>
    </w:p>
    <w:p>
      <w:pPr>
        <w:pStyle w:val="ListParagraph"/>
        <w:numPr>
          <w:ilvl w:val="0"/>
          <w:numId w:val="2"/>
        </w:numPr>
        <w:spacing w:after="100" w:line="276"/>
      </w:pPr>
      <w:hyperlink w:history="1" r:id="rIdxqpt7ok5-ysmw4mgqn6vd">
        <w:r>
          <w:rPr>
            <w:rFonts w:ascii="맑은 고딕" w:cs="맑은 고딕" w:eastAsia="맑은 고딕" w:hAnsi="맑은 고딕"/>
            <w:color w:val="1155CC"/>
            <w:sz w:val="21"/>
            <w:szCs w:val="21"/>
            <w:u w:val="single"/>
          </w:rPr>
          <w:t xml:space="preserve">ETH Zürich TFET 실습 PDF (SDE·SVisual 전체 절차)</w:t>
        </w:r>
      </w:hyperlink>
    </w:p>
    <w:p>
      <w:pPr>
        <w:pStyle w:val="ListParagraph"/>
        <w:numPr>
          <w:ilvl w:val="0"/>
          <w:numId w:val="2"/>
        </w:numPr>
        <w:spacing w:after="100" w:line="276"/>
      </w:pPr>
      <w:hyperlink w:history="1" r:id="rIdz1iw9pqmr92a3zghxfktl">
        <w:r>
          <w:rPr>
            <w:rFonts w:ascii="맑은 고딕" w:cs="맑은 고딕" w:eastAsia="맑은 고딕" w:hAnsi="맑은 고딕"/>
            <w:color w:val="1155CC"/>
            <w:sz w:val="21"/>
            <w:szCs w:val="21"/>
            <w:u w:val="single"/>
          </w:rPr>
          <w:t xml:space="preserve">TCAD Sentaurus Tutorial 목차 (Sentaurus Device)</w:t>
        </w:r>
      </w:hyperlink>
    </w:p>
    <w:p>
      <w:pPr>
        <w:pStyle w:val="ListParagraph"/>
        <w:numPr>
          <w:ilvl w:val="0"/>
          <w:numId w:val="2"/>
        </w:numPr>
        <w:spacing w:after="100" w:line="276"/>
      </w:pPr>
      <w:hyperlink w:history="1" r:id="rIdeqqkjxwbeltid5yezgbsh">
        <w:r>
          <w:rPr>
            <w:rFonts w:ascii="맑은 고딕" w:cs="맑은 고딕" w:eastAsia="맑은 고딕" w:hAnsi="맑은 고딕"/>
            <w:color w:val="1155CC"/>
            <w:sz w:val="21"/>
            <w:szCs w:val="21"/>
            <w:u w:val="single"/>
          </w:rPr>
          <w:t xml:space="preserve">How to define non local mesh for TFETs based on line tunneling? (ResearchGate)</w:t>
        </w:r>
      </w:hyperlink>
    </w:p>
    <w:p>
      <w:pPr>
        <w:pStyle w:val="ListParagraph"/>
        <w:numPr>
          <w:ilvl w:val="0"/>
          <w:numId w:val="2"/>
        </w:numPr>
        <w:spacing w:after="100" w:line="276"/>
      </w:pPr>
      <w:hyperlink w:history="1" r:id="rIdqu09eyakylps3ougxyiqb">
        <w:r>
          <w:rPr>
            <w:rFonts w:ascii="맑은 고딕" w:cs="맑은 고딕" w:eastAsia="맑은 고딕" w:hAnsi="맑은 고딕"/>
            <w:color w:val="1155CC"/>
            <w:sz w:val="21"/>
            <w:szCs w:val="21"/>
            <w:u w:val="single"/>
          </w:rPr>
          <w:t xml:space="preserve">Effect of single HALO doped channel in tunnel FETs (ResearchGate)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uqobavaohvlj1bcieikm" Type="http://schemas.openxmlformats.org/officeDocument/2006/relationships/hyperlink" Target="https://iis-people.ee.ethz.ch/~schenk/uebanl/english/tfet_20.pdf" TargetMode="External"/><Relationship Id="rIdgk_pfm6nkbxhxp2wckauq" Type="http://schemas.openxmlformats.org/officeDocument/2006/relationships/hyperlink" Target="https://ghzphy.github.io/Sentaurus_Training/sd/sd_menu.html" TargetMode="External"/><Relationship Id="rIdrqgrj2uigbtzncvo0oshv" Type="http://schemas.openxmlformats.org/officeDocument/2006/relationships/hyperlink" Target="https://www.nature.com/articles/nature10679" TargetMode="External"/><Relationship Id="rId6ockwqmrifj6xn6xxhgrf" Type="http://schemas.openxmlformats.org/officeDocument/2006/relationships/hyperlink" Target="https://www.sciencedirect.com/science/article/abs/pii/S0167931712003590" TargetMode="External"/><Relationship Id="rIdxqpt7ok5-ysmw4mgqn6vd" Type="http://schemas.openxmlformats.org/officeDocument/2006/relationships/hyperlink" Target="https://iis-people.ee.ethz.ch/~schenk/uebanl/english/tfet_20.pdf" TargetMode="External"/><Relationship Id="rIdz1iw9pqmr92a3zghxfktl" Type="http://schemas.openxmlformats.org/officeDocument/2006/relationships/hyperlink" Target="https://ghzphy.github.io/Sentaurus_Training/sd/sd_menu.html" TargetMode="External"/><Relationship Id="rIdeqqkjxwbeltid5yezgbsh" Type="http://schemas.openxmlformats.org/officeDocument/2006/relationships/hyperlink" Target="https://www.researchgate.net/post/How-to-define-non-local-mesh-for-TFETs-based-on-line-tunneling" TargetMode="External"/><Relationship Id="rIdqu09eyakylps3ougxyiqb" Type="http://schemas.openxmlformats.org/officeDocument/2006/relationships/hyperlink" Target="https://www.researchgate.net/publication/251990206_Effect_of_single_HALO_doped_channel_in_tunnel_FETs_A_2-D_modeling_study"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2026-07-20T15:43:42.477Z</dcterms:created>
  <dcterms:modified xsi:type="dcterms:W3CDTF">2026-07-20T15:43:42.491Z</dcterms:modified>
</cp:coreProperties>
</file>

<file path=docProps/custom.xml><?xml version="1.0" encoding="utf-8"?>
<Properties xmlns="http://schemas.openxmlformats.org/officeDocument/2006/custom-properties" xmlns:vt="http://schemas.openxmlformats.org/officeDocument/2006/docPropsVTypes"/>
</file>