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予算会議 資料テンプレート（2026年度 下期）</w:t>
      </w:r>
    </w:p>
    <w:p>
      <w:r>
        <w:t xml:space="preserve">1. 部門サマリー: 上期の実績と下期の見込みを1ページで。</w:t>
      </w:r>
    </w:p>
    <w:p>
      <w:r>
        <w:t xml:space="preserve">2. 売上見込: 商品別・四半期別の表を貼り付ける（売上見込表の最新版から流し込み）。</w:t>
      </w:r>
    </w:p>
    <w:p>
      <w:r>
        <w:t xml:space="preserve">3. 新商品: 商品Dの位置づけと初回ロット、販売計画。</w:t>
      </w:r>
    </w:p>
    <w:p>
      <w:r>
        <w:t xml:space="preserve">4. リスクと対応: 得意先の増量要請、原価率の上振れなど。</w:t>
      </w:r>
    </w:p>
    <w:p>
      <w:r>
        <w:t xml:space="preserve">5. 依頼事項: 予算の増減があれば理由とともに記載。</w:t>
      </w:r>
    </w:p>
    <w:sectPr/>
  </w:body>
</w:document>
</file>