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商品D（青葉ゆず炭酸）企画書</w:t>
      </w:r>
    </w:p>
    <w:p>
      <w:r>
        <w:t xml:space="preserve">1. 位置づけ: 秋冬の炭酸ラインナップを強化する新商品。9月8日の定例で売上見込への追加を決定。</w:t>
      </w:r>
    </w:p>
    <w:p>
      <w:r>
        <w:t xml:space="preserve">2. 初回ロット: 第3四半期の初回ロットは350ケースとする（製造の都合で50ケース増）。</w:t>
      </w:r>
    </w:p>
    <w:p>
      <w:r>
        <w:t xml:space="preserve">3. 販売計画: 第3四半期 350、第4四半期 450 を売上見込に計上する。</w:t>
      </w:r>
    </w:p>
    <w:p>
      <w:r>
        <w:t xml:space="preserve">4. 得意先: 主要得意先5社のうち4社が前向き。2社は正式に確定。</w:t>
      </w:r>
    </w:p>
    <w:p>
      <w:r>
        <w:t xml:space="preserve">5. パッケージ: ゆずの黄色を基調としたデザイン。初回ロットは印刷の色味が想定と異なるため、次ロットから修正する。</w:t>
      </w:r>
    </w:p>
    <w:sectPr/>
  </w:body>
</w:document>
</file>