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jsp-0002-业务模型"/>
    <w:p>
      <w:pPr>
        <w:pStyle w:val="Heading1"/>
      </w:pPr>
      <w:r>
        <w:t xml:space="preserve">JSP-0002 </w:t>
      </w:r>
      <w:r>
        <w:rPr>
          <w:rFonts w:hint="eastAsia"/>
        </w:rPr>
        <w:t xml:space="preserve">业务模型</w:t>
      </w:r>
    </w:p>
    <w:bookmarkStart w:id="9" w:name="平台定位"/>
    <w:p>
      <w:pPr>
        <w:pStyle w:val="Heading2"/>
      </w:pPr>
      <w:r>
        <w:rPr>
          <w:rFonts w:hint="eastAsia"/>
        </w:rPr>
        <w:t xml:space="preserve">平台定位</w:t>
      </w:r>
    </w:p>
    <w:p>
      <w:pPr>
        <w:pStyle w:val="FirstParagraph"/>
      </w:pPr>
      <w:r>
        <w:rPr>
          <w:rFonts w:hint="eastAsia"/>
        </w:rPr>
        <w:t xml:space="preserve">日本商品发现与采购平台。</w:t>
      </w:r>
    </w:p>
    <w:p>
      <w:pPr>
        <w:pStyle w:val="BodyText"/>
      </w:pPr>
      <w:r>
        <w:rPr>
          <w:rFonts w:hint="eastAsia"/>
        </w:rPr>
        <w:t xml:space="preserve">不是跨境商城。</w:t>
      </w:r>
    </w:p>
    <w:p>
      <w:r>
        <w:pict>
          <v:rect style="width:0;height:1.5pt" o:hralign="center" o:hrstd="t" o:hr="t"/>
        </w:pict>
      </w:r>
    </w:p>
    <w:bookmarkEnd w:id="9"/>
    <w:bookmarkStart w:id="10" w:name="核心竞争力"/>
    <w:p>
      <w:pPr>
        <w:pStyle w:val="Heading2"/>
      </w:pPr>
      <w:r>
        <w:rPr>
          <w:rFonts w:hint="eastAsia"/>
        </w:rPr>
        <w:t xml:space="preserve">核心竞争力</w:t>
      </w:r>
    </w:p>
    <w:p>
      <w:pPr>
        <w:pStyle w:val="FirstParagraph"/>
      </w:pPr>
      <w:r>
        <w:rPr>
          <w:rFonts w:hint="eastAsia"/>
        </w:rPr>
        <w:t xml:space="preserve">持续发现日本优质商品</w:t>
      </w:r>
    </w:p>
    <w:p>
      <w:pPr>
        <w:pStyle w:val="BodyText"/>
      </w:pPr>
      <w:r>
        <w:rPr>
          <w:rFonts w:hint="eastAsia"/>
        </w:rPr>
        <w:t xml:space="preserve">持续参加展会</w:t>
      </w:r>
    </w:p>
    <w:p>
      <w:pPr>
        <w:pStyle w:val="BodyText"/>
      </w:pPr>
      <w:r>
        <w:rPr>
          <w:rFonts w:hint="eastAsia"/>
        </w:rPr>
        <w:t xml:space="preserve">建立供应链</w:t>
      </w:r>
    </w:p>
    <w:p>
      <w:pPr>
        <w:pStyle w:val="BodyText"/>
      </w:pPr>
      <w:r>
        <w:rPr>
          <w:rFonts w:hint="eastAsia"/>
        </w:rPr>
        <w:t xml:space="preserve">提供采购服务</w:t>
      </w:r>
    </w:p>
    <w:p>
      <w:r>
        <w:pict>
          <v:rect style="width:0;height:1.5pt" o:hralign="center" o:hrstd="t" o:hr="t"/>
        </w:pict>
      </w:r>
    </w:p>
    <w:bookmarkEnd w:id="10"/>
    <w:bookmarkStart w:id="11" w:name="收入来源"/>
    <w:p>
      <w:pPr>
        <w:pStyle w:val="Heading2"/>
      </w:pPr>
      <w:r>
        <w:rPr>
          <w:rFonts w:hint="eastAsia"/>
        </w:rPr>
        <w:t xml:space="preserve">收入来源</w:t>
      </w:r>
    </w:p>
    <w:p>
      <w:pPr>
        <w:pStyle w:val="FirstParagraph"/>
      </w:pPr>
      <w:r>
        <w:rPr>
          <w:rFonts w:hint="eastAsia"/>
        </w:rPr>
        <w:t xml:space="preserve">采购服务费</w:t>
      </w:r>
    </w:p>
    <w:p>
      <w:pPr>
        <w:pStyle w:val="BodyText"/>
      </w:pPr>
      <w:r>
        <w:rPr>
          <w:rFonts w:hint="eastAsia"/>
        </w:rPr>
        <w:t xml:space="preserve">B2B企业采购</w:t>
      </w:r>
    </w:p>
    <w:p>
      <w:r>
        <w:pict>
          <v:rect style="width:0;height:1.5pt" o:hralign="center" o:hrstd="t" o:hr="t"/>
        </w:pict>
      </w:r>
    </w:p>
    <w:bookmarkEnd w:id="11"/>
    <w:bookmarkStart w:id="12" w:name="核心价值"/>
    <w:p>
      <w:pPr>
        <w:pStyle w:val="Heading2"/>
      </w:pP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帮助客户持续发现值得采购的日本商品。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2026-06-20T03:42:38Z</dcterms:created>
  <dcterms:modified xsi:type="dcterms:W3CDTF">2026-06-20T03:42:38Z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