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Group 5:</w:t>
      </w:r>
    </w:p>
    <w:p w:rsidR="00000000" w:rsidDel="00000000" w:rsidP="00000000" w:rsidRDefault="00000000" w:rsidRPr="00000000" w14:paraId="00000002">
      <w:pPr>
        <w:spacing w:line="240" w:lineRule="auto"/>
        <w:ind w:left="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Ryuichi Ikeda (</w:t>
      </w:r>
      <w:r w:rsidDel="00000000" w:rsidR="00000000" w:rsidRPr="00000000">
        <w:rPr>
          <w:rFonts w:ascii="Times New Roman" w:cs="Times New Roman" w:eastAsia="Times New Roman" w:hAnsi="Times New Roman"/>
          <w:color w:val="333333"/>
          <w:sz w:val="24"/>
          <w:szCs w:val="24"/>
          <w:rtl w:val="0"/>
        </w:rPr>
        <w:t xml:space="preserve">i.ryuichi@berkeley.edu</w:t>
      </w:r>
      <w:r w:rsidDel="00000000" w:rsidR="00000000" w:rsidRPr="00000000">
        <w:rPr>
          <w:rFonts w:ascii="Times New Roman" w:cs="Times New Roman" w:eastAsia="Times New Roman" w:hAnsi="Times New Roman"/>
          <w:color w:val="333333"/>
          <w:sz w:val="24"/>
          <w:szCs w:val="24"/>
          <w:rtl w:val="0"/>
        </w:rPr>
        <w:t xml:space="preserve">), Priya Charagondla (</w:t>
      </w:r>
      <w:hyperlink r:id="rId6">
        <w:r w:rsidDel="00000000" w:rsidR="00000000" w:rsidRPr="00000000">
          <w:rPr>
            <w:rFonts w:ascii="Times New Roman" w:cs="Times New Roman" w:eastAsia="Times New Roman" w:hAnsi="Times New Roman"/>
            <w:color w:val="333333"/>
            <w:sz w:val="24"/>
            <w:szCs w:val="24"/>
            <w:rtl w:val="0"/>
          </w:rPr>
          <w:t xml:space="preserve">priya.charagondla@berkeley.edu</w:t>
        </w:r>
      </w:hyperlink>
      <w:r w:rsidDel="00000000" w:rsidR="00000000" w:rsidRPr="00000000">
        <w:rPr>
          <w:rFonts w:ascii="Times New Roman" w:cs="Times New Roman" w:eastAsia="Times New Roman" w:hAnsi="Times New Roman"/>
          <w:color w:val="333333"/>
          <w:sz w:val="24"/>
          <w:szCs w:val="24"/>
          <w:rtl w:val="0"/>
        </w:rPr>
        <w:t xml:space="preserve">), Shivani Parikh (</w:t>
      </w:r>
      <w:hyperlink r:id="rId7">
        <w:r w:rsidDel="00000000" w:rsidR="00000000" w:rsidRPr="00000000">
          <w:rPr>
            <w:rFonts w:ascii="Times New Roman" w:cs="Times New Roman" w:eastAsia="Times New Roman" w:hAnsi="Times New Roman"/>
            <w:color w:val="333333"/>
            <w:sz w:val="24"/>
            <w:szCs w:val="24"/>
            <w:rtl w:val="0"/>
          </w:rPr>
          <w:t xml:space="preserve">neomishivani@berkeley.edu</w:t>
        </w:r>
      </w:hyperlink>
      <w:r w:rsidDel="00000000" w:rsidR="00000000" w:rsidRPr="00000000">
        <w:rPr>
          <w:rFonts w:ascii="Times New Roman" w:cs="Times New Roman" w:eastAsia="Times New Roman" w:hAnsi="Times New Roman"/>
          <w:color w:val="333333"/>
          <w:sz w:val="24"/>
          <w:szCs w:val="24"/>
          <w:rtl w:val="0"/>
        </w:rPr>
        <w:t xml:space="preserve">), Nseke Ngilbus (nngilbus@berkeley.edu)</w:t>
      </w:r>
    </w:p>
    <w:p w:rsidR="00000000" w:rsidDel="00000000" w:rsidP="00000000" w:rsidRDefault="00000000" w:rsidRPr="00000000" w14:paraId="00000003">
      <w:pPr>
        <w:spacing w:line="240" w:lineRule="auto"/>
        <w:ind w:left="0" w:firstLine="0"/>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04">
      <w:pPr>
        <w:spacing w:before="12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Title: Utilization of RAG and Agentic AI for Marketing Asset Generation</w:t>
      </w:r>
    </w:p>
    <w:p w:rsidR="00000000" w:rsidDel="00000000" w:rsidP="00000000" w:rsidRDefault="00000000" w:rsidRPr="00000000" w14:paraId="00000005">
      <w:pPr>
        <w:spacing w:before="12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6">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Motivation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marketing assets like taglines and promotional copy currently relies on manual iteration to bridge the gap between creative intuition and industry best practices. While LLMs can generate text that is sometimes creative, their standard outputs often lack the strategic grounding and industry-specific nuances required for professional-grade marketing. We hypothesize that by leveraging historical success patterns through RAG and simulating iterative refinement through multi-agent workflows, we can effectively ground creative intuition in proven best practices.</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film industry is the target domain of our primary experimental case study to evaluate how these integrated strategies can provide professional-grade, market-aligned results. This system benefits any creative professional, marketing agency, or product development team seeking to automate the creation of data-driven, persuasive content across various industries.</w:t>
      </w:r>
    </w:p>
    <w:p w:rsidR="00000000" w:rsidDel="00000000" w:rsidP="00000000" w:rsidRDefault="00000000" w:rsidRPr="00000000" w14:paraId="00000009">
      <w:pPr>
        <w:pStyle w:val="Heading2"/>
        <w:keepNext w:val="0"/>
        <w:keepLines w:val="0"/>
        <w:spacing w:after="80" w:line="300" w:lineRule="auto"/>
        <w:rPr>
          <w:rFonts w:ascii="Times New Roman" w:cs="Times New Roman" w:eastAsia="Times New Roman" w:hAnsi="Times New Roman"/>
          <w:b w:val="1"/>
          <w:bCs w:val="1"/>
          <w:sz w:val="24"/>
          <w:szCs w:val="24"/>
        </w:rPr>
      </w:pPr>
      <w:bookmarkStart w:colFirst="0" w:colLast="0" w:name="_xs1vzsayy4mh" w:id="0"/>
      <w:bookmarkEnd w:id="0"/>
      <w:r w:rsidDel="00000000" w:rsidR="00000000" w:rsidRPr="00000000">
        <w:rPr>
          <w:rFonts w:ascii="Times New Roman" w:cs="Times New Roman" w:eastAsia="Times New Roman" w:hAnsi="Times New Roman"/>
          <w:b w:val="1"/>
          <w:bCs w:val="1"/>
          <w:sz w:val="24"/>
          <w:szCs w:val="24"/>
          <w:rtl w:val="0"/>
        </w:rPr>
        <w:t xml:space="preserve">2. Project type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is a RAG system integrated with a </w:t>
      </w:r>
      <w:r w:rsidDel="00000000" w:rsidR="00000000" w:rsidRPr="00000000">
        <w:rPr>
          <w:rFonts w:ascii="Times New Roman" w:cs="Times New Roman" w:eastAsia="Times New Roman" w:hAnsi="Times New Roman"/>
          <w:sz w:val="24"/>
          <w:szCs w:val="24"/>
          <w:rtl w:val="0"/>
        </w:rPr>
        <w:t xml:space="preserve">multi-agent</w:t>
      </w:r>
      <w:r w:rsidDel="00000000" w:rsidR="00000000" w:rsidRPr="00000000">
        <w:rPr>
          <w:rFonts w:ascii="Times New Roman" w:cs="Times New Roman" w:eastAsia="Times New Roman" w:hAnsi="Times New Roman"/>
          <w:rtl w:val="0"/>
        </w:rPr>
        <w:t xml:space="preserve"> workflow. </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Data sources and inputs</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We will utilize the </w:t>
      </w:r>
      <w:hyperlink r:id="rId8">
        <w:r w:rsidDel="00000000" w:rsidR="00000000" w:rsidRPr="00000000">
          <w:rPr>
            <w:rFonts w:ascii="Times New Roman" w:cs="Times New Roman" w:eastAsia="Times New Roman" w:hAnsi="Times New Roman"/>
            <w:color w:val="1155cc"/>
            <w:u w:val="single"/>
            <w:rtl w:val="0"/>
          </w:rPr>
          <w:t xml:space="preserve">TMDB </w:t>
        </w:r>
      </w:hyperlink>
      <w:r w:rsidDel="00000000" w:rsidR="00000000" w:rsidRPr="00000000">
        <w:rPr>
          <w:rFonts w:ascii="Times New Roman" w:cs="Times New Roman" w:eastAsia="Times New Roman" w:hAnsi="Times New Roman"/>
          <w:rtl w:val="0"/>
        </w:rPr>
        <w:t xml:space="preserve">(The Movie Database) API to construct our retrieval corpus. We will fetch metadata for 3,000 to 5,000 movies, leveraging fields such as overview, tagline, and popularity to ensure a high-quality reference dataset. These records will be vectorized and stored in a vector database to support the RAG pipeline. </w:t>
      </w:r>
    </w:p>
    <w:p w:rsidR="00000000" w:rsidDel="00000000" w:rsidP="00000000" w:rsidRDefault="00000000" w:rsidRPr="00000000" w14:paraId="0000000E">
      <w:pPr>
        <w:pStyle w:val="Heading2"/>
        <w:keepNext w:val="0"/>
        <w:keepLines w:val="0"/>
        <w:spacing w:after="80" w:line="300" w:lineRule="auto"/>
        <w:rPr>
          <w:rFonts w:ascii="Times New Roman" w:cs="Times New Roman" w:eastAsia="Times New Roman" w:hAnsi="Times New Roman"/>
          <w:b w:val="1"/>
          <w:bCs w:val="1"/>
          <w:sz w:val="24"/>
          <w:szCs w:val="24"/>
        </w:rPr>
      </w:pPr>
      <w:bookmarkStart w:colFirst="0" w:colLast="0" w:name="_5tiui3weeuds" w:id="1"/>
      <w:bookmarkEnd w:id="1"/>
      <w:r w:rsidDel="00000000" w:rsidR="00000000" w:rsidRPr="00000000">
        <w:rPr>
          <w:rFonts w:ascii="Times New Roman" w:cs="Times New Roman" w:eastAsia="Times New Roman" w:hAnsi="Times New Roman"/>
          <w:b w:val="1"/>
          <w:bCs w:val="1"/>
          <w:sz w:val="24"/>
          <w:szCs w:val="24"/>
          <w:rtl w:val="0"/>
        </w:rPr>
        <w:t xml:space="preserve">4. Related work</w:t>
      </w:r>
    </w:p>
    <w:p w:rsidR="00000000" w:rsidDel="00000000" w:rsidP="00000000" w:rsidRDefault="00000000" w:rsidRPr="00000000" w14:paraId="0000000F">
      <w:pPr>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b w:val="1"/>
            <w:bCs w:val="1"/>
            <w:color w:val="1155cc"/>
            <w:u w:val="single"/>
            <w:rtl w:val="0"/>
          </w:rPr>
          <w:t xml:space="preserve">Dramatron (Mirowski et al., 2023):</w:t>
        </w:r>
      </w:hyperlink>
      <w:r w:rsidDel="00000000" w:rsidR="00000000" w:rsidRPr="00000000">
        <w:rPr>
          <w:rFonts w:ascii="Times New Roman" w:cs="Times New Roman" w:eastAsia="Times New Roman" w:hAnsi="Times New Roman"/>
          <w:rtl w:val="0"/>
        </w:rPr>
        <w:t xml:space="preserve"> This paper introduces Dramatron, an AI system that uses hierarchical task distribution and prompt chaining for long-form narrative content generation. Dramatron uses a top-down, linear chain approach to build a script and focuses on semantic coherence by using prompt chaining to ensure that storytelling components like character descriptions and plot points are consistent beginning to end. However, our project moves beyond creative storytelling generation and uses RAG to generate promotional and strategic assets that are data-driven best practices aligned with the market to aid marketing teams in the film industry.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b w:val="1"/>
            <w:bCs w:val="1"/>
            <w:color w:val="1155cc"/>
            <w:u w:val="single"/>
            <w:rtl w:val="0"/>
          </w:rPr>
          <w:t xml:space="preserve">AI-driven Copywriting (Sun et al., 2025):</w:t>
        </w:r>
      </w:hyperlink>
      <w:r w:rsidDel="00000000" w:rsidR="00000000" w:rsidRPr="00000000">
        <w:rPr>
          <w:rFonts w:ascii="Times New Roman" w:cs="Times New Roman" w:eastAsia="Times New Roman" w:hAnsi="Times New Roman"/>
          <w:rtl w:val="0"/>
        </w:rPr>
        <w:t xml:space="preserve"> This paper finds that there are differences in conciseness and emotional appeal for AI and human-generated slogans, but overall, their consumer engagement effectiveness remains comparable. The authors note that LLMs often produce lengthy and structurally similar content and rely on standardized task guidelines to provide relevant content while giving the big picture. In our project, however, we aim to expand the scope by adding a RAG-based feedback loop, grounding creative intuition in marketing industry standards, to provide the market-specific and task-specific content that these standard models lack.</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pStyle w:val="Heading2"/>
        <w:keepNext w:val="0"/>
        <w:keepLines w:val="0"/>
        <w:spacing w:after="80" w:line="300" w:lineRule="auto"/>
        <w:rPr>
          <w:rFonts w:ascii="Times New Roman" w:cs="Times New Roman" w:eastAsia="Times New Roman" w:hAnsi="Times New Roman"/>
        </w:rPr>
      </w:pPr>
      <w:bookmarkStart w:colFirst="0" w:colLast="0" w:name="_qer7b94hhgco" w:id="2"/>
      <w:bookmarkEnd w:id="2"/>
      <w:r w:rsidDel="00000000" w:rsidR="00000000" w:rsidRPr="00000000">
        <w:rPr>
          <w:rFonts w:ascii="Times New Roman" w:cs="Times New Roman" w:eastAsia="Times New Roman" w:hAnsi="Times New Roman"/>
          <w:b w:val="1"/>
          <w:bCs w:val="1"/>
          <w:sz w:val="24"/>
          <w:szCs w:val="24"/>
          <w:rtl w:val="0"/>
        </w:rPr>
        <w:t xml:space="preserve">5. Proposed system design (high level)</w:t>
      </w: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fk6al8gnbcjn" w:id="3"/>
      <w:bookmarkEnd w:id="3"/>
      <w:r w:rsidDel="00000000" w:rsidR="00000000" w:rsidRPr="00000000">
        <w:rPr>
          <w:rFonts w:ascii="Times New Roman" w:cs="Times New Roman" w:eastAsia="Times New Roman" w:hAnsi="Times New Roman"/>
          <w:b w:val="1"/>
          <w:bCs w:val="1"/>
          <w:color w:val="000000"/>
          <w:sz w:val="22"/>
          <w:szCs w:val="22"/>
          <w:rtl w:val="0"/>
        </w:rPr>
        <w:t xml:space="preserve">System Variants</w:t>
      </w:r>
    </w:p>
    <w:p w:rsidR="00000000" w:rsidDel="00000000" w:rsidP="00000000" w:rsidRDefault="00000000" w:rsidRPr="00000000" w14:paraId="00000014">
      <w:pPr>
        <w:numPr>
          <w:ilvl w:val="0"/>
          <w:numId w:val="3"/>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V1 (Baseline):</w:t>
      </w:r>
      <w:r w:rsidDel="00000000" w:rsidR="00000000" w:rsidRPr="00000000">
        <w:rPr>
          <w:rFonts w:ascii="Times New Roman" w:cs="Times New Roman" w:eastAsia="Times New Roman" w:hAnsi="Times New Roman"/>
          <w:rtl w:val="0"/>
        </w:rPr>
        <w:t xml:space="preserve"> Zero-shot generation.</w:t>
      </w:r>
    </w:p>
    <w:p w:rsidR="00000000" w:rsidDel="00000000" w:rsidP="00000000" w:rsidRDefault="00000000" w:rsidRPr="00000000" w14:paraId="00000015">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V2 (RAG):</w:t>
      </w:r>
      <w:r w:rsidDel="00000000" w:rsidR="00000000" w:rsidRPr="00000000">
        <w:rPr>
          <w:rFonts w:ascii="Times New Roman" w:cs="Times New Roman" w:eastAsia="Times New Roman" w:hAnsi="Times New Roman"/>
          <w:rtl w:val="0"/>
        </w:rPr>
        <w:t xml:space="preserve"> Generation grounded in historical success patterns from TMDB.</w:t>
      </w:r>
    </w:p>
    <w:p w:rsidR="00000000" w:rsidDel="00000000" w:rsidP="00000000" w:rsidRDefault="00000000" w:rsidRPr="00000000" w14:paraId="00000016">
      <w:pPr>
        <w:numPr>
          <w:ilvl w:val="0"/>
          <w:numId w:val="3"/>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V3 (Agentic):</w:t>
      </w:r>
      <w:r w:rsidDel="00000000" w:rsidR="00000000" w:rsidRPr="00000000">
        <w:rPr>
          <w:rFonts w:ascii="Times New Roman" w:cs="Times New Roman" w:eastAsia="Times New Roman" w:hAnsi="Times New Roman"/>
          <w:rtl w:val="0"/>
        </w:rPr>
        <w:t xml:space="preserve"> Using an iterative loop between agents.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V1 (Baseline)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V2(RAG)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V3(Agentic)</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provides movie genre and plot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Retrieval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against TMDB movie corpus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Refinement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Multi-agent feedback and iterative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JSON package and UI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t>
            </w:r>
          </w:p>
        </w:tc>
      </w:tr>
    </w:tbl>
    <w:p w:rsidR="00000000" w:rsidDel="00000000" w:rsidP="00000000" w:rsidRDefault="00000000" w:rsidRPr="00000000" w14:paraId="00000031">
      <w:pPr>
        <w:pStyle w:val="Heading4"/>
        <w:keepNext w:val="0"/>
        <w:keepLines w:val="0"/>
        <w:spacing w:after="40" w:before="240" w:lineRule="auto"/>
        <w:rPr>
          <w:rFonts w:ascii="Times New Roman" w:cs="Times New Roman" w:eastAsia="Times New Roman" w:hAnsi="Times New Roman"/>
        </w:rPr>
      </w:pPr>
      <w:bookmarkStart w:colFirst="0" w:colLast="0" w:name="_3o0cs1rkqs7p" w:id="4"/>
      <w:bookmarkEnd w:id="4"/>
      <w:r w:rsidDel="00000000" w:rsidR="00000000" w:rsidRPr="00000000">
        <w:rPr>
          <w:rFonts w:ascii="Times New Roman" w:cs="Times New Roman" w:eastAsia="Times New Roman" w:hAnsi="Times New Roman"/>
          <w:b w:val="1"/>
          <w:bCs w:val="1"/>
          <w:color w:val="000000"/>
          <w:sz w:val="22"/>
          <w:szCs w:val="22"/>
          <w:rtl w:val="0"/>
        </w:rPr>
        <w:t xml:space="preserve">Evaluation</w:t>
      </w:r>
      <w:r w:rsidDel="00000000" w:rsidR="00000000" w:rsidRPr="00000000">
        <w:rPr>
          <w:rtl w:val="0"/>
        </w:rPr>
      </w:r>
    </w:p>
    <w:p w:rsidR="00000000" w:rsidDel="00000000" w:rsidP="00000000" w:rsidRDefault="00000000" w:rsidRPr="00000000" w14:paraId="00000032">
      <w:pPr>
        <w:numPr>
          <w:ilvl w:val="0"/>
          <w:numId w:val="1"/>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LLM-as-Judge:</w:t>
      </w:r>
      <w:r w:rsidDel="00000000" w:rsidR="00000000" w:rsidRPr="00000000">
        <w:rPr>
          <w:rFonts w:ascii="Times New Roman" w:cs="Times New Roman" w:eastAsia="Times New Roman" w:hAnsi="Times New Roman"/>
          <w:rtl w:val="0"/>
        </w:rPr>
        <w:t xml:space="preserve"> Automated scoring (1–5) for commercial appeal and genre coherence.</w:t>
      </w:r>
    </w:p>
    <w:p w:rsidR="00000000" w:rsidDel="00000000" w:rsidP="00000000" w:rsidRDefault="00000000" w:rsidRPr="00000000" w14:paraId="00000033">
      <w:pPr>
        <w:numPr>
          <w:ilvl w:val="0"/>
          <w:numId w:val="1"/>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Human Evaluation:</w:t>
      </w:r>
      <w:r w:rsidDel="00000000" w:rsidR="00000000" w:rsidRPr="00000000">
        <w:rPr>
          <w:rFonts w:ascii="Times New Roman" w:cs="Times New Roman" w:eastAsia="Times New Roman" w:hAnsi="Times New Roman"/>
          <w:rtl w:val="0"/>
        </w:rPr>
        <w:t xml:space="preserve"> Blind A/B tests to assess professional persuasiveness.</w:t>
      </w:r>
    </w:p>
    <w:p w:rsidR="00000000" w:rsidDel="00000000" w:rsidP="00000000" w:rsidRDefault="00000000" w:rsidRPr="00000000" w14:paraId="0000003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3zz0ua81dezc" w:id="5"/>
      <w:bookmarkEnd w:id="5"/>
      <w:r w:rsidDel="00000000" w:rsidR="00000000" w:rsidRPr="00000000">
        <w:rPr>
          <w:rFonts w:ascii="Times New Roman" w:cs="Times New Roman" w:eastAsia="Times New Roman" w:hAnsi="Times New Roman"/>
          <w:b w:val="1"/>
          <w:bCs w:val="1"/>
          <w:color w:val="000000"/>
          <w:sz w:val="22"/>
          <w:szCs w:val="22"/>
          <w:rtl w:val="0"/>
        </w:rPr>
        <w:t xml:space="preserve">Core Components</w:t>
      </w:r>
    </w:p>
    <w:p w:rsidR="00000000" w:rsidDel="00000000" w:rsidP="00000000" w:rsidRDefault="00000000" w:rsidRPr="00000000" w14:paraId="00000035">
      <w:pPr>
        <w:numPr>
          <w:ilvl w:val="0"/>
          <w:numId w:val="2"/>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Models:</w:t>
      </w:r>
      <w:r w:rsidDel="00000000" w:rsidR="00000000" w:rsidRPr="00000000">
        <w:rPr>
          <w:rFonts w:ascii="Times New Roman" w:cs="Times New Roman" w:eastAsia="Times New Roman" w:hAnsi="Times New Roman"/>
          <w:rtl w:val="0"/>
        </w:rPr>
        <w:t xml:space="preserve"> An LLM integrated with the RAG pipeline (e.g., via Hugging Face or OpenAI API).</w:t>
      </w:r>
    </w:p>
    <w:p w:rsidR="00000000" w:rsidDel="00000000" w:rsidP="00000000" w:rsidRDefault="00000000" w:rsidRPr="00000000" w14:paraId="00000036">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Retrieval:</w:t>
      </w:r>
      <w:r w:rsidDel="00000000" w:rsidR="00000000" w:rsidRPr="00000000">
        <w:rPr>
          <w:rFonts w:ascii="Times New Roman" w:cs="Times New Roman" w:eastAsia="Times New Roman" w:hAnsi="Times New Roman"/>
          <w:rtl w:val="0"/>
        </w:rPr>
        <w:t xml:space="preserve"> A vector database storing TMDB metadata for RAG grounding.</w:t>
      </w:r>
    </w:p>
    <w:p w:rsidR="00000000" w:rsidDel="00000000" w:rsidP="00000000" w:rsidRDefault="00000000" w:rsidRPr="00000000" w14:paraId="00000037">
      <w:pPr>
        <w:numPr>
          <w:ilvl w:val="0"/>
          <w:numId w:val="2"/>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Agents:</w:t>
      </w:r>
      <w:r w:rsidDel="00000000" w:rsidR="00000000" w:rsidRPr="00000000">
        <w:rPr>
          <w:rFonts w:ascii="Times New Roman" w:cs="Times New Roman" w:eastAsia="Times New Roman" w:hAnsi="Times New Roman"/>
          <w:rtl w:val="0"/>
        </w:rPr>
        <w:t xml:space="preserve"> Use of orchestration frameworks suc</w:t>
      </w:r>
      <w:r w:rsidDel="00000000" w:rsidR="00000000" w:rsidRPr="00000000">
        <w:rPr>
          <w:rFonts w:ascii="Times New Roman" w:cs="Times New Roman" w:eastAsia="Times New Roman" w:hAnsi="Times New Roman"/>
          <w:rtl w:val="0"/>
        </w:rPr>
        <w:t xml:space="preserve">h as LangChain or CrewAI</w:t>
      </w:r>
    </w:p>
    <w:p w:rsidR="00000000" w:rsidDel="00000000" w:rsidP="00000000" w:rsidRDefault="00000000" w:rsidRPr="00000000" w14:paraId="00000038">
      <w:pPr>
        <w:pStyle w:val="Heading2"/>
        <w:keepNext w:val="0"/>
        <w:keepLines w:val="0"/>
        <w:spacing w:after="80" w:line="300" w:lineRule="auto"/>
        <w:rPr>
          <w:rFonts w:ascii="Times New Roman" w:cs="Times New Roman" w:eastAsia="Times New Roman" w:hAnsi="Times New Roman"/>
          <w:b w:val="1"/>
          <w:bCs w:val="1"/>
          <w:sz w:val="24"/>
          <w:szCs w:val="24"/>
        </w:rPr>
      </w:pPr>
      <w:bookmarkStart w:colFirst="0" w:colLast="0" w:name="_72pbxf1h9osa" w:id="6"/>
      <w:bookmarkEnd w:id="6"/>
      <w:r w:rsidDel="00000000" w:rsidR="00000000" w:rsidRPr="00000000">
        <w:rPr>
          <w:rFonts w:ascii="Times New Roman" w:cs="Times New Roman" w:eastAsia="Times New Roman" w:hAnsi="Times New Roman"/>
          <w:b w:val="1"/>
          <w:bCs w:val="1"/>
          <w:sz w:val="24"/>
          <w:szCs w:val="24"/>
          <w:rtl w:val="0"/>
        </w:rPr>
        <w:t xml:space="preserve">6. Project GitHub repo</w:t>
      </w:r>
    </w:p>
    <w:p w:rsidR="00000000" w:rsidDel="00000000" w:rsidP="00000000" w:rsidRDefault="00000000" w:rsidRPr="00000000" w14:paraId="00000039">
      <w:pPr>
        <w:rPr/>
      </w:pPr>
      <w:r w:rsidDel="00000000" w:rsidR="00000000" w:rsidRPr="00000000">
        <w:rPr>
          <w:rtl w:val="0"/>
        </w:rPr>
        <w:t xml:space="preserve">https://github.com/ryuichi-github/ryuichi-github-info290-2026s-group5</w:t>
      </w: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link.springer.com/article/10.1007/s10660-025-09990-2" TargetMode="External"/><Relationship Id="rId9" Type="http://schemas.openxmlformats.org/officeDocument/2006/relationships/hyperlink" Target="https://arxiv.org/abs/2209.14958" TargetMode="External"/><Relationship Id="rId5" Type="http://schemas.openxmlformats.org/officeDocument/2006/relationships/styles" Target="styles.xml"/><Relationship Id="rId6" Type="http://schemas.openxmlformats.org/officeDocument/2006/relationships/hyperlink" Target="mailto:priya.charagondla@berkeley.edu" TargetMode="External"/><Relationship Id="rId7" Type="http://schemas.openxmlformats.org/officeDocument/2006/relationships/hyperlink" Target="mailto:neomishivani@berkeley.edu" TargetMode="External"/><Relationship Id="rId8" Type="http://schemas.openxmlformats.org/officeDocument/2006/relationships/hyperlink" Target="https://developer.themoviedb.org/docs/getting-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