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E3A8A"/>
          <w:sz w:val="40"/>
        </w:rPr>
        <w:t>[2025년 자활사업 우수사례집]</w:t>
        <w:br/>
        <w:t>2025년_자활사업_우수사례집_내일을_여는_희망</w:t>
      </w:r>
    </w:p>
    <w:p>
      <w:pPr>
        <w:jc w:val="center"/>
      </w:pPr>
      <w:r>
        <w:rPr>
          <w:rFonts w:ascii="맑은 고딕" w:hAnsi="맑은 고딕"/>
          <w:color w:val="64748B"/>
          <w:sz w:val="24"/>
        </w:rPr>
        <w:t>2025년 디지털 전환(AX) 및 사회서비스형 자립 모델 사례집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사업단 / 기업명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주요 사업 분야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20"/>
              </w:rPr>
              <w:t>핵심 자립 성과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AI 데이터라벨링 &amp; 디지털 어시스턴트 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디지털 전환(AX) 및 미래형 일자리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인공지능 학습용 데이터 가공 20만 건 완료, 참여자 IT 자격 취득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새활용(Upcycling) 자원순환 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친환경 업사이클링 디자인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버려지는 폐현수막 및 커피박을 활용한 디자인 굿즈 제작 및 텀블벅 펀딩 300% 달성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사례 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통합 돌봄케어 사회서비스형 사업단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지역밀착형 통합돌봄 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거동불편 어르신 병원동행 및 주거환경개선 서비스 1,200건 제공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1: AI 데이터라벨링 &amp; 디지털 어시스턴트 사업단 (디지털 전환(AX) 및 미래형 일자리)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지체 장애 및 거동 불편으로 육체 노동이 어려운 참여자 10명</w:t>
      </w:r>
    </w:p>
    <w:p>
      <w:pPr>
        <w:spacing w:after="60"/>
      </w:pPr>
      <w:r>
        <w:rPr>
          <w:rFonts w:ascii="맑은 고딕" w:hAnsi="맑은 고딕"/>
          <w:sz w:val="21"/>
        </w:rPr>
        <w:t>- 목적: AI 시대 도래에 맞춘 디지털 취약계층의 고부가가치 직무 훈련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AI 데이터 라벨러 전문 양성 교육 120시간 이수</w:t>
      </w:r>
    </w:p>
    <w:p>
      <w:pPr>
        <w:spacing w:after="60"/>
      </w:pPr>
      <w:r>
        <w:rPr>
          <w:rFonts w:ascii="맑은 고딕" w:hAnsi="맑은 고딕"/>
          <w:sz w:val="21"/>
        </w:rPr>
        <w:t>- 공공 데이터 구축 사업 및 민간 AI 스타트업 외주 프로젝트 수주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프로젝트 수주액 9,500만 원, 참여자 3명 일반 IT 기업 취업 성공</w:t>
      </w:r>
    </w:p>
    <w:p>
      <w:pPr>
        <w:spacing w:after="60"/>
      </w:pPr>
      <w:r>
        <w:rPr>
          <w:rFonts w:ascii="맑은 고딕" w:hAnsi="맑은 고딕"/>
          <w:sz w:val="21"/>
        </w:rPr>
        <w:t>- 혁신성: 신체 조건에 구애받지 않는 재택/센터 복합 디지털 자활 모델 정립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2: 새활용(Upcycling) 자원순환 사업단 (친환경 업사이클링 디자인)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공예 및 재봉 기술을 보유한 여성 어르신 참여자 8명</w:t>
      </w:r>
    </w:p>
    <w:p>
      <w:pPr>
        <w:spacing w:after="60"/>
      </w:pPr>
      <w:r>
        <w:rPr>
          <w:rFonts w:ascii="맑은 고딕" w:hAnsi="맑은 고딕"/>
          <w:sz w:val="21"/>
        </w:rPr>
        <w:t>- 기획: 선거 및 행사 후 버려지는 폐자원을 고부가가치 패션 소품으로 재탄생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전문 디자이너와의 1:1 매칭 상품 기획 및 봉제 기술 고도화</w:t>
      </w:r>
    </w:p>
    <w:p>
      <w:pPr>
        <w:spacing w:after="60"/>
      </w:pPr>
      <w:r>
        <w:rPr>
          <w:rFonts w:ascii="맑은 고딕" w:hAnsi="맑은 고딕"/>
          <w:sz w:val="21"/>
        </w:rPr>
        <w:t>- 크라우드 펀딩 플랫폼(텀블벅, 와디즈) 입점 및 기업 ESG 기념품 납품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폐현수막 10톤 재활용, 펀딩 및 납품 매출 8,200만 원</w:t>
      </w:r>
    </w:p>
    <w:p>
      <w:pPr>
        <w:spacing w:after="60"/>
      </w:pPr>
      <w:r>
        <w:rPr>
          <w:rFonts w:ascii="맑은 고딕" w:hAnsi="맑은 고딕"/>
          <w:sz w:val="21"/>
        </w:rPr>
        <w:t>- 성공 요인: 환경 보호와 취약계층 일자리를 결합한 스토리텔링 마케팅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28"/>
        </w:rPr>
        <w:t>■ 우수사례 3: 통합 돌봄케어 사회서비스형 사업단 (지역밀착형 통합돌봄 서비스)</w:t>
      </w:r>
    </w:p>
    <w:p>
      <w:pPr>
        <w:pStyle w:val="Heading2"/>
      </w:pPr>
      <w:r>
        <w:rPr>
          <w:rFonts w:ascii="맑은 고딕" w:hAnsi="맑은 고딕"/>
        </w:rPr>
        <w:t>1. 추진 배경 및 참여자 특성</w:t>
      </w:r>
    </w:p>
    <w:p>
      <w:pPr>
        <w:spacing w:after="60"/>
      </w:pPr>
      <w:r>
        <w:rPr>
          <w:rFonts w:ascii="맑은 고딕" w:hAnsi="맑은 고딕"/>
          <w:sz w:val="21"/>
        </w:rPr>
        <w:t>- 대상: 요양보호사 및 정리수납 자격을 취득한 중장년 참여자 15명</w:t>
      </w:r>
    </w:p>
    <w:p>
      <w:pPr>
        <w:spacing w:after="60"/>
      </w:pPr>
      <w:r>
        <w:rPr>
          <w:rFonts w:ascii="맑은 고딕" w:hAnsi="맑은 고딕"/>
          <w:sz w:val="21"/>
        </w:rPr>
        <w:t>- 필요성: 초고령사회 진입에 따른 재가 돌봄 및 일상생활 지원 수요 폭증</w:t>
      </w:r>
    </w:p>
    <w:p>
      <w:pPr>
        <w:pStyle w:val="Heading2"/>
      </w:pPr>
      <w:r>
        <w:rPr>
          <w:rFonts w:ascii="맑은 고딕" w:hAnsi="맑은 고딕"/>
        </w:rPr>
        <w:t>2. 맞춤형 자립 지원 및 동기부여 프로그램</w:t>
      </w:r>
    </w:p>
    <w:p>
      <w:pPr>
        <w:spacing w:after="60"/>
      </w:pPr>
      <w:r>
        <w:rPr>
          <w:rFonts w:ascii="맑은 고딕" w:hAnsi="맑은 고딕"/>
          <w:sz w:val="21"/>
        </w:rPr>
        <w:t>- 병원 안심동행, 정리수납, 낙상예방 안전바 설치 통합 서비스 패키지화</w:t>
      </w:r>
    </w:p>
    <w:p>
      <w:pPr>
        <w:spacing w:after="60"/>
      </w:pPr>
      <w:r>
        <w:rPr>
          <w:rFonts w:ascii="맑은 고딕" w:hAnsi="맑은 고딕"/>
          <w:sz w:val="21"/>
        </w:rPr>
        <w:t>- 지역 내 보건소, 국민건강보험공단 지사와의 긴밀한 의뢰 체계 구축</w:t>
      </w:r>
    </w:p>
    <w:p>
      <w:pPr>
        <w:pStyle w:val="Heading2"/>
      </w:pPr>
      <w:r>
        <w:rPr>
          <w:rFonts w:ascii="맑은 고딕" w:hAnsi="맑은 고딕"/>
        </w:rPr>
        <w:t>3. 주요 정량·정성 성과 및 성공 요인</w:t>
      </w:r>
    </w:p>
    <w:p>
      <w:pPr>
        <w:spacing w:after="60"/>
      </w:pPr>
      <w:r>
        <w:rPr>
          <w:rFonts w:ascii="맑은 고딕" w:hAnsi="맑은 고딕"/>
          <w:sz w:val="21"/>
        </w:rPr>
        <w:t>- 정량 성과: 누적 돌봄 서비스 1,200회 제공, 서비스 만족도 98.4점</w:t>
      </w:r>
    </w:p>
    <w:p>
      <w:pPr>
        <w:spacing w:after="60"/>
      </w:pPr>
      <w:r>
        <w:rPr>
          <w:rFonts w:ascii="맑은 고딕" w:hAnsi="맑은 고딕"/>
          <w:sz w:val="21"/>
        </w:rPr>
        <w:t>- 사회적 가치: 돌봄을 받던 취약계층이 돌봄의 주체로 성장하는 자립 모델 완성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