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2"/>
        </w:rPr>
        <w:t>인천희망지역자활센터 신규 사업 타당성 및 지역 환경분석 보고서</w:t>
      </w:r>
    </w:p>
    <w:p>
      <w:pPr>
        <w:jc w:val="center"/>
      </w:pPr>
      <w:r>
        <w:rPr>
          <w:rFonts w:ascii="맑은 고딕" w:hAnsi="맑은 고딕"/>
          <w:color w:val="4A5568"/>
          <w:sz w:val="19"/>
        </w:rPr>
        <w:t>다회용기 세척 및 렌탈 자활근로사업단 신규 진입 타당성 검토</w:t>
      </w:r>
    </w:p>
    <w:p>
      <w:pPr>
        <w:spacing w:before="160" w:after="60"/>
      </w:pPr>
      <w:r>
        <w:rPr>
          <w:b/>
          <w:color w:val="2B6CB0"/>
          <w:sz w:val="22"/>
        </w:rPr>
        <w:t>■ 분석 대상 사업: 인천 관내 다회용기 세척 및 렌탈 사업단 신규 진입 타당성</w:t>
      </w:r>
    </w:p>
    <w:p>
      <w:pPr>
        <w:spacing w:before="160" w:after="60"/>
      </w:pPr>
      <w:r>
        <w:rPr>
          <w:b/>
          <w:color w:val="2B6CB0"/>
          <w:sz w:val="22"/>
        </w:rPr>
        <w:t>■ 작성 부서: 인천희망지역자활센터 사업기획팀</w:t>
      </w:r>
    </w:p>
    <w:p>
      <w:pPr>
        <w:spacing w:before="160" w:after="60"/>
      </w:pPr>
      <w:r>
        <w:rPr>
          <w:b/>
          <w:color w:val="2B6CB0"/>
          <w:sz w:val="22"/>
        </w:rPr>
        <w:t>■ 작성 일자: 2026년 7월</w:t>
      </w:r>
    </w:p>
    <w:p>
      <w:pPr>
        <w:spacing w:before="160" w:after="60"/>
      </w:pPr>
      <w:r>
        <w:rPr>
          <w:b/>
          <w:color w:val="2B6CB0"/>
          <w:sz w:val="22"/>
        </w:rPr>
        <w:t>■ 1. 정책적·제도적 환경 (Political &amp; Legal)</w:t>
      </w:r>
    </w:p>
    <w:p>
      <w:pPr>
        <w:spacing w:after="40"/>
        <w:ind w:left="288"/>
      </w:pPr>
      <w:r>
        <w:rPr>
          <w:sz w:val="19"/>
        </w:rPr>
        <w:t>- 인천광역시 친환경 에코도시 정책: 2026년 인천시 '공공기관 1회용품 사용 제한 및 다회용기 전환 지원 조례'가 전면 시행됨에 따라 시청, 구청, 보건소, 복지관 등 공공부문의 다회용기 전환 수요가 급증하고 있음.</w:t>
      </w:r>
    </w:p>
    <w:p>
      <w:pPr>
        <w:spacing w:after="40"/>
        <w:ind w:left="288"/>
      </w:pPr>
      <w:r>
        <w:rPr>
          <w:sz w:val="19"/>
        </w:rPr>
        <w:t>- 보건복지부 자활기금 지원 공모: 녹색 자활 활성화 정책에 따라 다회용기 세척 설비 구축비 최대 1억 5천만 원(자활기금) 매칭 지원 사업이 공고되어 초기 인프라 투자 부담을 경감할 수 있는 최적의 정책적 기회임.</w:t>
      </w:r>
    </w:p>
    <w:p>
      <w:pPr>
        <w:spacing w:before="160" w:after="60"/>
      </w:pPr>
      <w:r>
        <w:rPr>
          <w:b/>
          <w:color w:val="2B6CB0"/>
          <w:sz w:val="22"/>
        </w:rPr>
        <w:t>■ 2. 관내 시장 및 배후 수요 분석 (Market Demand)</w:t>
      </w:r>
    </w:p>
    <w:p>
      <w:pPr>
        <w:spacing w:after="40"/>
        <w:ind w:left="288"/>
      </w:pPr>
      <w:r>
        <w:rPr>
          <w:sz w:val="19"/>
        </w:rPr>
        <w:t>- 공공기관 및 축제: 센터 관내 18개 공공청사 및 연간 20여 회 개최되는 구민 축제, 체육대회에서 다회용 식기·음료 컵 렌탈 수요 발생 (연간 추정 수요 약 30만 건).</w:t>
      </w:r>
    </w:p>
    <w:p>
      <w:pPr>
        <w:spacing w:after="40"/>
        <w:ind w:left="288"/>
      </w:pPr>
      <w:r>
        <w:rPr>
          <w:sz w:val="19"/>
        </w:rPr>
        <w:t>- 어린이집 및 유치원: 관내 국공립·민간 어린이집 110개소 중 자체 식판 살균 세척 인력이 부족하여 외부 전문 세척 위탁을 희망하는 기관이 42개소(38.2%)로 조사됨.</w:t>
      </w:r>
    </w:p>
    <w:p>
      <w:pPr>
        <w:spacing w:after="40"/>
        <w:ind w:left="288"/>
      </w:pPr>
      <w:r>
        <w:rPr>
          <w:sz w:val="19"/>
        </w:rPr>
        <w:t>- 대형 장례식장: 관내 종합병원 장례식장 3개소에서 1회용품 사용 금지 시범 사업 참여 의사를 밝혀, 계약 성사 시 월 5만 개 이상의 안정적 고정 물량 확보 가능.</w:t>
      </w:r>
    </w:p>
    <w:p>
      <w:pPr>
        <w:spacing w:before="160" w:after="60"/>
      </w:pPr>
      <w:r>
        <w:rPr>
          <w:b/>
          <w:color w:val="2B6CB0"/>
          <w:sz w:val="22"/>
        </w:rPr>
        <w:t>■ 3. 센터 내부 보유 역량 및 인프라 (Internal Strengths)</w:t>
      </w:r>
    </w:p>
    <w:p>
      <w:pPr>
        <w:spacing w:after="40"/>
        <w:ind w:left="288"/>
      </w:pPr>
      <w:r>
        <w:rPr>
          <w:sz w:val="19"/>
        </w:rPr>
        <w:t>- 공간 인프라: 센터 자활근로 2공장 내 유휴 공간(약 65평) 확보 완료, 배수 트렌치 및 고압 전기 증설 공사 가능.</w:t>
      </w:r>
    </w:p>
    <w:p>
      <w:pPr>
        <w:spacing w:after="40"/>
        <w:ind w:left="288"/>
      </w:pPr>
      <w:r>
        <w:rPr>
          <w:sz w:val="19"/>
        </w:rPr>
        <w:t>- 물류 역량: 희망나르미배송사업단의 1톤 냉장/탑차 2대와 전문 배송 인력을 공동 활용할 수 있어 수거·배송 체계 구축 비용 절감 가능.</w:t>
      </w:r>
    </w:p>
    <w:p>
      <w:pPr>
        <w:spacing w:after="40"/>
        <w:ind w:left="288"/>
      </w:pPr>
      <w:r>
        <w:rPr>
          <w:sz w:val="19"/>
        </w:rPr>
        <w:t>- 참여 인력 풀: 게이트웨이 수료 예정자 중 환경/위생 분야 근로 희망자 12명 대기 중.</w:t>
      </w:r>
    </w:p>
    <w:p>
      <w:pPr>
        <w:spacing w:before="160" w:after="60"/>
      </w:pPr>
      <w:r>
        <w:rPr>
          <w:b/>
          <w:color w:val="2B6CB0"/>
          <w:sz w:val="22"/>
        </w:rPr>
        <w:t>■ 4. 사업 도입 시 예상되는 위협 요인 및 문제점 (Threats &amp; Challenges)</w:t>
      </w:r>
    </w:p>
    <w:p>
      <w:pPr>
        <w:spacing w:after="60"/>
      </w:pPr>
      <w:r>
        <w:rPr>
          <w:b/>
          <w:sz w:val="20"/>
        </w:rPr>
        <w:t>1. [민간 전문 세척 업체와의 치열한 단가 경쟁 및 영업력 한계]</w:t>
      </w:r>
    </w:p>
    <w:p>
      <w:pPr>
        <w:spacing w:after="60"/>
      </w:pPr>
      <w:r>
        <w:rPr>
          <w:sz w:val="19"/>
        </w:rPr>
        <w:t>인천 및 수도권 인근에 대규모 자동화 라인을 갖춘 민간 세척 스타트업(다식, 뽀득 등)이 대량 세척 단가(개당 150~180원)로 공격적인 영업을 펼치고 있어, 초기 소규모 수동·반자동 라인으로 시작하는 자활사업단이 가격 경쟁력을 확보하기 어려움. 고품질 위생 안심 서비스 및 공공재 조달 우선 구매 혜택을 활용한 틈새시장 공략이 필요함.</w:t>
      </w:r>
    </w:p>
    <w:p>
      <w:pPr>
        <w:spacing w:after="60"/>
      </w:pPr>
      <w:r>
        <w:rPr>
          <w:b/>
          <w:sz w:val="20"/>
        </w:rPr>
        <w:t>2. [위생 사고 및 오염도 이슈 발생 시 손해배상 및 대외 신뢰도 타격]</w:t>
      </w:r>
    </w:p>
    <w:p>
      <w:pPr>
        <w:spacing w:after="60"/>
      </w:pPr>
      <w:r>
        <w:rPr>
          <w:sz w:val="19"/>
        </w:rPr>
        <w:t>식기 세척 불량으로 인한 식중독 사고나 이물질 혼입 발생 시, 자활센터 전체의 대외 공신력 추락 및 학교·어린이집 계약 즉시 해지, 손해배상 소송 위험이 상존함. 식약처 HACCP 및 위생 인증 획득과 1억 원 이상 생산물 배상책임보험 가입, 일일 ATP 세균 수치 공개 등 엄격한 자체 품질관리 프로토콜 수립이 선행되어야 함.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