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자활사업단 월간 매출 및 지출 정산 보고서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사업단명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카페드림 커피사업단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정산대상월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2026년 03월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1. 월간 매출 및 지출 결산표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세부 내역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금액 (원)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비율 (%)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매출 총액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카드 (6,200,000) / 현금 (3,070,000)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9,270,000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100.0%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원재료비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원두, 우유, 시럽, 테이크아웃 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3,150,000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34.0%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공과금/임차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전기세, 수도세, 매장 관리비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850,000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9.2%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기타 운영비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포장재, 장비 필터 교체비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420,000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4.5%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당월 순수익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매출총액 - 총지출액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4,850,000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52.3%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2. 수익금 적립 및 배분 현황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자활기업 창업적립금: 3,395,000원 (순수익의 70%)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참여자 자립성과급: 1,455,000원 (순수익의 30%, 참여자 5인 균등 배분)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