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sz w:val="36"/>
        </w:rPr>
        <w:t>2026년도 제1차 지역자활센터 운영위원회 회의록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320"/>
            <w:shd w:val="clear" w:color="auto" w:fill="F1F5F9"/>
          </w:tcPr>
          <w:p>
            <w:r>
              <w:rPr>
                <w:rFonts w:ascii="맑은 고딕" w:hAnsi="맑은 고딕"/>
                <w:b/>
                <w:sz w:val="20"/>
              </w:rPr>
              <w:t>일 시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2026년 2월 25일(수) 14:00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rFonts w:ascii="맑은 고딕" w:hAnsi="맑은 고딕"/>
                <w:b/>
                <w:sz w:val="20"/>
              </w:rPr>
              <w:t>장 소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센터 2층 대회의실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rFonts w:ascii="맑은 고딕" w:hAnsi="맑은 고딕"/>
                <w:b/>
                <w:sz w:val="20"/>
              </w:rPr>
              <w:t>참석 인원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위원 9명 중 8명 참석 (성원 완료)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2563EB"/>
          <w:sz w:val="26"/>
        </w:rPr>
        <w:t>1. 심의 및 의결 사항</w:t>
      </w:r>
    </w:p>
    <w:p>
      <w:pPr>
        <w:pStyle w:val="ListBullet"/>
        <w:spacing w:after="80"/>
      </w:pPr>
      <w:r>
        <w:rPr>
          <w:rFonts w:ascii="맑은 고딕" w:hAnsi="맑은 고딕"/>
          <w:sz w:val="21"/>
        </w:rPr>
        <w:t>제1호 안건: 2026년도 신규 시장진입형 사업단 설치 및 예산 승인의 건 -&gt; [원안 가결]</w:t>
      </w:r>
    </w:p>
    <w:p>
      <w:pPr>
        <w:pStyle w:val="ListBullet"/>
        <w:spacing w:after="80"/>
      </w:pPr>
      <w:r>
        <w:rPr>
          <w:rFonts w:ascii="맑은 고딕" w:hAnsi="맑은 고딕"/>
          <w:sz w:val="21"/>
        </w:rPr>
        <w:t>제2호 안건: 센터 취업규칙 개정(근로시간 단축 및 복리후생)의 건 -&gt; [원안 가결]</w:t>
      </w:r>
    </w:p>
    <w:p>
      <w:pPr>
        <w:pStyle w:val="Heading1"/>
      </w:pPr>
      <w:r>
        <w:rPr>
          <w:rFonts w:ascii="맑은 고딕" w:hAnsi="맑은 고딕"/>
          <w:b/>
          <w:color w:val="2563EB"/>
          <w:sz w:val="26"/>
        </w:rPr>
        <w:t>2. 주요 회의 발언 요약</w:t>
      </w:r>
    </w:p>
    <w:p>
      <w:pPr>
        <w:pStyle w:val="ListBullet"/>
        <w:spacing w:after="80"/>
      </w:pPr>
      <w:r>
        <w:rPr>
          <w:rFonts w:ascii="맑은 고딕" w:hAnsi="맑은 고딕"/>
          <w:sz w:val="21"/>
        </w:rPr>
        <w:t>위원장: 신규 사업단의 초기 설비 투자 대비 손익분기점 도달 시기를 질의함.</w:t>
      </w:r>
    </w:p>
    <w:p>
      <w:pPr>
        <w:pStyle w:val="ListBullet"/>
        <w:spacing w:after="80"/>
      </w:pPr>
      <w:r>
        <w:rPr>
          <w:rFonts w:ascii="맑은 고딕" w:hAnsi="맑은 고딕"/>
          <w:sz w:val="21"/>
        </w:rPr>
        <w:t>센터장: 6개월 내 공공 납품 계약을 통해 조기 흑자 전환이 가능함을 설명하고 승인을 득함.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