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&lt;title&gt;MLBB Account Upload&lt;/title&gt;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background-color: #1a1a1a;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textarea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width: 90%;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500px;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height: 200px;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resize: none;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padding: 12px 30px;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background-color: #ff0055;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cursor: not-allowed;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.note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color: #aaa;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&lt;h1&gt;Upload MLBB Account Info&lt;/h1&gt;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&lt;p&gt;&lt;b&gt;Example:&lt;/b&gt; #21 ₹500 – Collector Ling + Epic Gusion&lt;/p&gt;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&lt;textarea placeholder="Paste account details or links here..."&gt;&lt;/textarea&gt;&lt;br&gt;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&lt;button disabled&gt;Submit (Coming Soon)&lt;/button&gt;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&lt;p class="note"&gt;This tool is for RyukOfficial to store &amp; access uploaded account data easily.&lt;br&gt;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Deployment &amp; automation coming soon.&lt;/p&gt;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