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28-05-2020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Microcontroller and Embedded Systems, Aadalitha Kannada</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20,50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18,28</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2"/>
                <w:shd w:fill="auto" w:val="clear"/>
              </w:rPr>
              <w:t xml:space="preserve">1. Digital root of a number</w:t>
            </w:r>
          </w:p>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2"/>
                <w:shd w:fill="auto" w:val="clear"/>
              </w:rPr>
              <w:t xml:space="preserve">                                        2.</w:t>
            </w:r>
            <w:r>
              <w:rPr>
                <w:rFonts w:ascii="Times New Roman" w:hAnsi="Times New Roman" w:cs="Times New Roman" w:eastAsia="Times New Roman"/>
                <w:color w:val="252C33"/>
                <w:spacing w:val="0"/>
                <w:position w:val="0"/>
                <w:sz w:val="24"/>
                <w:shd w:fill="FFFFFF" w:val="clear"/>
              </w:rPr>
              <w:t xml:space="preserve">Ali and Helping innocent people</w:t>
            </w: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MES:</w:t>
      </w:r>
      <w:r>
        <w:rPr>
          <w:rFonts w:ascii="Times New Roman" w:hAnsi="Times New Roman" w:cs="Times New Roman" w:eastAsia="Times New Roman"/>
          <w:color w:val="auto"/>
          <w:spacing w:val="0"/>
          <w:position w:val="0"/>
          <w:sz w:val="24"/>
          <w:shd w:fill="auto" w:val="clear"/>
        </w:rPr>
        <w:t xml:space="preserve"> The online test was from module 2 which was about the introduction to ARM instruction set and ARM programming using assembly language. There were 20 questions and the duration was 40 minutes. The questions were optimal and were easy. The score that I got in the test is 18/20.</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Aadalitha Kannada:</w:t>
      </w:r>
      <w:r>
        <w:rPr>
          <w:rFonts w:ascii="Times New Roman" w:hAnsi="Times New Roman" w:cs="Times New Roman" w:eastAsia="Times New Roman"/>
          <w:color w:val="auto"/>
          <w:spacing w:val="0"/>
          <w:position w:val="0"/>
          <w:sz w:val="24"/>
          <w:shd w:fill="auto" w:val="clear"/>
        </w:rPr>
        <w:t xml:space="preserve"> The online test was from all the ten chapters. All were objective type questions and were optimal. There were 50 questions and the duration was 50 minutes. The score that I got is 28/50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10265" w:dyaOrig="5163">
          <v:rect xmlns:o="urn:schemas-microsoft-com:office:office" xmlns:v="urn:schemas-microsoft-com:vml" id="rectole0000000000" style="width:513.250000pt;height:25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7: Multimedia, Security, and Cloud Computation over the Internet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Completing this unit should take you approximately 13 hours.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successful completion of this unit, i was  able to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improve TCP/IP security by using security protocols;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evaluate remote access and directory services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r>
        <w:rPr>
          <w:rFonts w:ascii="Times New Roman" w:hAnsi="Times New Roman" w:cs="Times New Roman" w:eastAsia="Times New Roman"/>
          <w:color w:val="auto"/>
          <w:spacing w:val="0"/>
          <w:position w:val="0"/>
          <w:sz w:val="24"/>
          <w:shd w:fill="F6F8FA" w:val="clear"/>
        </w:rPr>
        <w:t xml:space="preserve">Problem 1: (using C language) Write a program to print the digital root of a number.</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747" w:dyaOrig="5446">
          <v:rect xmlns:o="urn:schemas-microsoft-com:office:office" xmlns:v="urn:schemas-microsoft-com:vml" id="rectole0000000001" style="width:437.350000pt;height:272.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b/>
          <w:color w:val="252C33"/>
          <w:spacing w:val="0"/>
          <w:position w:val="0"/>
          <w:sz w:val="28"/>
          <w:shd w:fill="FFFFFF" w:val="clear"/>
        </w:rPr>
      </w:pPr>
      <w:r>
        <w:rPr>
          <w:rFonts w:ascii="Times New Roman" w:hAnsi="Times New Roman" w:cs="Times New Roman" w:eastAsia="Times New Roman"/>
          <w:b/>
          <w:color w:val="252C33"/>
          <w:spacing w:val="0"/>
          <w:position w:val="0"/>
          <w:sz w:val="28"/>
          <w:shd w:fill="FFFFFF" w:val="clear"/>
        </w:rPr>
        <w:t xml:space="preserve">Extra problems</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via hacker earth</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Ali and Helping innocent people</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Arpasland has surrounded by attackers. A truck enters the city. The driver claims the load is food and medicine from Iranians. Ali is one of the soldiers in Arpasland. He doubts about the truck, maybe it's from the siege. He knows that a tag is valid if the sum of every two consecutive digits of it is even and its letter is not a vowel. Determine if the tag of the truck is valid or not.</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We consider the letters "A","E","I","O","U","Y" to be vowels for this problem.</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Input Format</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The first line contains a string of length 9. The format is "DDXDDD-DD", where D stands for a digit (non zero) and X is an uppercase english letter.</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Output Format</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Print "valid" (without quotes) if the tag is valid, print "invalid" otherwise (without quotes)</w:t>
      </w:r>
    </w:p>
    <w:p>
      <w:pPr>
        <w:spacing w:before="0" w:after="200" w:line="240"/>
        <w:ind w:right="0" w:left="0" w:firstLine="0"/>
        <w:jc w:val="left"/>
        <w:rPr>
          <w:rFonts w:ascii="Times New Roman" w:hAnsi="Times New Roman" w:cs="Times New Roman" w:eastAsia="Times New Roman"/>
          <w:color w:val="252C33"/>
          <w:spacing w:val="0"/>
          <w:position w:val="0"/>
          <w:sz w:val="24"/>
          <w:shd w:fill="FFFFFF" w:val="clear"/>
        </w:rPr>
      </w:pPr>
      <w:r>
        <w:object w:dxaOrig="8747" w:dyaOrig="5567">
          <v:rect xmlns:o="urn:schemas-microsoft-com:office:office" xmlns:v="urn:schemas-microsoft-com:vml" id="rectole0000000002" style="width:437.350000pt;height:278.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0">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