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21-05-2020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Microcontroller and Embedded Systems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13</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color w:val="auto"/>
                <w:spacing w:val="0"/>
                <w:position w:val="0"/>
                <w:sz w:val="20"/>
                <w:shd w:fill="auto" w:val="clear"/>
              </w:rPr>
              <w:t xml:space="preserve">1. To demonstrate the process of SRTF scheduling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                                          2. To remove duplicate elements from a SLL</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1 which was about Introduction to the subject and the fundamentals of ARM processor. There were 30 questions and the duration was 30 minutes. The questions were optimal and were easy but the time wasent sufficient and i ended up not attending all questions. The score that I received was 13/30.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9172" w:dyaOrig="4616">
          <v:rect xmlns:o="urn:schemas-microsoft-com:office:office" xmlns:v="urn:schemas-microsoft-com:vml" id="rectole0000000000" style="width:458.600000pt;height:23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2.3</w:t>
        <w:tab/>
        <w:t xml:space="preserve">Wide Area Networks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 this unit i got to know about WAN.Different kinds of WAN,such as ATM,CABLE,DIAL-UP,DSL.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 2.4</w:t>
        <w:tab/>
        <w:t xml:space="preserve">Transmission Media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 this unit I got to know about diffrent transmission media,such as linear media,bounded media,and isotropic media.</w:t>
      </w:r>
    </w:p>
    <w:p>
      <w:pPr>
        <w:spacing w:before="0" w:after="0" w:line="240"/>
        <w:ind w:right="0" w:left="0" w:firstLine="0"/>
        <w:jc w:val="left"/>
        <w:rPr>
          <w:rFonts w:ascii="Arial" w:hAnsi="Arial" w:cs="Arial" w:eastAsia="Arial"/>
          <w:color w:val="auto"/>
          <w:spacing w:val="0"/>
          <w:position w:val="0"/>
          <w:sz w:val="24"/>
          <w:shd w:fill="auto" w:val="clear"/>
        </w:rPr>
      </w:pPr>
      <w:r>
        <w:object w:dxaOrig="8747" w:dyaOrig="5183">
          <v:rect xmlns:o="urn:schemas-microsoft-com:office:office" xmlns:v="urn:schemas-microsoft-com:vml" id="rectole0000000001" style="width:437.350000pt;height:259.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Problem 1: (using C language) Write a program to demonstrate SRTF(Shortest Remaining Time First) scheduling process.</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4965">
          <v:rect xmlns:o="urn:schemas-microsoft-com:office:office" xmlns:v="urn:schemas-microsoft-com:vml" id="rectole0000000002" style="width:432.000000pt;height:248.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Problem 2: (Using C) Write a program to remove duplicate elements from a singly linked list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144">
          <v:rect xmlns:o="urn:schemas-microsoft-com:office:office" xmlns:v="urn:schemas-microsoft-com:vml" id="rectole0000000003" style="width:432.000000pt;height:25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s://github.com/ryuoga12/lockdown-certification-course"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