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803D6" w14:textId="3CAAFA9B" w:rsidR="00AA4730" w:rsidRDefault="00AA4730" w:rsidP="008C65F3">
      <w:pPr>
        <w:pStyle w:val="1"/>
        <w:jc w:val="center"/>
      </w:pPr>
      <w:r>
        <w:t xml:space="preserve">Supplementary </w:t>
      </w:r>
      <w:r w:rsidR="0059516F">
        <w:t>Information</w:t>
      </w:r>
    </w:p>
    <w:p w14:paraId="26246CC2" w14:textId="5206D9BF" w:rsidR="0059516F" w:rsidRDefault="0059516F" w:rsidP="008C65F3">
      <w:pPr>
        <w:jc w:val="center"/>
      </w:pPr>
      <w:r w:rsidRPr="00D2238B">
        <w:t>for</w:t>
      </w:r>
      <w:r w:rsidR="00D2238B" w:rsidRPr="00D2238B">
        <w:br/>
        <w:t>“Real-time interaction promotes coordination in social dilemmas by strengthening reciprocity”</w:t>
      </w:r>
    </w:p>
    <w:p w14:paraId="6D605E5E" w14:textId="32287163" w:rsidR="008C65F3" w:rsidRDefault="008C65F3" w:rsidP="008C65F3">
      <w:pPr>
        <w:jc w:val="center"/>
      </w:pPr>
      <w:r>
        <w:t>By: Ryutaro Mori, Nobuyuki Hanaki, and Tatsuya Kameda</w:t>
      </w:r>
    </w:p>
    <w:p w14:paraId="09BB0E80" w14:textId="77777777" w:rsidR="008C65F3" w:rsidRDefault="008C65F3" w:rsidP="008C65F3">
      <w:pPr>
        <w:ind w:firstLine="0"/>
      </w:pPr>
    </w:p>
    <w:p w14:paraId="2C43DC87" w14:textId="4045C670" w:rsidR="008C65F3" w:rsidRDefault="008C65F3" w:rsidP="008C65F3">
      <w:pPr>
        <w:ind w:firstLine="0"/>
      </w:pPr>
    </w:p>
    <w:p w14:paraId="125D40B9" w14:textId="057673C4" w:rsidR="00D2238B" w:rsidRPr="008C65F3" w:rsidRDefault="00D2238B" w:rsidP="008C65F3">
      <w:pPr>
        <w:ind w:firstLine="0"/>
        <w:rPr>
          <w:b/>
          <w:bCs/>
        </w:rPr>
      </w:pPr>
      <w:r w:rsidRPr="008C65F3">
        <w:rPr>
          <w:b/>
          <w:bCs/>
        </w:rPr>
        <w:t>Contents</w:t>
      </w:r>
    </w:p>
    <w:p w14:paraId="7C5D92C9" w14:textId="0386F031" w:rsidR="00D2238B" w:rsidRDefault="00D2238B" w:rsidP="00D2238B">
      <w:pPr>
        <w:pStyle w:val="a3"/>
        <w:numPr>
          <w:ilvl w:val="0"/>
          <w:numId w:val="12"/>
        </w:numPr>
        <w:ind w:leftChars="0"/>
      </w:pPr>
      <w:r>
        <w:t>Supplementary Text 1-3</w:t>
      </w:r>
    </w:p>
    <w:p w14:paraId="1E384FE4" w14:textId="74E3CD32" w:rsidR="00D2238B" w:rsidRDefault="00D2238B" w:rsidP="00D2238B">
      <w:pPr>
        <w:pStyle w:val="a3"/>
        <w:numPr>
          <w:ilvl w:val="0"/>
          <w:numId w:val="12"/>
        </w:numPr>
        <w:ind w:leftChars="0"/>
      </w:pPr>
      <w:r>
        <w:t>Supplementary Figures S1-S</w:t>
      </w:r>
      <w:r w:rsidR="00D65F5B">
        <w:t>3</w:t>
      </w:r>
    </w:p>
    <w:p w14:paraId="2735BB1E" w14:textId="437B20E2" w:rsidR="00D2238B" w:rsidRDefault="00D2238B" w:rsidP="00D2238B">
      <w:pPr>
        <w:pStyle w:val="a3"/>
        <w:numPr>
          <w:ilvl w:val="0"/>
          <w:numId w:val="12"/>
        </w:numPr>
        <w:ind w:leftChars="0"/>
      </w:pPr>
      <w:r>
        <w:t>Supplementary Tables S1-S</w:t>
      </w:r>
      <w:r w:rsidR="00D65F5B">
        <w:t>8</w:t>
      </w:r>
    </w:p>
    <w:p w14:paraId="655ECE4F" w14:textId="63B342DE" w:rsidR="00D2238B" w:rsidRPr="00D2238B" w:rsidRDefault="00D2238B" w:rsidP="00D2238B">
      <w:pPr>
        <w:pStyle w:val="a3"/>
        <w:numPr>
          <w:ilvl w:val="0"/>
          <w:numId w:val="12"/>
        </w:numPr>
        <w:ind w:leftChars="0"/>
      </w:pPr>
      <w:r>
        <w:t>Supplementary References</w:t>
      </w:r>
    </w:p>
    <w:p w14:paraId="02015E56" w14:textId="77777777" w:rsidR="00C4593F" w:rsidRDefault="00C4593F">
      <w:pPr>
        <w:widowControl/>
        <w:spacing w:after="0"/>
        <w:ind w:firstLine="0"/>
        <w:jc w:val="left"/>
        <w:rPr>
          <w:rFonts w:eastAsia="Times New Roman"/>
          <w:b/>
          <w:bCs/>
          <w:kern w:val="36"/>
          <w:sz w:val="36"/>
          <w:szCs w:val="52"/>
        </w:rPr>
      </w:pPr>
      <w:r>
        <w:br w:type="page"/>
      </w:r>
    </w:p>
    <w:p w14:paraId="2215B7EA" w14:textId="50626B7F" w:rsidR="00984ADA" w:rsidRDefault="00984ADA" w:rsidP="00984ADA">
      <w:pPr>
        <w:pStyle w:val="1"/>
      </w:pPr>
      <w:r>
        <w:lastRenderedPageBreak/>
        <w:t>Sup</w:t>
      </w:r>
      <w:r w:rsidR="00D2238B">
        <w:t>plementary</w:t>
      </w:r>
      <w:r>
        <w:t xml:space="preserve"> </w:t>
      </w:r>
      <w:r w:rsidR="00D2238B">
        <w:t>Text</w:t>
      </w:r>
      <w:r>
        <w:t xml:space="preserve"> 1.</w:t>
      </w:r>
      <w:r>
        <w:br/>
      </w:r>
      <w:r w:rsidR="00C4593F">
        <w:t>Implementation details of behavioral experiments</w:t>
      </w:r>
    </w:p>
    <w:p w14:paraId="24363B69" w14:textId="72F1530B" w:rsidR="00B72186" w:rsidRPr="00B72186" w:rsidRDefault="00804367" w:rsidP="00804367">
      <w:pPr>
        <w:pStyle w:val="2"/>
      </w:pPr>
      <w:r>
        <w:t>Study purpose and preregistration</w:t>
      </w:r>
      <w:r w:rsidR="00162B6C">
        <w:t>.</w:t>
      </w:r>
    </w:p>
    <w:p w14:paraId="40A879E7" w14:textId="6A2F67F3" w:rsidR="00804367" w:rsidRDefault="00804367" w:rsidP="00162B6C">
      <w:pPr>
        <w:ind w:firstLine="0"/>
      </w:pPr>
      <w:r w:rsidRPr="00804367">
        <w:t xml:space="preserve">The pilot experiment was conducted prior to the main experiment reported in the main text. The primary aim was to confirm that people use decision timing strategically in real-time Prisoner's Dilemma games. To do so, we focused on the comparison between real-time interaction and simultaneous decisions. We expected to observe evidence of (1) strategic delay and (2) a higher likelihood of mutual cooperation in real-time PD. These hypotheses and other implementation details (e.g., sample size) were preregistered at </w:t>
      </w:r>
      <w:hyperlink r:id="rId6" w:history="1">
        <w:r w:rsidRPr="00334AF0">
          <w:rPr>
            <w:rStyle w:val="ae"/>
          </w:rPr>
          <w:t>https://osf.io/d9mp7</w:t>
        </w:r>
      </w:hyperlink>
      <w:r>
        <w:t>.</w:t>
      </w:r>
    </w:p>
    <w:p w14:paraId="4702B2BD" w14:textId="73510793" w:rsidR="00804367" w:rsidRDefault="00804367" w:rsidP="00162B6C">
      <w:pPr>
        <w:ind w:firstLine="0"/>
      </w:pPr>
      <w:r w:rsidRPr="00804367">
        <w:t xml:space="preserve">The main experiment was preregistered at </w:t>
      </w:r>
      <w:hyperlink r:id="rId7" w:history="1">
        <w:r w:rsidRPr="00334AF0">
          <w:rPr>
            <w:rStyle w:val="ae"/>
          </w:rPr>
          <w:t>https://osf.io/xdphe</w:t>
        </w:r>
      </w:hyperlink>
      <w:r w:rsidRPr="00804367">
        <w:t>. The main aim was to test whether the advantage of real-time interaction over simultaneous decision-making would replicate under a more stringent free-riding incentive (lower MPCR) and with a larger sample size. We also preregistered a comparison between real-time and sequential conditions, which was not included in the pilot experiment.</w:t>
      </w:r>
    </w:p>
    <w:p w14:paraId="509ABDE3" w14:textId="06EA599A" w:rsidR="00804367" w:rsidRDefault="00804367" w:rsidP="00804367">
      <w:pPr>
        <w:pStyle w:val="2"/>
      </w:pPr>
      <w:r>
        <w:t>Implementation Details</w:t>
      </w:r>
    </w:p>
    <w:p w14:paraId="6CC95118" w14:textId="00C0CD77" w:rsidR="00804367" w:rsidRPr="00804367" w:rsidRDefault="00804367" w:rsidP="00804367">
      <w:pPr>
        <w:pStyle w:val="3"/>
      </w:pPr>
      <w:r>
        <w:t>Shared</w:t>
      </w:r>
    </w:p>
    <w:p w14:paraId="4E0CFE89" w14:textId="0828603C" w:rsidR="00804367" w:rsidRDefault="00804367" w:rsidP="00804367">
      <w:pPr>
        <w:ind w:firstLine="0"/>
      </w:pPr>
      <w:r>
        <w:t>Both experiments employed the same general implementation described in the Methods section of the main text, including recruitment through Prolific Academic (US-resident, English-speaking participants), 60-second decision windows, a comprehension check, and post-experimental measurement of SVO, risk/ambiguity attitudes, and demographics.</w:t>
      </w:r>
    </w:p>
    <w:p w14:paraId="4FAB3794" w14:textId="6E482E9A" w:rsidR="00804367" w:rsidRDefault="00804367" w:rsidP="00804367">
      <w:pPr>
        <w:ind w:firstLine="0"/>
      </w:pPr>
      <w:r>
        <w:t>Participants received a fixed participation fee plus a performance-based bonus. The bonus was calculated from one randomly selected outcome: either PD payoff, SVO slider measure, or performance on the risk/ambiguity tasks.</w:t>
      </w:r>
    </w:p>
    <w:p w14:paraId="0AFF19E1" w14:textId="77777777" w:rsidR="00804367" w:rsidRDefault="00804367" w:rsidP="00804367">
      <w:pPr>
        <w:pStyle w:val="3"/>
      </w:pPr>
      <w:r>
        <w:t>Differences</w:t>
      </w:r>
    </w:p>
    <w:p w14:paraId="565F90CE" w14:textId="77777777" w:rsidR="00804367" w:rsidRDefault="00804367" w:rsidP="00804367">
      <w:pPr>
        <w:ind w:firstLine="0"/>
      </w:pPr>
      <w:r>
        <w:t>The pilot experiment differed from the main experiment in three major respects.</w:t>
      </w:r>
    </w:p>
    <w:p w14:paraId="448E5395" w14:textId="72CF70CF" w:rsidR="00804367" w:rsidRDefault="00804367" w:rsidP="00804367">
      <w:pPr>
        <w:pStyle w:val="a3"/>
        <w:numPr>
          <w:ilvl w:val="0"/>
          <w:numId w:val="13"/>
        </w:numPr>
        <w:ind w:leftChars="0"/>
      </w:pPr>
      <w:r>
        <w:t>Incentive structure (MPCR): The marginal per-capita return (MPCR) was 0.75 in the pilot and 0.5 in the main experiment. In the pilot, when a player invested 100 MUs, the total of 150 MUs was split equally between the two players, yielding 75 MUs each.</w:t>
      </w:r>
    </w:p>
    <w:p w14:paraId="775C7D3F" w14:textId="77777777" w:rsidR="00804367" w:rsidRDefault="00804367" w:rsidP="00804367">
      <w:pPr>
        <w:pStyle w:val="a3"/>
        <w:numPr>
          <w:ilvl w:val="0"/>
          <w:numId w:val="13"/>
        </w:numPr>
        <w:ind w:leftChars="0"/>
      </w:pPr>
      <w:r>
        <w:t xml:space="preserve">Experimental conditions: The pilot included only two conditions, real-time (RT) and </w:t>
      </w:r>
      <w:r>
        <w:lastRenderedPageBreak/>
        <w:t>simultaneous (SM), whereas the main experiment included three conditions (RT, SM, SQ).</w:t>
      </w:r>
    </w:p>
    <w:p w14:paraId="02BEEA81" w14:textId="00DA11A2" w:rsidR="00804367" w:rsidRDefault="00804367" w:rsidP="00804367">
      <w:pPr>
        <w:pStyle w:val="a3"/>
        <w:numPr>
          <w:ilvl w:val="0"/>
          <w:numId w:val="13"/>
        </w:numPr>
        <w:ind w:leftChars="0"/>
      </w:pPr>
      <w:r>
        <w:t>Sample size: The pilot aimed for a smaller sample size (approximately 80 participants per condition) due to budget constraints at that stage.</w:t>
      </w:r>
    </w:p>
    <w:p w14:paraId="2B1CB88B" w14:textId="66B7DE48" w:rsidR="00804367" w:rsidRPr="00804367" w:rsidRDefault="00804367" w:rsidP="00804367">
      <w:pPr>
        <w:pStyle w:val="2"/>
      </w:pPr>
      <w:r>
        <w:t>Tasks other than the Prisoner’s Dilemma game</w:t>
      </w:r>
    </w:p>
    <w:p w14:paraId="07E085AA" w14:textId="77777777" w:rsidR="00804367" w:rsidRDefault="00804367" w:rsidP="00804367">
      <w:pPr>
        <w:ind w:firstLine="0"/>
      </w:pPr>
      <w:r>
        <w:t>Pilot Experiment:</w:t>
      </w:r>
    </w:p>
    <w:p w14:paraId="4B748414" w14:textId="6F91C29F" w:rsidR="00804367" w:rsidRDefault="00804367" w:rsidP="00804367">
      <w:pPr>
        <w:pStyle w:val="a3"/>
        <w:numPr>
          <w:ilvl w:val="0"/>
          <w:numId w:val="12"/>
        </w:numPr>
        <w:ind w:leftChars="0"/>
      </w:pPr>
      <w:r>
        <w:t>SVO slider measure</w:t>
      </w:r>
      <w:r w:rsidR="001C36FE">
        <w:t xml:space="preserve"> </w:t>
      </w:r>
      <w:r w:rsidR="00FB47E6">
        <w:fldChar w:fldCharType="begin" w:fldLock="1"/>
      </w:r>
      <w:r w:rsidR="00FB47E6">
        <w:instrText>ADDIN paperpile_citation &lt;clusterId&gt;G121N177J557H252&lt;/clusterId&gt;&lt;metadata&gt;&lt;citation&gt;&lt;id&gt;67f460a5-9045-4014-814e-f24a32260f5a&lt;/id&gt;&lt;/citation&gt;&lt;/metadata&gt;&lt;data&gt;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&lt;/data&gt; \* MERGEFORMAT</w:instrText>
      </w:r>
      <w:r w:rsidR="00FB47E6">
        <w:fldChar w:fldCharType="separate"/>
      </w:r>
      <w:r w:rsidR="00FB47E6">
        <w:rPr>
          <w:noProof/>
        </w:rPr>
        <w:t>(Murphy et al., 2011)</w:t>
      </w:r>
      <w:r w:rsidR="00FB47E6">
        <w:fldChar w:fldCharType="end"/>
      </w:r>
      <w:r>
        <w:rPr>
          <w:rFonts w:hint="eastAsia"/>
        </w:rPr>
        <w:t>.</w:t>
      </w:r>
      <w:r>
        <w:t xml:space="preserve"> Participants adjusted a slider to indicate their preferences over different point distributions between themselves and another person. This method yielded an SVO angle (in degrees) as a continuous measure of social preferences.</w:t>
      </w:r>
    </w:p>
    <w:p w14:paraId="4FFBCB61" w14:textId="4F427CE6" w:rsidR="00804367" w:rsidRDefault="00804367" w:rsidP="00804367">
      <w:pPr>
        <w:pStyle w:val="a3"/>
        <w:numPr>
          <w:ilvl w:val="0"/>
          <w:numId w:val="12"/>
        </w:numPr>
        <w:ind w:leftChars="0"/>
      </w:pPr>
      <w:r>
        <w:t xml:space="preserve">Risk and ambiguity aversion estimated from 12 binary lottery choices per participant. The pilot used 24 pre-specified lottery pairs (2 sets × 12 items), combining objective probabilities (0.25, 0.50, or 0.75), ambiguity levels (0, 0.24, 0.50, or 1.00), and prize magnitudes (10, 16, 40, or 100 MUs). Choices were modeled using a utility-function approach </w:t>
      </w:r>
      <w:r w:rsidR="00FB47E6">
        <w:fldChar w:fldCharType="begin" w:fldLock="1"/>
      </w:r>
      <w:r w:rsidR="00FB47E6">
        <w:instrText>ADDIN paperpile_citation &lt;clusterId&gt;S592G852V342Z953&lt;/clusterId&gt;&lt;metadata&gt;&lt;citation&gt;&lt;id&gt;7e7e8f54-d066-4355-b9bf-a453fd7e3189&lt;/id&gt;&lt;/citation&gt;&lt;citation&gt;&lt;id&gt;e10db163-b374-4420-afe3-aadd1c0099bc&lt;/id&gt;&lt;/citation&gt;&lt;/metadata&gt;&lt;data&gt;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&lt;/data&gt; \* MERGEFORMAT</w:instrText>
      </w:r>
      <w:r w:rsidR="00FB47E6">
        <w:fldChar w:fldCharType="separate"/>
      </w:r>
      <w:r w:rsidR="00FB47E6">
        <w:rPr>
          <w:noProof/>
        </w:rPr>
        <w:t>(Tymula et al., 2012; Vives &amp; FeldmanHall, 2018)</w:t>
      </w:r>
      <w:r w:rsidR="00FB47E6">
        <w:fldChar w:fldCharType="end"/>
      </w:r>
      <w:r>
        <w:t xml:space="preserve">. Each lottery was valued as </w:t>
      </w:r>
      <m:oMath>
        <m:r>
          <w:rPr>
            <w:rFonts w:ascii="Cambria Math" w:hAnsi="Cambria Math"/>
          </w:rPr>
          <m:t>p</m:t>
        </m:r>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α</m:t>
            </m:r>
          </m:sup>
        </m:sSup>
      </m:oMath>
      <w:r>
        <w:t xml:space="preserve"> for risky lotteries and </w:t>
      </w:r>
      <m:oMath>
        <m:d>
          <m:dPr>
            <m:ctrlPr>
              <w:rPr>
                <w:rFonts w:ascii="Cambria Math" w:hAnsi="Cambria Math"/>
                <w:i/>
              </w:rPr>
            </m:ctrlPr>
          </m:dPr>
          <m:e>
            <m:r>
              <w:rPr>
                <w:rFonts w:ascii="Cambria Math" w:hAnsi="Cambria Math"/>
              </w:rPr>
              <m:t>p</m:t>
            </m:r>
            <m:r>
              <w:rPr>
                <w:rFonts w:ascii="Cambria Math" w:hAnsi="Cambria Math"/>
              </w:rPr>
              <m:t>-β×</m:t>
            </m:r>
            <m:f>
              <m:fPr>
                <m:ctrlPr>
                  <w:rPr>
                    <w:rFonts w:ascii="Cambria Math" w:hAnsi="Cambria Math"/>
                    <w:i/>
                  </w:rPr>
                </m:ctrlPr>
              </m:fPr>
              <m:num>
                <m:r>
                  <w:rPr>
                    <w:rFonts w:ascii="Cambria Math" w:hAnsi="Cambria Math"/>
                  </w:rPr>
                  <m:t>a</m:t>
                </m:r>
              </m:num>
              <m:den>
                <m:r>
                  <w:rPr>
                    <w:rFonts w:ascii="Cambria Math" w:hAnsi="Cambria Math"/>
                  </w:rPr>
                  <m:t>2</m:t>
                </m:r>
              </m:den>
            </m:f>
          </m:e>
        </m:d>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α</m:t>
            </m:r>
          </m:sup>
        </m:sSup>
      </m:oMath>
      <w:r>
        <w:t xml:space="preserve"> for ambiguous lotteries, where p is the winning probability, m is the prize magnitude, a is the ambiguous width for participants, and alpha and beta are free parameters for risk and ambiguity attitudes, respectively. Value differences between the two options were fed into a softmax function to model choice probabilities, with an additional free parameter for choice consistency. We computed MLE estimates of three parameters (</w:t>
      </w:r>
      <m:oMath>
        <m:r>
          <w:rPr>
            <w:rFonts w:ascii="Cambria Math" w:hAnsi="Cambria Math"/>
          </w:rPr>
          <m:t>α</m:t>
        </m:r>
      </m:oMath>
      <w:r>
        <w:t xml:space="preserve">, </w:t>
      </w:r>
      <m:oMath>
        <m:r>
          <w:rPr>
            <w:rFonts w:ascii="Cambria Math" w:hAnsi="Cambria Math"/>
          </w:rPr>
          <m:t>β</m:t>
        </m:r>
      </m:oMath>
      <w:r>
        <w:t xml:space="preserve">, and </w:t>
      </w:r>
      <w:r w:rsidR="009E3BAC">
        <w:t>choice consistency</w:t>
      </w:r>
      <w:r>
        <w:t>) for each participant across the 12 items.</w:t>
      </w:r>
    </w:p>
    <w:p w14:paraId="09B63975" w14:textId="77777777" w:rsidR="00804367" w:rsidRDefault="00804367" w:rsidP="00804367">
      <w:pPr>
        <w:ind w:firstLine="0"/>
      </w:pPr>
    </w:p>
    <w:p w14:paraId="2EC70297" w14:textId="77777777" w:rsidR="00804367" w:rsidRDefault="00804367" w:rsidP="00804367">
      <w:pPr>
        <w:ind w:firstLine="0"/>
      </w:pPr>
      <w:r>
        <w:t>Main Experiment:</w:t>
      </w:r>
    </w:p>
    <w:p w14:paraId="23BB2077" w14:textId="694E4580" w:rsidR="00804367" w:rsidRDefault="00804367" w:rsidP="003754CA">
      <w:pPr>
        <w:pStyle w:val="a3"/>
        <w:numPr>
          <w:ilvl w:val="0"/>
          <w:numId w:val="12"/>
        </w:numPr>
        <w:ind w:leftChars="0"/>
      </w:pPr>
      <w:r>
        <w:t xml:space="preserve">SVO slider measure </w:t>
      </w:r>
      <w:r w:rsidR="003754CA">
        <w:fldChar w:fldCharType="begin" w:fldLock="1"/>
      </w:r>
      <w:r w:rsidR="003754CA">
        <w:instrText>ADDIN paperpile_citation &lt;clusterId&gt;N749B196Q486U191&lt;/clusterId&gt;&lt;metadata&gt;&lt;citation&gt;&lt;id&gt;67f460a5-9045-4014-814e-f24a32260f5a&lt;/id&gt;&lt;/citation&gt;&lt;/metadata&gt;&lt;data&gt;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&lt;/data&gt; \* MERGEFORMAT</w:instrText>
      </w:r>
      <w:r w:rsidR="003754CA">
        <w:fldChar w:fldCharType="separate"/>
      </w:r>
      <w:r w:rsidR="003754CA">
        <w:rPr>
          <w:noProof/>
        </w:rPr>
        <w:t>(Murphy et al., 2011)</w:t>
      </w:r>
      <w:r w:rsidR="003754CA">
        <w:fldChar w:fldCharType="end"/>
      </w:r>
    </w:p>
    <w:p w14:paraId="5CD94541" w14:textId="5D799AE3" w:rsidR="00804367" w:rsidRDefault="00804367" w:rsidP="003754CA">
      <w:pPr>
        <w:pStyle w:val="a3"/>
        <w:numPr>
          <w:ilvl w:val="0"/>
          <w:numId w:val="12"/>
        </w:numPr>
        <w:ind w:leftChars="0"/>
      </w:pPr>
      <w:r>
        <w:t xml:space="preserve">Risk and ambiguity aversion measured via separate bisection tasks </w:t>
      </w:r>
      <w:r w:rsidR="003754CA">
        <w:fldChar w:fldCharType="begin" w:fldLock="1"/>
      </w:r>
      <w:r w:rsidR="003754CA">
        <w:instrText>ADDIN paperpile_citation &lt;clusterId&gt;G773T131P421N214&lt;/clusterId&gt;&lt;metadata&gt;&lt;citation&gt;&lt;id&gt;74036e79-74aa-4c7e-a076-4086c24dccef&lt;/id&gt;&lt;/citation&gt;&lt;/metadata&gt;&lt;data&gt;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&lt;/data&gt; \* MERGEFORMAT</w:instrText>
      </w:r>
      <w:r w:rsidR="003754CA">
        <w:fldChar w:fldCharType="separate"/>
      </w:r>
      <w:r w:rsidR="003754CA">
        <w:rPr>
          <w:noProof/>
        </w:rPr>
        <w:t>(Dimmock et al., 2016)</w:t>
      </w:r>
      <w:r w:rsidR="003754CA">
        <w:fldChar w:fldCharType="end"/>
      </w:r>
      <w:r>
        <w:t>. In the risk task, participants chose between a safe box (certain payoff) and a risky box (50% chance of £32, otherwise £0). The safe payoff was adjusted via binary search across 32 steps to identify the switching point. In the ambiguity task, participants chose between an ambiguous box (unknown composition) and a box with a known color distribution. The known proportion was narrowed via binary search to identify the indifference point</w:t>
      </w:r>
      <w:r w:rsidR="003754CA">
        <w:t>s</w:t>
      </w:r>
      <w:r>
        <w:t>.</w:t>
      </w:r>
    </w:p>
    <w:p w14:paraId="1642A828" w14:textId="7B8B955D" w:rsidR="00804367" w:rsidRDefault="00804367" w:rsidP="003754CA">
      <w:pPr>
        <w:pStyle w:val="a3"/>
        <w:numPr>
          <w:ilvl w:val="0"/>
          <w:numId w:val="12"/>
        </w:numPr>
        <w:ind w:leftChars="0"/>
      </w:pPr>
      <w:r>
        <w:t>General trust</w:t>
      </w:r>
      <w:r w:rsidR="003754CA">
        <w:t xml:space="preserve"> </w:t>
      </w:r>
      <w:r w:rsidR="003754CA">
        <w:fldChar w:fldCharType="begin" w:fldLock="1"/>
      </w:r>
      <w:r w:rsidR="003754CA">
        <w:instrText>ADDIN paperpile_citation &lt;clusterId&gt;B891O277K538I352&lt;/clusterId&gt;&lt;metadata&gt;&lt;citation&gt;&lt;id&gt;ed7f8593-f9a9-4b4f-88d3-5b6b5809125b&lt;/id&gt;&lt;/citation&gt;&lt;/metadata&gt;&lt;data&gt;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&lt;/data&gt; \* MERGEFORMAT</w:instrText>
      </w:r>
      <w:r w:rsidR="003754CA">
        <w:fldChar w:fldCharType="separate"/>
      </w:r>
      <w:r w:rsidR="003754CA">
        <w:rPr>
          <w:noProof/>
        </w:rPr>
        <w:t>(Yamagishi &amp; Yamagishi, 1994)</w:t>
      </w:r>
      <w:r w:rsidR="003754CA">
        <w:fldChar w:fldCharType="end"/>
      </w:r>
      <w:r>
        <w:t xml:space="preserve">. Participants indicated their agreement with </w:t>
      </w:r>
      <w:r>
        <w:lastRenderedPageBreak/>
        <w:t>the statement "Generally speaking, would you say that most people can be trusted or that you have to be very careful in dealing with people?" on a 1–5 Likert scale.</w:t>
      </w:r>
    </w:p>
    <w:p w14:paraId="1639BC55" w14:textId="77777777" w:rsidR="00804367" w:rsidRDefault="00804367" w:rsidP="00804367">
      <w:pPr>
        <w:ind w:firstLine="0"/>
      </w:pPr>
    </w:p>
    <w:p w14:paraId="3FFACC64" w14:textId="0660B32E" w:rsidR="00804367" w:rsidRDefault="003754CA" w:rsidP="003754CA">
      <w:pPr>
        <w:pStyle w:val="2"/>
      </w:pPr>
      <w:r>
        <w:t>S</w:t>
      </w:r>
      <w:r w:rsidR="00804367">
        <w:t>ample</w:t>
      </w:r>
      <w:r>
        <w:t xml:space="preserve"> size</w:t>
      </w:r>
      <w:r w:rsidR="00804367">
        <w:t xml:space="preserve"> and compensation</w:t>
      </w:r>
    </w:p>
    <w:p w14:paraId="2C8323ED" w14:textId="3910CDF0" w:rsidR="00804367" w:rsidRDefault="00804367" w:rsidP="00804367">
      <w:pPr>
        <w:ind w:firstLine="0"/>
      </w:pPr>
      <w:r>
        <w:t>Pilot Experiment: After applying exclusion criteria (see Methods), the final pilot sample comprised N = 156 participants (78 pairs in total: 38 in SM and 40 in RT). Participants received a GBP 4 fixed participation fee plus a performance-based bonus of up to GBP 4, with the bonus computed from PD payoff as 4 * payoff / 175. The mean bonus was GBP 3.17 and the median completion time was 16.7 minutes.</w:t>
      </w:r>
    </w:p>
    <w:p w14:paraId="2CF60326" w14:textId="40F9B70D" w:rsidR="00804367" w:rsidRDefault="00804367" w:rsidP="00804367">
      <w:pPr>
        <w:ind w:firstLine="0"/>
      </w:pPr>
      <w:r>
        <w:t>Main Experiment: After applying exclusion criteria (see Methods), the final main sample comprised N = 562 participants (281 pairs in total: 95 in RT, 94 in SM, and 92 in SQ). Participants received a GBP 1.5 fixed participation fee plus a performance-based bonus of up to GBP 3, with the bonus computed from PD payoff as 3 * payoff / 200. The mean bonus was GBP 1.96 and the median completion time was 12.5 minutes.</w:t>
      </w:r>
    </w:p>
    <w:p w14:paraId="6AFEBC8B" w14:textId="77777777" w:rsidR="00E10385" w:rsidRDefault="00E10385">
      <w:pPr>
        <w:widowControl/>
        <w:spacing w:after="0"/>
        <w:ind w:firstLine="0"/>
        <w:jc w:val="left"/>
        <w:rPr>
          <w:rFonts w:eastAsiaTheme="majorEastAsia"/>
          <w:b/>
          <w:bCs/>
          <w:color w:val="000000" w:themeColor="text1"/>
          <w:sz w:val="28"/>
          <w:szCs w:val="28"/>
        </w:rPr>
      </w:pPr>
      <w:r>
        <w:br w:type="page"/>
      </w:r>
    </w:p>
    <w:p w14:paraId="55637D27" w14:textId="0487A812" w:rsidR="00162B6C" w:rsidRDefault="00E10385" w:rsidP="00E10385">
      <w:pPr>
        <w:pStyle w:val="1"/>
      </w:pPr>
      <w:r>
        <w:lastRenderedPageBreak/>
        <w:t>Supplementary Text 2.</w:t>
      </w:r>
      <w:r>
        <w:br/>
      </w:r>
      <w:r w:rsidR="00162B6C">
        <w:t>Results</w:t>
      </w:r>
      <w:r>
        <w:t xml:space="preserve"> from pilot experiment</w:t>
      </w:r>
    </w:p>
    <w:p w14:paraId="64C53156" w14:textId="77777777" w:rsidR="00162B6C" w:rsidRDefault="00162B6C" w:rsidP="00162B6C">
      <w:pPr>
        <w:pStyle w:val="3"/>
      </w:pPr>
      <w:r>
        <w:t>Overall cooperation and mutual cooperation rates</w:t>
      </w:r>
    </w:p>
    <w:p w14:paraId="76F82381" w14:textId="3B8CC7CC" w:rsidR="00E10385" w:rsidRDefault="00E10385" w:rsidP="00E10385">
      <w:pPr>
        <w:ind w:firstLine="0"/>
      </w:pPr>
      <w:r>
        <w:t>Figure S1 shows individual cooperation rates by condition and decision-making position, and Figure S2 shows pair-level mutual cooperation rates.</w:t>
      </w:r>
      <w:r w:rsidR="006968DE">
        <w:t xml:space="preserve"> </w:t>
      </w:r>
      <w:r>
        <w:t>In the SM condition, 71.1% (Bootstrapped 95% CI [60.5, 81.6]) of participants chose to cooperate</w:t>
      </w:r>
      <w:r w:rsidR="00A64EF6">
        <w:t xml:space="preserve"> (Fig. S1A left)</w:t>
      </w:r>
      <w:r>
        <w:t>. Despite this relatively high individual cooperation rate, only 47.4% (95% CI [31.6, 63.2]) of pairs achieved mutual cooperation</w:t>
      </w:r>
      <w:r w:rsidR="00A64EF6">
        <w:t xml:space="preserve"> (Fig. S1B left)</w:t>
      </w:r>
      <w:r>
        <w:t>. This gap illustrates the coordination difficulty inherent in simultaneous decision-making, where mutual cooperation requires two independent cooperative choices to coincide.</w:t>
      </w:r>
    </w:p>
    <w:p w14:paraId="791CA519" w14:textId="4EC25BD8" w:rsidR="00E10385" w:rsidRDefault="00E10385" w:rsidP="00E10385">
      <w:pPr>
        <w:ind w:firstLine="0"/>
      </w:pPr>
      <w:r>
        <w:t>In the RT condition,</w:t>
      </w:r>
      <w:r w:rsidR="006968DE">
        <w:t xml:space="preserve"> w</w:t>
      </w:r>
      <w:r w:rsidR="006968DE">
        <w:t>e instructed participants that if both players waited the full 60 seconds in RT, time would stop and both would end up choosing simultaneously.</w:t>
      </w:r>
      <w:r>
        <w:t xml:space="preserve"> </w:t>
      </w:r>
      <w:r w:rsidR="006968DE">
        <w:t xml:space="preserve">Nevertheless, </w:t>
      </w:r>
      <w:r>
        <w:t>all pairs had at least one player who committed before the 60-second deadline, producing a voluntary first mover in every pair. Among voluntary first movers, 87.5% (95% CI [75.0, 95.0]) chose to cooperate</w:t>
      </w:r>
      <w:r w:rsidR="00A64EF6">
        <w:t xml:space="preserve"> (Fig. S1A right)</w:t>
      </w:r>
      <w:r>
        <w:t>. Voluntary second movers reciprocated first-mover cooperation at a rate of 91.4% (95% CI [82.9, 100.0]) and reciprocated first-mover defection at 0%. As a result, 80.0% (95% CI [65.0, 90.0]) of RT pairs achieved mutual cooperation</w:t>
      </w:r>
      <w:r w:rsidR="00A64EF6">
        <w:t xml:space="preserve"> (Fig. S1B right)</w:t>
      </w:r>
      <w:r>
        <w:t>, approximately 30 percentage points higher than in SM.</w:t>
      </w:r>
    </w:p>
    <w:p w14:paraId="41017E4B" w14:textId="5685AD70" w:rsidR="00E10385" w:rsidRDefault="00E10385" w:rsidP="00A64EF6">
      <w:pPr>
        <w:pStyle w:val="3"/>
      </w:pPr>
      <w:r>
        <w:t>Comparison of first-mover behavior: RT vs. SM</w:t>
      </w:r>
    </w:p>
    <w:p w14:paraId="2A3BDFE2" w14:textId="76BE25E5" w:rsidR="00E10385" w:rsidRDefault="00E10385" w:rsidP="00E10385">
      <w:pPr>
        <w:ind w:firstLine="0"/>
      </w:pPr>
      <w:r>
        <w:t xml:space="preserve">Does the high first-mover cooperation rate in RT (87.5%) reflect participants' strategic choice of decision timing, or is it merely a reflection of a pre-existing (non-strategic) tendency for cooperators to decide faster? To assess this, we compared observed decisions by voluntary first movers in RT with decisions by nominal first movers in SM, which we define as the faster-deciding player within each SM pair. Note that nominal first movers' decision timing should have no strategic consequence because decisions were not revealed during the 60-second window in SM. Nominal first movers in SM cooperated at 73.7% (95% CI [57.9, 86.8]), which was slightly higher than the rate for nominal second movers in SM: 68.4% (95% CI [55.3, 81.6]). Thus, </w:t>
      </w:r>
      <w:r w:rsidR="005F6665">
        <w:t xml:space="preserve">there existed </w:t>
      </w:r>
      <w:r>
        <w:t xml:space="preserve">a </w:t>
      </w:r>
      <w:r w:rsidR="005F6665">
        <w:t>correl</w:t>
      </w:r>
      <w:r>
        <w:t>ation between cooperation and faster decisions even in the absence of strategic timing. However, crucially, the nominal first-mover cooperation rate (73.7%) remained below the voluntary first-mover cooperation rate in RT (87.5%).</w:t>
      </w:r>
    </w:p>
    <w:p w14:paraId="279C855D" w14:textId="397D4344" w:rsidR="00E10385" w:rsidRDefault="00E10385" w:rsidP="00C43515">
      <w:pPr>
        <w:pStyle w:val="3"/>
      </w:pPr>
      <w:r>
        <w:t>Decision-time distributions</w:t>
      </w:r>
    </w:p>
    <w:p w14:paraId="3AB50499" w14:textId="77777777" w:rsidR="00E10385" w:rsidRDefault="00E10385" w:rsidP="00E10385">
      <w:pPr>
        <w:ind w:firstLine="0"/>
      </w:pPr>
    </w:p>
    <w:p w14:paraId="4D7E23D1" w14:textId="53100B67" w:rsidR="00E10385" w:rsidRDefault="00E10385" w:rsidP="00E10385">
      <w:pPr>
        <w:ind w:firstLine="0"/>
      </w:pPr>
      <w:r>
        <w:lastRenderedPageBreak/>
        <w:t xml:space="preserve">Decision-time distributions </w:t>
      </w:r>
      <w:r w:rsidR="00C43515">
        <w:t>further exhibit</w:t>
      </w:r>
      <w:r>
        <w:t xml:space="preserve"> qualitative evidence of </w:t>
      </w:r>
      <w:r w:rsidR="00C43515">
        <w:t xml:space="preserve">participants’ </w:t>
      </w:r>
      <w:r>
        <w:t>strategic timing</w:t>
      </w:r>
      <w:r w:rsidR="00C43515">
        <w:t xml:space="preserve"> choices</w:t>
      </w:r>
      <w:r>
        <w:t xml:space="preserve"> in RT. Figure S</w:t>
      </w:r>
      <w:r w:rsidR="00C43515">
        <w:t>2</w:t>
      </w:r>
      <w:r>
        <w:t xml:space="preserve"> displays the distributions for first movers</w:t>
      </w:r>
      <w:r w:rsidR="00C43515">
        <w:t xml:space="preserve"> </w:t>
      </w:r>
      <w:r w:rsidR="00C43515">
        <w:t>separated by</w:t>
      </w:r>
      <w:r w:rsidR="00C43515">
        <w:t xml:space="preserve"> </w:t>
      </w:r>
      <w:r w:rsidR="00892BD9">
        <w:t>whether they cooperate</w:t>
      </w:r>
      <w:r w:rsidR="001459DE">
        <w:t>d</w:t>
      </w:r>
      <w:r w:rsidR="00C43515">
        <w:t xml:space="preserve"> (cooperation in orange, defection in blue</w:t>
      </w:r>
      <w:r w:rsidR="00C43515">
        <w:t xml:space="preserve">; Panel A: </w:t>
      </w:r>
      <w:r>
        <w:t xml:space="preserve">nominal </w:t>
      </w:r>
      <w:r w:rsidR="00C43515">
        <w:t xml:space="preserve">first movers </w:t>
      </w:r>
      <w:r>
        <w:t xml:space="preserve">in SM; </w:t>
      </w:r>
      <w:r w:rsidR="00C43515">
        <w:t xml:space="preserve">B: all independent decisions in SM; C: observed first movers in RT; D: recovered first movers </w:t>
      </w:r>
      <w:r>
        <w:t>in RT</w:t>
      </w:r>
      <w:r w:rsidR="00C43515">
        <w:t>)</w:t>
      </w:r>
      <w:r>
        <w:t>.</w:t>
      </w:r>
    </w:p>
    <w:p w14:paraId="20BFA51D" w14:textId="18EBD76E" w:rsidR="00E10385" w:rsidRDefault="00E10385" w:rsidP="00E10385">
      <w:pPr>
        <w:ind w:firstLine="0"/>
      </w:pPr>
      <w:r>
        <w:t>In SM</w:t>
      </w:r>
      <w:r w:rsidR="003B1A16">
        <w:t xml:space="preserve"> (Fig. S2 A and B)</w:t>
      </w:r>
      <w:r>
        <w:t>, decision-time distributions for both cooperation and defection were unimodal with a single early peak at decision onset. The</w:t>
      </w:r>
      <w:r w:rsidR="003B1A16">
        <w:t xml:space="preserve"> </w:t>
      </w:r>
      <w:r>
        <w:t>distributio</w:t>
      </w:r>
      <w:r w:rsidR="003B1A16">
        <w:t>ns of cooperation and defection</w:t>
      </w:r>
      <w:r>
        <w:t xml:space="preserve"> substantially overlapped (</w:t>
      </w:r>
      <w:r w:rsidR="00F252D3">
        <w:t>for all decisions</w:t>
      </w:r>
      <w:r w:rsidR="003B1A16">
        <w:t xml:space="preserve">; </w:t>
      </w:r>
      <w:r>
        <w:t>Mann-Whitney U = 580, p = .877). In RT, cooperative decisions showed a similar unimodal early-peak pattern, but defection decisions exhibited a distinctive bimodal distribution with an additional peak near the 60-second deadline</w:t>
      </w:r>
      <w:r w:rsidR="003B1A16">
        <w:t xml:space="preserve"> (Fig. S2 C and D)</w:t>
      </w:r>
      <w:r>
        <w:t>. This bimodality suggests that some RT first movers strategically delayed their defection to observe their partner's action.</w:t>
      </w:r>
    </w:p>
    <w:p w14:paraId="019D6C03" w14:textId="77777777" w:rsidR="00517F92" w:rsidRDefault="00517F92" w:rsidP="00517F92">
      <w:pPr>
        <w:pStyle w:val="3"/>
      </w:pPr>
      <w:r>
        <w:t>Regression analyses</w:t>
      </w:r>
    </w:p>
    <w:p w14:paraId="0F455FB9" w14:textId="77777777" w:rsidR="00517F92" w:rsidRDefault="00517F92" w:rsidP="00517F92">
      <w:pPr>
        <w:ind w:firstLine="0"/>
      </w:pPr>
      <w:r>
        <w:t>We exploratorily analyzed how individual characteristics predicted cooperation across decision contexts. The predictor set was common across analyses: SVO, risk attitude, ambiguity attitude (with different task implementations in pilot vs. main), gender, age, and Prolific proficiency (number of completed studies). Continuous predictors were standardized (z-scored) within each experiment, and gender was dummy-coded (reference = male).</w:t>
      </w:r>
    </w:p>
    <w:p w14:paraId="7375EB43" w14:textId="3A7BE802" w:rsidR="00517F92" w:rsidRDefault="00517F92" w:rsidP="00517F92">
      <w:r>
        <w:t>For SM, we used standard logistic regression. For voluntary first-mover cooperation in RT, we used a two-step estimator because first-mover status is endogenously selected by decision timing.</w:t>
      </w:r>
    </w:p>
    <w:p w14:paraId="0DCF5162" w14:textId="77777777" w:rsidR="00517F92" w:rsidRDefault="00517F92" w:rsidP="00517F92">
      <w:r>
        <w:t>In RT, the observed first mover is the player who commits earlier; because cooperators and defectors have different timing distributions, a naive logistic regression on observed first movers can be selection biased. Specific procedures are as follows:</w:t>
      </w:r>
    </w:p>
    <w:p w14:paraId="6571C4D6" w14:textId="77777777" w:rsidR="00517F92" w:rsidRDefault="00517F92" w:rsidP="00517F92">
      <w:pPr>
        <w:pStyle w:val="a3"/>
        <w:numPr>
          <w:ilvl w:val="0"/>
          <w:numId w:val="12"/>
        </w:numPr>
        <w:ind w:leftChars="0"/>
      </w:pPr>
      <w:r>
        <w:t xml:space="preserve">Step 1 estimated action-specific timing survival functions nonparametrically from first-mover timing data: </w:t>
      </w:r>
      <m:oMath>
        <m:sSub>
          <m:sSubPr>
            <m:ctrlPr>
              <w:rPr>
                <w:rFonts w:ascii="Cambria Math" w:hAnsi="Cambria Math"/>
                <w:i/>
              </w:rPr>
            </m:ctrlPr>
          </m:sSubPr>
          <m:e>
            <m:r>
              <w:rPr>
                <w:rFonts w:ascii="Cambria Math" w:hAnsi="Cambria Math"/>
              </w:rPr>
              <m:t>S</m:t>
            </m:r>
          </m:e>
          <m:sub>
            <m:r>
              <w:rPr>
                <w:rFonts w:ascii="Cambria Math" w:hAnsi="Cambria Math"/>
              </w:rPr>
              <m:t>C</m:t>
            </m:r>
          </m:sub>
        </m:sSub>
        <m:d>
          <m:dPr>
            <m:ctrlPr>
              <w:rPr>
                <w:rFonts w:ascii="Cambria Math" w:hAnsi="Cambria Math"/>
                <w:i/>
              </w:rPr>
            </m:ctrlPr>
          </m:dPr>
          <m:e>
            <m:r>
              <w:rPr>
                <w:rFonts w:ascii="Cambria Math" w:hAnsi="Cambria Math"/>
              </w:rPr>
              <m:t>t</m:t>
            </m:r>
          </m:e>
        </m:d>
      </m:oMath>
      <w:r>
        <w:t xml:space="preserve"> for cooperators and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m:t>
            </m:r>
          </m:e>
        </m:d>
        <m:r>
          <w:rPr>
            <w:rFonts w:ascii="Cambria Math" w:hAnsi="Cambria Math"/>
          </w:rPr>
          <m:t xml:space="preserve"> </m:t>
        </m:r>
      </m:oMath>
      <w:r>
        <w:t xml:space="preserve"> for defectors. These functions quantify the probability that a potential decision time occurs after </w:t>
      </w:r>
      <m:oMath>
        <m:r>
          <w:rPr>
            <w:rFonts w:ascii="Cambria Math" w:hAnsi="Cambria Math"/>
          </w:rPr>
          <m:t>t</m:t>
        </m:r>
      </m:oMath>
      <w:r>
        <w:t>, separately by action.</w:t>
      </w:r>
    </w:p>
    <w:p w14:paraId="58993456" w14:textId="77777777" w:rsidR="00517F92" w:rsidRDefault="00517F92" w:rsidP="00517F92">
      <w:pPr>
        <w:pStyle w:val="a3"/>
        <w:numPr>
          <w:ilvl w:val="0"/>
          <w:numId w:val="12"/>
        </w:numPr>
        <w:ind w:leftChars="0"/>
      </w:pPr>
      <w:r>
        <w:t xml:space="preserve">Step 2 then estimated the cooperation model by maximum likelihood using all RT participants. For observed first movers, the likelihood used their observed action directly; for observed second movers, the likelihood integrated over unobserved potential actions weighted by </w:t>
      </w:r>
      <m:oMath>
        <m:sSub>
          <m:sSubPr>
            <m:ctrlPr>
              <w:rPr>
                <w:rFonts w:ascii="Cambria Math" w:hAnsi="Cambria Math"/>
                <w:i/>
              </w:rPr>
            </m:ctrlPr>
          </m:sSubPr>
          <m:e>
            <m:r>
              <w:rPr>
                <w:rFonts w:ascii="Cambria Math" w:hAnsi="Cambria Math"/>
              </w:rPr>
              <m:t>S</m:t>
            </m:r>
          </m:e>
          <m:sub>
            <m:r>
              <w:rPr>
                <w:rFonts w:ascii="Cambria Math" w:hAnsi="Cambria Math"/>
              </w:rPr>
              <m:t>C</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m:t>
            </m:r>
          </m:e>
        </m:d>
      </m:oMath>
      <w:r>
        <w:t>, reflecting that they were censored by their partner committing earlier. This yields coefficient estimates corrected for endogenous first-mover selection.</w:t>
      </w:r>
    </w:p>
    <w:p w14:paraId="0879A4FB" w14:textId="77777777" w:rsidR="00517F92" w:rsidRDefault="00517F92" w:rsidP="00517F92">
      <w:pPr>
        <w:ind w:firstLine="0"/>
      </w:pPr>
    </w:p>
    <w:p w14:paraId="0E4D18A9" w14:textId="698AA9D6" w:rsidR="00517F92" w:rsidRDefault="00517F92" w:rsidP="002C4128">
      <w:pPr>
        <w:pStyle w:val="a3"/>
        <w:numPr>
          <w:ilvl w:val="0"/>
          <w:numId w:val="12"/>
        </w:numPr>
        <w:ind w:leftChars="0"/>
      </w:pPr>
      <w:r>
        <w:lastRenderedPageBreak/>
        <w:t>Analysis 1 (SM; all participants): logistic regression, N = 74. See SI Table S1 for estimated coefficients.</w:t>
      </w:r>
    </w:p>
    <w:p w14:paraId="3EB7BB46" w14:textId="1BA02B5C" w:rsidR="00517F92" w:rsidRDefault="00517F92" w:rsidP="002C4128">
      <w:pPr>
        <w:pStyle w:val="a3"/>
        <w:numPr>
          <w:ilvl w:val="0"/>
          <w:numId w:val="12"/>
        </w:numPr>
        <w:ind w:leftChars="0"/>
      </w:pPr>
      <w:r>
        <w:t>Analysis 2 (RT; voluntary first-mover cooperation): two-step MLE with censoring correction, N = 78. See SI Table S2 for estimated coefficients.</w:t>
      </w:r>
    </w:p>
    <w:p w14:paraId="299848E5" w14:textId="106D3547" w:rsidR="00517F92" w:rsidRDefault="00517F92" w:rsidP="002C4128">
      <w:pPr>
        <w:pStyle w:val="a3"/>
        <w:numPr>
          <w:ilvl w:val="0"/>
          <w:numId w:val="12"/>
        </w:numPr>
        <w:ind w:leftChars="0"/>
      </w:pPr>
      <w:r>
        <w:t>Analysis 3 (RT; second-mover reciprocation after observing first-mover cooperation): logistic regression, N = 34. See SI Table S3 for estimated coefficients.</w:t>
      </w:r>
    </w:p>
    <w:p w14:paraId="49E244A3" w14:textId="2828E12E" w:rsidR="00E10385" w:rsidRDefault="00E10385" w:rsidP="004C1916">
      <w:pPr>
        <w:pStyle w:val="3"/>
      </w:pPr>
      <w:r>
        <w:t>Pilot summary</w:t>
      </w:r>
    </w:p>
    <w:p w14:paraId="064DCF2B" w14:textId="733A40FD" w:rsidR="00984ADA" w:rsidRPr="0006348E" w:rsidRDefault="004C1916" w:rsidP="00162B6C">
      <w:pPr>
        <w:ind w:firstLine="0"/>
      </w:pPr>
      <w:r>
        <w:t>Summing up, results from t</w:t>
      </w:r>
      <w:r w:rsidR="00E10385">
        <w:t xml:space="preserve">he pilot experiment establish </w:t>
      </w:r>
      <w:r>
        <w:t xml:space="preserve">that: </w:t>
      </w:r>
      <w:r w:rsidR="00E10385">
        <w:t xml:space="preserve"> (1) real-time interaction substantially increased mutual cooperation relative to simultaneous decision-making; (2) voluntary first movers in RT exhibited elevated cooperation rates that exceeded those predicted by non-strategic correlations between cooperation and decision speed; and (3) defection decisions in RT showed strategic delay, with a modal decision time near the deadline.</w:t>
      </w:r>
    </w:p>
    <w:p w14:paraId="44B06453" w14:textId="77777777" w:rsidR="00984ADA" w:rsidRDefault="00984ADA">
      <w:pPr>
        <w:widowControl/>
        <w:spacing w:after="0"/>
        <w:ind w:firstLine="0"/>
        <w:jc w:val="left"/>
        <w:rPr>
          <w:rFonts w:eastAsia="Times New Roman"/>
          <w:b/>
          <w:bCs/>
          <w:kern w:val="36"/>
          <w:sz w:val="36"/>
          <w:szCs w:val="52"/>
        </w:rPr>
      </w:pPr>
      <w:r>
        <w:br w:type="page"/>
      </w:r>
    </w:p>
    <w:p w14:paraId="70C1E750" w14:textId="53E3530D" w:rsidR="00922DD6" w:rsidRPr="0006348E" w:rsidRDefault="00922DD6" w:rsidP="00BA654A">
      <w:pPr>
        <w:pStyle w:val="1"/>
      </w:pPr>
      <w:r>
        <w:lastRenderedPageBreak/>
        <w:t>S</w:t>
      </w:r>
      <w:r w:rsidR="00984ADA">
        <w:t xml:space="preserve">upplementary </w:t>
      </w:r>
      <w:r w:rsidR="001A5A92">
        <w:t>Text</w:t>
      </w:r>
      <w:r w:rsidR="00984ADA">
        <w:t xml:space="preserve"> </w:t>
      </w:r>
      <w:r w:rsidR="001A5A92">
        <w:t>3</w:t>
      </w:r>
      <w:r>
        <w:t>.</w:t>
      </w:r>
      <w:r w:rsidR="00984ADA">
        <w:br/>
      </w:r>
      <w:r w:rsidR="00162B6C">
        <w:t>Additional r</w:t>
      </w:r>
      <w:r w:rsidRPr="005E2B4F">
        <w:t xml:space="preserve">esults from the </w:t>
      </w:r>
      <w:r w:rsidR="00162B6C">
        <w:t>main</w:t>
      </w:r>
      <w:r w:rsidRPr="005E2B4F">
        <w:t xml:space="preserve"> experiment</w:t>
      </w:r>
    </w:p>
    <w:p w14:paraId="7B527FCE" w14:textId="7867D7B4" w:rsidR="00523C0F" w:rsidRDefault="00523C0F" w:rsidP="00523C0F">
      <w:pPr>
        <w:ind w:firstLine="0"/>
      </w:pPr>
      <w:r>
        <w:t>In the main text, we report the following main results from the main experiment.</w:t>
      </w:r>
    </w:p>
    <w:p w14:paraId="7B58D784" w14:textId="2A874A58" w:rsidR="00523C0F" w:rsidRDefault="00523C0F" w:rsidP="00523C0F">
      <w:pPr>
        <w:pStyle w:val="a3"/>
        <w:numPr>
          <w:ilvl w:val="0"/>
          <w:numId w:val="18"/>
        </w:numPr>
        <w:ind w:leftChars="0"/>
      </w:pPr>
      <w:r>
        <w:t xml:space="preserve">Real-time interaction (RT) yielded the highest rate of mutual cooperation (i.e., both players choosing </w:t>
      </w:r>
      <w:r>
        <w:t>to cooperate</w:t>
      </w:r>
      <w:r>
        <w:t>). In RT, 64.2% (95%CI [53.7, 73.7]) of pairs achieved pair-level mutual cooperation, compared to 51.1% (95%CI [40.2, 60.9]) in SQ and 30.9% (95%CI [21.3, 39.4]) in SM.</w:t>
      </w:r>
    </w:p>
    <w:p w14:paraId="1A50D200" w14:textId="444DE485" w:rsidR="00523C0F" w:rsidRDefault="00523C0F" w:rsidP="00523C0F">
      <w:pPr>
        <w:pStyle w:val="a3"/>
        <w:numPr>
          <w:ilvl w:val="0"/>
          <w:numId w:val="18"/>
        </w:numPr>
        <w:ind w:leftChars="0"/>
      </w:pPr>
      <w:r>
        <w:t>Compared with SQ (rather than SM), RT's main advantage stems from higher second-mover reciprocity rate</w:t>
      </w:r>
      <w:r>
        <w:t xml:space="preserve"> rather than higher first-mover cooperation rate</w:t>
      </w:r>
      <w:r>
        <w:t>:</w:t>
      </w:r>
    </w:p>
    <w:p w14:paraId="299504D2" w14:textId="3BF47A01" w:rsidR="00523C0F" w:rsidRDefault="00523C0F" w:rsidP="00523C0F">
      <w:pPr>
        <w:pStyle w:val="a3"/>
        <w:numPr>
          <w:ilvl w:val="0"/>
          <w:numId w:val="19"/>
        </w:numPr>
        <w:ind w:leftChars="0"/>
      </w:pPr>
      <w:r>
        <w:t>First-mover cooperation rates in SQ (68.5%) and RT (68.4%) were indistinguishable.</w:t>
      </w:r>
    </w:p>
    <w:p w14:paraId="54E6B651" w14:textId="27535828" w:rsidR="00523C0F" w:rsidRDefault="00523C0F" w:rsidP="00523C0F">
      <w:pPr>
        <w:pStyle w:val="a3"/>
        <w:numPr>
          <w:ilvl w:val="0"/>
          <w:numId w:val="19"/>
        </w:numPr>
        <w:ind w:leftChars="0"/>
      </w:pPr>
      <w:r>
        <w:t>Second movers whose partner cooperated beforehand reciprocated with cooperation more readily in RT (93.8%) than in SQ (74.6%).</w:t>
      </w:r>
    </w:p>
    <w:p w14:paraId="31ED2CF3" w14:textId="59D2C4DD" w:rsidR="00523C0F" w:rsidRDefault="00523C0F" w:rsidP="00523C0F">
      <w:pPr>
        <w:ind w:firstLine="0"/>
      </w:pPr>
      <w:r>
        <w:t>Here, we report extended results from the main experiment, including the fine-grained comparison between RT and SM conditions and regression analysis between participants’ individual characteristics (e.g., risk aversion) and their game play (e.g., whether to cooperate in simultaneous PD)</w:t>
      </w:r>
    </w:p>
    <w:p w14:paraId="72E232DA" w14:textId="455E6426" w:rsidR="00523C0F" w:rsidRDefault="00F2106C" w:rsidP="00523C0F">
      <w:pPr>
        <w:pStyle w:val="3"/>
      </w:pPr>
      <w:r>
        <w:t>C</w:t>
      </w:r>
      <w:r w:rsidR="00523C0F">
        <w:t>omparison between RT and SM</w:t>
      </w:r>
    </w:p>
    <w:p w14:paraId="2EAB1AA4" w14:textId="68FC5592" w:rsidR="00523C0F" w:rsidRDefault="00523C0F" w:rsidP="00523C0F">
      <w:pPr>
        <w:ind w:firstLine="0"/>
      </w:pPr>
      <w:r>
        <w:t>First, does the cooperation rate of voluntary first movers in RT exceed that of nominal first movers in SM?</w:t>
      </w:r>
      <w:r w:rsidR="00F2106C">
        <w:t xml:space="preserve"> To see this, w</w:t>
      </w:r>
      <w:r>
        <w:t>e divided decisions in SM into nominal first and second movers and compared nominal first movers with (strategic) voluntary first movers in RT.</w:t>
      </w:r>
    </w:p>
    <w:p w14:paraId="602DF768" w14:textId="6C93B253" w:rsidR="00523C0F" w:rsidRDefault="00523C0F" w:rsidP="00F2106C">
      <w:r>
        <w:t>Notably, nominal first- and second-mover cooperation rates were indistinguishable in the SM condition of the main experiment: 57.4% (95% CI: [47.8, 67.0]) and 57.4% (95% CI: [47.8, 68.1]). This pattern aligns with literature proposing a single-process account linking non-strategic (value-based) cooperative decisions to decision speed</w:t>
      </w:r>
      <w:r w:rsidR="00F2106C">
        <w:t xml:space="preserve"> </w:t>
      </w:r>
      <w:r w:rsidR="00F2106C">
        <w:fldChar w:fldCharType="begin" w:fldLock="1"/>
      </w:r>
      <w:r w:rsidR="00F2106C">
        <w:instrText>ADDIN paperpile_citation &lt;clusterId&gt;B835I282E673B386&lt;/clusterId&gt;&lt;metadata&gt;&lt;citation&gt;&lt;id&gt;f51db283-d700-4cf6-9d32-0c5bcf526c3d&lt;/id&gt;&lt;/citation&gt;&lt;/metadata&gt;&lt;data&gt;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&lt;/data&gt; \* MERGEFORMAT</w:instrText>
      </w:r>
      <w:r w:rsidR="00F2106C">
        <w:fldChar w:fldCharType="separate"/>
      </w:r>
      <w:r w:rsidR="00F2106C">
        <w:rPr>
          <w:noProof/>
        </w:rPr>
        <w:t>(Chen &amp; Krajbich, 2018)</w:t>
      </w:r>
      <w:r w:rsidR="00F2106C">
        <w:fldChar w:fldCharType="end"/>
      </w:r>
      <w:r>
        <w:t>. Under this account, when cooperation becomes more difficult (e.g., through lower MPCR), even existing positive correlations between faster decisions and cooperation can diminish or reverse. Compared with the pilot (where we observed a weak positive correlation), the lower MPCR in the main experiment eliminated this relationship. Critically, the first-mover cooperation rate in RT (68.4%) exceeded that of nominal first movers in SM (57.4%).</w:t>
      </w:r>
    </w:p>
    <w:p w14:paraId="6C1C8822" w14:textId="5A703E54" w:rsidR="00523C0F" w:rsidRDefault="00523C0F" w:rsidP="00F2106C">
      <w:r>
        <w:t>Second, looking at decision-time distributions</w:t>
      </w:r>
      <w:r w:rsidR="00A47503">
        <w:t xml:space="preserve"> (Fig. S3 A and B)</w:t>
      </w:r>
      <w:r>
        <w:t>, cooperators and defectors in SM again had overlapping distributions (</w:t>
      </w:r>
      <w:r w:rsidR="00A47503">
        <w:t xml:space="preserve">for all decisions; </w:t>
      </w:r>
      <w:r>
        <w:t xml:space="preserve">Mann-Whitney U = 3856, two-sided </w:t>
      </w:r>
      <w:r>
        <w:lastRenderedPageBreak/>
        <w:t>p = 0.208), with a single early peak. As confirmed in the main text, only voluntary first movers in RT showed a decision-time distribution with a modal late-defection peak.</w:t>
      </w:r>
    </w:p>
    <w:p w14:paraId="0B0819DB" w14:textId="66525597" w:rsidR="00523C0F" w:rsidRDefault="00523C0F" w:rsidP="000E2550">
      <w:pPr>
        <w:pStyle w:val="3"/>
      </w:pPr>
      <w:r>
        <w:t>Regression analyses</w:t>
      </w:r>
    </w:p>
    <w:p w14:paraId="1CAA8D44" w14:textId="2022A95C" w:rsidR="00523C0F" w:rsidRDefault="002C4128" w:rsidP="002C4128">
      <w:pPr>
        <w:ind w:firstLine="0"/>
      </w:pPr>
      <w:r>
        <w:t>As in the pilot experiment, w</w:t>
      </w:r>
      <w:r w:rsidR="00523C0F">
        <w:t xml:space="preserve">e exploratorily analyzed how individual characteristics predicted cooperation across decision contexts. For SM and SQ, we used standard logistic regression. For voluntary first-mover cooperation in RT, we used a two-step estimator </w:t>
      </w:r>
      <w:r>
        <w:t>as described above</w:t>
      </w:r>
      <w:r w:rsidR="00523C0F">
        <w:t>.</w:t>
      </w:r>
    </w:p>
    <w:p w14:paraId="55FA384D" w14:textId="619BAC20" w:rsidR="00523C0F" w:rsidRDefault="00523C0F" w:rsidP="002C4128">
      <w:pPr>
        <w:pStyle w:val="a3"/>
        <w:numPr>
          <w:ilvl w:val="0"/>
          <w:numId w:val="12"/>
        </w:numPr>
        <w:ind w:leftChars="0"/>
      </w:pPr>
      <w:r>
        <w:t>Analysis 1 (SM; all participants): logistic regression, N = 96. See SI Table S4 for estimated coefficients.</w:t>
      </w:r>
    </w:p>
    <w:p w14:paraId="7B4ED090" w14:textId="3A5BF31D" w:rsidR="00523C0F" w:rsidRDefault="00523C0F" w:rsidP="002C4128">
      <w:pPr>
        <w:pStyle w:val="a3"/>
        <w:numPr>
          <w:ilvl w:val="0"/>
          <w:numId w:val="12"/>
        </w:numPr>
        <w:ind w:leftChars="0"/>
      </w:pPr>
      <w:r>
        <w:t>Analysis 2 (SQ; assigned first movers): logistic regression, N = 92. See SI Table S5 for estimated coefficients.</w:t>
      </w:r>
    </w:p>
    <w:p w14:paraId="19A4286A" w14:textId="3A411BC9" w:rsidR="00523C0F" w:rsidRDefault="00523C0F" w:rsidP="002C4128">
      <w:pPr>
        <w:pStyle w:val="a3"/>
        <w:numPr>
          <w:ilvl w:val="0"/>
          <w:numId w:val="12"/>
        </w:numPr>
        <w:ind w:leftChars="0"/>
      </w:pPr>
      <w:r>
        <w:t>Analysis 3 (SQ; assigned second movers after observing first-mover cooperation): logistic regression, N = 63. See SI Table S6 for estimated coefficients.</w:t>
      </w:r>
    </w:p>
    <w:p w14:paraId="49AF26FA" w14:textId="3D2B319A" w:rsidR="00523C0F" w:rsidRDefault="00523C0F" w:rsidP="002C4128">
      <w:pPr>
        <w:pStyle w:val="a3"/>
        <w:numPr>
          <w:ilvl w:val="0"/>
          <w:numId w:val="12"/>
        </w:numPr>
        <w:ind w:leftChars="0"/>
      </w:pPr>
      <w:r>
        <w:t>Analysis 4 (RT; voluntary first-mover cooperation): two-step MLE with censoring correction, N = 190. See SI Table S7 for estimated coefficients.</w:t>
      </w:r>
    </w:p>
    <w:p w14:paraId="5F770EB3" w14:textId="1D29FE78" w:rsidR="00523C0F" w:rsidRDefault="00523C0F" w:rsidP="002C4128">
      <w:pPr>
        <w:pStyle w:val="a3"/>
        <w:numPr>
          <w:ilvl w:val="0"/>
          <w:numId w:val="12"/>
        </w:numPr>
        <w:ind w:leftChars="0"/>
      </w:pPr>
      <w:r>
        <w:t>Analysis 5 (RT; second-mover reciprocation after observing first-mover cooperation): logistic regression, N = 65. See SI Table S8 for estimated coefficients.</w:t>
      </w:r>
    </w:p>
    <w:p w14:paraId="60EE5846" w14:textId="77777777" w:rsidR="003332EA" w:rsidRDefault="003332EA" w:rsidP="00523C0F">
      <w:pPr>
        <w:ind w:firstLine="0"/>
      </w:pPr>
    </w:p>
    <w:p w14:paraId="364121B6" w14:textId="0C4C29DA" w:rsidR="00523C0F" w:rsidRDefault="00523C0F" w:rsidP="00523C0F">
      <w:pPr>
        <w:ind w:firstLine="0"/>
      </w:pPr>
      <w:r>
        <w:t>In brief, we observed that higher SVO (more prosocial orientation) and lower risk aversion were associated with higher cooperation rates across conditions. In RT, the two-step estimator revealed that these traits predicted voluntary first-mover cooperation.</w:t>
      </w:r>
    </w:p>
    <w:p w14:paraId="59D3EAA9" w14:textId="19E34BB2" w:rsidR="00922DD6" w:rsidRPr="00523C0F" w:rsidRDefault="00922DD6" w:rsidP="00BA654A">
      <w:pPr>
        <w:ind w:firstLine="0"/>
      </w:pPr>
    </w:p>
    <w:p w14:paraId="31DE4650" w14:textId="77777777" w:rsidR="00922DD6" w:rsidRDefault="00922DD6">
      <w:pPr>
        <w:widowControl/>
        <w:spacing w:after="0"/>
        <w:ind w:firstLine="0"/>
        <w:jc w:val="left"/>
        <w:rPr>
          <w:rFonts w:eastAsia="Times New Roman"/>
          <w:b/>
          <w:bCs/>
          <w:kern w:val="36"/>
          <w:sz w:val="36"/>
          <w:szCs w:val="52"/>
        </w:rPr>
      </w:pPr>
      <w:r>
        <w:br w:type="page"/>
      </w:r>
    </w:p>
    <w:p w14:paraId="373C3AA3" w14:textId="67472B9F" w:rsidR="00922DD6" w:rsidRPr="0006348E" w:rsidRDefault="00794BA5" w:rsidP="00984ADA">
      <w:pPr>
        <w:pStyle w:val="1"/>
        <w:spacing w:line="276" w:lineRule="auto"/>
      </w:pPr>
      <w:r>
        <w:lastRenderedPageBreak/>
        <w:t xml:space="preserve">Supplementary </w:t>
      </w:r>
      <w:r w:rsidR="00805534">
        <w:t>Text</w:t>
      </w:r>
      <w:r w:rsidR="00922DD6">
        <w:t xml:space="preserve"> </w:t>
      </w:r>
      <w:r w:rsidR="00F13112">
        <w:t>3</w:t>
      </w:r>
      <w:r w:rsidR="00805534">
        <w:t>.</w:t>
      </w:r>
      <w:r w:rsidR="00984ADA">
        <w:br/>
      </w:r>
      <w:r w:rsidR="00922DD6">
        <w:t>Game-theoretic analysis</w:t>
      </w:r>
    </w:p>
    <w:p w14:paraId="1CA2554F" w14:textId="77777777" w:rsidR="00922DD6" w:rsidRDefault="00922DD6" w:rsidP="00B70232">
      <w:pPr>
        <w:pStyle w:val="2"/>
      </w:pPr>
      <w:r>
        <w:t>Overview</w:t>
      </w:r>
    </w:p>
    <w:p w14:paraId="1AAF863A" w14:textId="77777777" w:rsidR="00922DD6" w:rsidRDefault="00922DD6" w:rsidP="004C1D68">
      <w:pPr>
        <w:ind w:firstLine="0"/>
      </w:pPr>
      <w:r>
        <w:t xml:space="preserve">We analyze how endogenizing the move order changes cooperation in a one-shot Prisoner’s Dilemma. We study two reciprocity models—belief-based and outcome-based—and in each case compare outcomes under an exogenously assigned sequential order versus an endogenous (two-stage) order. </w:t>
      </w:r>
    </w:p>
    <w:p w14:paraId="5ABD2055" w14:textId="77777777" w:rsidR="00922DD6" w:rsidRDefault="00922DD6" w:rsidP="0002488C">
      <w:pPr>
        <w:ind w:firstLine="0"/>
      </w:pPr>
      <w:r>
        <w:t>Proposition 1 shows that under endogenous order, choosing Defect in Stage 1 is never better than choosing Wait, regardless of the preference specification, because waiting preserves the option to defect later while keeping the possibility of responding after observing the partner’s action. Building on this, Propositions 2 and 3 show that under belief-based reciprocity, endogenous order makes initiating cooperation harder (the threshold for first-stage cooperation increases) than the exogenous order, but as a result, the first mover cooperation sends a stronger signal about the player’s type and lowers the threshold for reciprocation by second movers. Finally, Propositions 4 and 5 show that this “harder to initiate but easier to reciprocate” in endogenous order compared to in exogeneous order pattern does not arise under outcome-based reciprocity.</w:t>
      </w:r>
    </w:p>
    <w:p w14:paraId="248E3EBD" w14:textId="77777777" w:rsidR="00922DD6" w:rsidRDefault="00922DD6" w:rsidP="00B70232">
      <w:pPr>
        <w:pStyle w:val="2"/>
      </w:pPr>
      <w:r>
        <w:t>Setup</w:t>
      </w:r>
    </w:p>
    <w:p w14:paraId="000994AF" w14:textId="77777777" w:rsidR="00922DD6" w:rsidRDefault="00922DD6" w:rsidP="004C1D68">
      <w:pPr>
        <w:ind w:firstLine="0"/>
      </w:pPr>
      <w:r>
        <w:t xml:space="preserve">We study a two-player Prisoner’s Dilemma (PD). Each player chooses action from either Cooperate (C) or Defect (D). Material payoffs are parameterized by </w:t>
      </w:r>
      <m:oMath>
        <m:d>
          <m:dPr>
            <m:ctrlPr>
              <w:rPr>
                <w:rFonts w:ascii="Cambria Math" w:hAnsi="Cambria Math"/>
                <w:i/>
              </w:rPr>
            </m:ctrlPr>
          </m:dPr>
          <m:e>
            <m:r>
              <w:rPr>
                <w:rFonts w:ascii="Cambria Math" w:hAnsi="Cambria Math"/>
              </w:rPr>
              <m:t>T,R,P,S</m:t>
            </m:r>
          </m:e>
        </m:d>
      </m:oMath>
      <w:r>
        <w:t xml:space="preserve"> with </w:t>
      </w:r>
      <m:oMath>
        <m:r>
          <w:rPr>
            <w:rFonts w:ascii="Cambria Math" w:hAnsi="Cambria Math"/>
          </w:rPr>
          <m:t>T&gt;R&gt;P&gt;S</m:t>
        </m:r>
      </m:oMath>
      <w:r>
        <w:t xml:space="preserve">. If both cooperate, each receives </w:t>
      </w:r>
      <m:oMath>
        <m:r>
          <w:rPr>
            <w:rFonts w:ascii="Cambria Math" w:hAnsi="Cambria Math"/>
          </w:rPr>
          <m:t>R</m:t>
        </m:r>
      </m:oMath>
      <w:r>
        <w:t xml:space="preserve">. If one defects while the other cooperates, the defector receives </w:t>
      </w:r>
      <m:oMath>
        <m:r>
          <w:rPr>
            <w:rFonts w:ascii="Cambria Math" w:hAnsi="Cambria Math"/>
          </w:rPr>
          <m:t>T</m:t>
        </m:r>
      </m:oMath>
      <w:r>
        <w:t xml:space="preserve"> and the cooperator receives </w:t>
      </w:r>
      <m:oMath>
        <m:r>
          <w:rPr>
            <w:rFonts w:ascii="Cambria Math" w:hAnsi="Cambria Math"/>
          </w:rPr>
          <m:t>S</m:t>
        </m:r>
      </m:oMath>
      <w:r>
        <w:t xml:space="preserve">. If both defect, each receives </w:t>
      </w:r>
      <m:oMath>
        <m:r>
          <w:rPr>
            <w:rFonts w:ascii="Cambria Math" w:hAnsi="Cambria Math"/>
          </w:rPr>
          <m:t>P</m:t>
        </m:r>
      </m:oMath>
      <w:r>
        <w:t xml:space="preserve">. We denote player i’s action as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and material payoff as </w:t>
      </w:r>
      <m:oMath>
        <m:sSub>
          <m:sSubPr>
            <m:ctrlPr>
              <w:rPr>
                <w:rFonts w:ascii="Cambria Math" w:hAnsi="Cambria Math"/>
                <w:i/>
              </w:rPr>
            </m:ctrlPr>
          </m:sSubPr>
          <m:e>
            <m:r>
              <w:rPr>
                <w:rFonts w:ascii="Cambria Math" w:hAnsi="Cambria Math"/>
              </w:rPr>
              <m:t>π</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oMath>
      <w:r>
        <w:t>.</w:t>
      </w:r>
    </w:p>
    <w:p w14:paraId="0A999DA6" w14:textId="77777777" w:rsidR="00922DD6" w:rsidRPr="00CE00DD" w:rsidRDefault="00922DD6" w:rsidP="00CE00DD">
      <w:pPr>
        <w:pStyle w:val="3"/>
      </w:pPr>
      <w:r w:rsidRPr="00CE00DD">
        <w:t>Time structures</w:t>
      </w:r>
    </w:p>
    <w:p w14:paraId="424192E4" w14:textId="77777777" w:rsidR="00922DD6" w:rsidRDefault="00922DD6" w:rsidP="004C1D68">
      <w:pPr>
        <w:ind w:firstLine="0"/>
      </w:pPr>
      <w:r>
        <w:t>We compare two time structures:</w:t>
      </w:r>
    </w:p>
    <w:p w14:paraId="68AD150D" w14:textId="77777777" w:rsidR="00922DD6" w:rsidRPr="00B70232" w:rsidRDefault="00922DD6" w:rsidP="00B70232">
      <w:pPr>
        <w:pStyle w:val="a3"/>
        <w:numPr>
          <w:ilvl w:val="0"/>
          <w:numId w:val="10"/>
        </w:numPr>
        <w:ind w:leftChars="0"/>
        <w:rPr>
          <w:b/>
          <w:bCs/>
        </w:rPr>
      </w:pPr>
      <w:r w:rsidRPr="00B70232">
        <w:rPr>
          <w:b/>
          <w:bCs/>
        </w:rPr>
        <w:t>Exogenous sequence game (sequential PD)</w:t>
      </w:r>
    </w:p>
    <w:p w14:paraId="530D94C0" w14:textId="77777777" w:rsidR="00922DD6" w:rsidRDefault="00922DD6" w:rsidP="00B70232">
      <w:pPr>
        <w:pStyle w:val="a3"/>
        <w:ind w:leftChars="0" w:left="360" w:firstLine="0"/>
      </w:pPr>
      <w:r>
        <w:t>Players are assigned exogenously to either Player 1 or 2. Player 1 chooses C or D first. Player 2 then observes Player 1’s decision and chooses C or D.</w:t>
      </w:r>
    </w:p>
    <w:p w14:paraId="4B105B59" w14:textId="77777777" w:rsidR="00922DD6" w:rsidRPr="00B70232" w:rsidRDefault="00922DD6" w:rsidP="00B70232">
      <w:pPr>
        <w:pStyle w:val="a3"/>
        <w:numPr>
          <w:ilvl w:val="0"/>
          <w:numId w:val="10"/>
        </w:numPr>
        <w:ind w:leftChars="0"/>
      </w:pPr>
      <w:r w:rsidRPr="00B70232">
        <w:rPr>
          <w:b/>
          <w:bCs/>
        </w:rPr>
        <w:t>Endogenous sequence game (two-stage approximation of real-time PD)</w:t>
      </w:r>
    </w:p>
    <w:p w14:paraId="4D8D37C1" w14:textId="77777777" w:rsidR="00922DD6" w:rsidRDefault="00922DD6" w:rsidP="00B70232">
      <w:pPr>
        <w:pStyle w:val="a3"/>
        <w:ind w:leftChars="0" w:left="360" w:firstLine="0"/>
      </w:pPr>
      <w:r>
        <w:t xml:space="preserve">The game has two stages. In Stage 1, both players simultaneously choose C, D, or W (wait). Any non-wait choice can be issued and can become final. If exactly one player chooses C or D, that action is issued. If both choose C or D, one of the two actions is randomly selected to </w:t>
      </w:r>
      <w:r>
        <w:lastRenderedPageBreak/>
        <w:t>be issued. This is to approximate the real time setting in which two players deciding at exactly the same moment is not possible. If both choose W, nothing is issued. In Stage 2, any player whose action has not been issued chooses C or D after observing the issued Stage-1 action (or, when nothing is issued, after observing (W,W)).</w:t>
      </w:r>
    </w:p>
    <w:p w14:paraId="59F7AF3E" w14:textId="158938CF" w:rsidR="00922DD6" w:rsidRDefault="00922DD6" w:rsidP="004C1D68">
      <w:pPr>
        <w:pStyle w:val="a3"/>
        <w:ind w:leftChars="0" w:left="360" w:firstLine="0"/>
      </w:pPr>
      <w:r>
        <w:t>We use this two-stage game as an approximation of real-time PD. It significantly simplifies real-time interactions, while capturing the core concept that it endogenizes decision orders.</w:t>
      </w:r>
    </w:p>
    <w:p w14:paraId="0E0AD364" w14:textId="77777777" w:rsidR="00922DD6" w:rsidRDefault="00922DD6" w:rsidP="00CE00DD">
      <w:pPr>
        <w:pStyle w:val="2"/>
      </w:pPr>
      <w:r>
        <w:t>Other-regarding preferences</w:t>
      </w:r>
    </w:p>
    <w:p w14:paraId="7FDFE0FF" w14:textId="77777777" w:rsidR="00922DD6" w:rsidRDefault="00922DD6" w:rsidP="00DF087B">
      <w:pPr>
        <w:ind w:firstLine="0"/>
      </w:pPr>
      <w:r>
        <w:t xml:space="preserve">We introduce a one-dimensional parameter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≥0</m:t>
        </m:r>
      </m:oMath>
      <w:r>
        <w:t xml:space="preserve"> capturing how strongly player </w:t>
      </w:r>
      <m:oMath>
        <m:r>
          <w:rPr>
            <w:rFonts w:ascii="Cambria Math" w:hAnsi="Cambria Math"/>
          </w:rPr>
          <m:t>i</m:t>
        </m:r>
      </m:oMath>
      <w:r>
        <w:t xml:space="preserve"> values the partner’s payoff when the partner cooperates. We assume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 xml:space="preserve"> is distributed continuously according to the distribution function </w:t>
      </w:r>
      <m:oMath>
        <m:r>
          <w:rPr>
            <w:rFonts w:ascii="Cambria Math" w:hAnsi="Cambria Math"/>
          </w:rPr>
          <m:t>F(θ)</m:t>
        </m:r>
      </m:oMath>
      <w:r>
        <w:t xml:space="preserve"> and the density </w:t>
      </w:r>
      <m:oMath>
        <m:r>
          <w:rPr>
            <w:rFonts w:ascii="Cambria Math" w:hAnsi="Cambria Math"/>
          </w:rPr>
          <m:t>f(θ)</m:t>
        </m:r>
      </m:oMath>
      <w:r>
        <w:t xml:space="preserve"> which is common knowledge. The outcome-based and belief-based models differ in whether this weight depends only on outcomes or also on beliefs about the partner’s degree of reciprocity.</w:t>
      </w:r>
    </w:p>
    <w:p w14:paraId="4AC7A440" w14:textId="77777777" w:rsidR="00922DD6" w:rsidRPr="00CE00DD" w:rsidRDefault="00922DD6" w:rsidP="00CE00DD">
      <w:pPr>
        <w:spacing w:before="240"/>
        <w:ind w:firstLine="0"/>
        <w:rPr>
          <w:b/>
          <w:bCs/>
        </w:rPr>
      </w:pPr>
      <w:r w:rsidRPr="00CE00DD">
        <w:rPr>
          <w:b/>
          <w:bCs/>
        </w:rPr>
        <w:t>Outcome-based reciprocity</w:t>
      </w:r>
    </w:p>
    <w:p w14:paraId="67F510A0" w14:textId="77777777" w:rsidR="00922DD6" w:rsidRDefault="00922DD6" w:rsidP="00B70232">
      <w:pPr>
        <w:ind w:firstLine="0"/>
      </w:pPr>
      <w:r>
        <w:t xml:space="preserve">Player </w:t>
      </w:r>
      <m:oMath>
        <m:r>
          <w:rPr>
            <w:rFonts w:ascii="Cambria Math" w:hAnsi="Cambria Math"/>
          </w:rPr>
          <m:t>i</m:t>
        </m:r>
      </m:oMath>
      <w:r>
        <w:t>’s utility depends only on the realized outcome, and the partner’s payoff matters only when the partner cooperates:</w:t>
      </w:r>
    </w:p>
    <w:p w14:paraId="3F8BC11D" w14:textId="77777777" w:rsidR="00922DD6" w:rsidRPr="00CE00DD" w:rsidRDefault="00000000" w:rsidP="00B70232">
      <w:pPr>
        <w:ind w:firstLine="0"/>
        <w:rPr>
          <w:rFonts w:ascii="Cambria Math" w:hAnsi="Cambria Math"/>
          <w:oMath/>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sSub>
                    <m:sSubPr>
                      <m:ctrlPr>
                        <w:rPr>
                          <w:rFonts w:ascii="Cambria Math" w:hAnsi="Cambria Math"/>
                          <w:i/>
                        </w:rPr>
                      </m:ctrlPr>
                    </m:sSubPr>
                    <m:e>
                      <m:r>
                        <w:rPr>
                          <w:rFonts w:ascii="Cambria Math" w:hAnsi="Cambria Math"/>
                        </w:rPr>
                        <m:t>π</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 xml:space="preserve"> &amp; </m:t>
                  </m:r>
                  <m:r>
                    <m:rPr>
                      <m:sty m:val="p"/>
                    </m:rPr>
                    <w:rPr>
                      <w:rFonts w:ascii="Cambria Math" w:hAnsi="Cambria Math"/>
                    </w:rPr>
                    <m:t xml:space="preserve">if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=C</m:t>
                  </m:r>
                </m:e>
                <m:e>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 xml:space="preserve"> &amp; </m:t>
                  </m:r>
                  <m:r>
                    <m:rPr>
                      <m:sty m:val="p"/>
                    </m:rPr>
                    <w:rPr>
                      <w:rFonts w:ascii="Cambria Math" w:hAnsi="Cambria Math"/>
                    </w:rPr>
                    <m:t xml:space="preserve">if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=D</m:t>
                  </m:r>
                </m:e>
              </m:eqArr>
            </m:e>
          </m:d>
          <m:r>
            <w:rPr>
              <w:rFonts w:ascii="Cambria Math" w:hAnsi="Cambria Math"/>
            </w:rPr>
            <m:t>.   (#1)</m:t>
          </m:r>
        </m:oMath>
      </m:oMathPara>
    </w:p>
    <w:p w14:paraId="6F7C3A18" w14:textId="77777777" w:rsidR="00922DD6" w:rsidRPr="00CE00DD" w:rsidRDefault="00922DD6" w:rsidP="00CE00DD">
      <w:pPr>
        <w:spacing w:before="240"/>
        <w:ind w:firstLine="0"/>
        <w:rPr>
          <w:b/>
          <w:bCs/>
        </w:rPr>
      </w:pPr>
      <w:r w:rsidRPr="00CE00DD">
        <w:rPr>
          <w:b/>
          <w:bCs/>
        </w:rPr>
        <w:t>Belief-based reciprocity</w:t>
      </w:r>
    </w:p>
    <w:p w14:paraId="0BCD8C47" w14:textId="77777777" w:rsidR="00922DD6" w:rsidRDefault="00922DD6" w:rsidP="00B70232">
      <w:pPr>
        <w:ind w:firstLine="0"/>
      </w:pPr>
      <w:r>
        <w:t xml:space="preserve">In the belief-based model, the weight on the partner’s payoff is scaled by a belief term </w:t>
      </w:r>
      <m:oMath>
        <m:sSub>
          <m:sSubPr>
            <m:ctrlPr>
              <w:rPr>
                <w:rFonts w:ascii="Cambria Math" w:hAnsi="Cambria Math"/>
                <w:i/>
              </w:rPr>
            </m:ctrlPr>
          </m:sSubPr>
          <m:e>
            <m:r>
              <w:rPr>
                <w:rFonts w:ascii="Cambria Math" w:hAnsi="Cambria Math"/>
              </w:rPr>
              <m:t>ϕ</m:t>
            </m:r>
          </m:e>
          <m:sub>
            <m:r>
              <w:rPr>
                <w:rFonts w:ascii="Cambria Math" w:hAnsi="Cambria Math"/>
              </w:rPr>
              <m:t>ij</m:t>
            </m:r>
          </m:sub>
        </m:sSub>
      </m:oMath>
      <w:r>
        <w:t xml:space="preserve">, which is player </w:t>
      </w:r>
      <m:oMath>
        <m:r>
          <w:rPr>
            <w:rFonts w:ascii="Cambria Math" w:hAnsi="Cambria Math"/>
          </w:rPr>
          <m:t>i</m:t>
        </m:r>
      </m:oMath>
      <w:r>
        <w:t xml:space="preserve">’s posterior expectation of player </w:t>
      </w:r>
      <m:oMath>
        <m:r>
          <w:rPr>
            <w:rFonts w:ascii="Cambria Math" w:hAnsi="Cambria Math"/>
          </w:rPr>
          <m:t>j</m:t>
        </m:r>
      </m:oMath>
      <w:r>
        <w:t>’s type (</w:t>
      </w:r>
      <m:oMath>
        <m:sSub>
          <m:sSubPr>
            <m:ctrlPr>
              <w:rPr>
                <w:rFonts w:ascii="Cambria Math" w:hAnsi="Cambria Math"/>
                <w:i/>
              </w:rPr>
            </m:ctrlPr>
          </m:sSubPr>
          <m:e>
            <m:r>
              <w:rPr>
                <w:rFonts w:ascii="Cambria Math" w:hAnsi="Cambria Math"/>
              </w:rPr>
              <m:t>θ</m:t>
            </m:r>
          </m:e>
          <m:sub>
            <m:r>
              <w:rPr>
                <w:rFonts w:ascii="Cambria Math" w:hAnsi="Cambria Math"/>
              </w:rPr>
              <m:t>j</m:t>
            </m:r>
          </m:sub>
        </m:sSub>
      </m:oMath>
      <w:r>
        <w:t>):</w:t>
      </w:r>
    </w:p>
    <w:p w14:paraId="678B464C" w14:textId="77777777" w:rsidR="00922DD6" w:rsidRPr="00CE00DD" w:rsidRDefault="00000000" w:rsidP="00CE00DD">
      <w:pPr>
        <w:ind w:firstLine="0"/>
        <w:rPr>
          <w:rFonts w:ascii="Cambria Math" w:hAnsi="Cambria Math"/>
          <w:oMath/>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sSub>
                    <m:sSubPr>
                      <m:ctrlPr>
                        <w:rPr>
                          <w:rFonts w:ascii="Cambria Math" w:hAnsi="Cambria Math"/>
                          <w:i/>
                        </w:rPr>
                      </m:ctrlPr>
                    </m:sSubPr>
                    <m:e>
                      <m:r>
                        <w:rPr>
                          <w:rFonts w:ascii="Cambria Math" w:hAnsi="Cambria Math"/>
                        </w:rPr>
                        <m:t>ϕ</m:t>
                      </m:r>
                    </m:e>
                    <m:sub>
                      <m:r>
                        <w:rPr>
                          <w:rFonts w:ascii="Cambria Math" w:hAnsi="Cambria Math"/>
                        </w:rPr>
                        <m:t>i, j</m:t>
                      </m:r>
                    </m:sub>
                  </m:sSub>
                  <m:sSub>
                    <m:sSubPr>
                      <m:ctrlPr>
                        <w:rPr>
                          <w:rFonts w:ascii="Cambria Math" w:hAnsi="Cambria Math"/>
                          <w:i/>
                        </w:rPr>
                      </m:ctrlPr>
                    </m:sSubPr>
                    <m:e>
                      <m:r>
                        <w:rPr>
                          <w:rFonts w:ascii="Cambria Math" w:hAnsi="Cambria Math"/>
                        </w:rPr>
                        <m:t>π</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 xml:space="preserve"> &amp; </m:t>
                  </m:r>
                  <m:r>
                    <m:rPr>
                      <m:sty m:val="p"/>
                    </m:rPr>
                    <w:rPr>
                      <w:rFonts w:ascii="Cambria Math" w:hAnsi="Cambria Math"/>
                    </w:rPr>
                    <m:t xml:space="preserve">if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=C</m:t>
                  </m:r>
                </m:e>
                <m:e>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 xml:space="preserve"> &amp; </m:t>
                  </m:r>
                  <m:r>
                    <m:rPr>
                      <m:sty m:val="p"/>
                    </m:rPr>
                    <w:rPr>
                      <w:rFonts w:ascii="Cambria Math" w:hAnsi="Cambria Math"/>
                    </w:rPr>
                    <m:t xml:space="preserve">if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=D</m:t>
                  </m:r>
                </m:e>
              </m:eqArr>
            </m:e>
          </m:d>
          <m:r>
            <w:rPr>
              <w:rFonts w:ascii="Cambria Math" w:hAnsi="Cambria Math"/>
            </w:rPr>
            <m:t>.   (#2)</m:t>
          </m:r>
        </m:oMath>
      </m:oMathPara>
    </w:p>
    <w:p w14:paraId="6514CEE3" w14:textId="77777777" w:rsidR="00922DD6" w:rsidRDefault="00922DD6" w:rsidP="00CE00DD">
      <w:pPr>
        <w:pStyle w:val="2"/>
      </w:pPr>
      <w:r>
        <w:t>Results</w:t>
      </w:r>
    </w:p>
    <w:p w14:paraId="5F89B773" w14:textId="77777777" w:rsidR="00922DD6" w:rsidRPr="00CE00DD" w:rsidRDefault="00922DD6" w:rsidP="00285168">
      <w:pPr>
        <w:spacing w:before="240"/>
        <w:ind w:firstLine="0"/>
        <w:rPr>
          <w:b/>
          <w:bCs/>
        </w:rPr>
      </w:pPr>
      <w:r w:rsidRPr="00CE00DD">
        <w:rPr>
          <w:b/>
          <w:bCs/>
        </w:rPr>
        <w:t>Benchmark: Homo economicus</w:t>
      </w:r>
    </w:p>
    <w:p w14:paraId="1F82C138" w14:textId="09B23DB8" w:rsidR="00922DD6" w:rsidRDefault="00922DD6" w:rsidP="00B70232">
      <w:pPr>
        <w:ind w:firstLine="0"/>
        <w:rPr>
          <w:b/>
          <w:bCs/>
        </w:rPr>
      </w:pPr>
      <w:r>
        <w:t xml:space="preserve">Under purely self-interested preferences, i.e.,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=0 for all players, defection strictly dominates cooperation at any information set where a player chooses between C and D. In the sequential PD, Player 2 defects after any history and Player 1 defects anticipating this. In the endogenous timing game, any stage-2 responder defects, and thus stage-1 cooperation cannot be sustained. Therefore, in both time structures (D,D) is the only possible outcome.</w:t>
      </w:r>
    </w:p>
    <w:p w14:paraId="763B3F88" w14:textId="77777777" w:rsidR="00922DD6" w:rsidRPr="00DF087B" w:rsidRDefault="00922DD6" w:rsidP="00B70232">
      <w:pPr>
        <w:ind w:firstLine="0"/>
        <w:rPr>
          <w:b/>
          <w:bCs/>
        </w:rPr>
      </w:pPr>
      <w:r w:rsidRPr="00DF087B">
        <w:rPr>
          <w:b/>
          <w:bCs/>
        </w:rPr>
        <w:t xml:space="preserve">Proposition 1. Strategic Delay: Defecting is weakly dominated by waiting at 1st stage in </w:t>
      </w:r>
      <w:r w:rsidRPr="00DF087B">
        <w:rPr>
          <w:b/>
          <w:bCs/>
        </w:rPr>
        <w:lastRenderedPageBreak/>
        <w:t>endogenous sequence game.</w:t>
      </w:r>
    </w:p>
    <w:p w14:paraId="5A013B77" w14:textId="77777777" w:rsidR="00922DD6" w:rsidRPr="00DF087B" w:rsidRDefault="00922DD6" w:rsidP="00B70232">
      <w:pPr>
        <w:ind w:firstLine="0"/>
        <w:rPr>
          <w:i/>
          <w:iCs/>
        </w:rPr>
      </w:pPr>
      <w:r w:rsidRPr="00DF087B">
        <w:rPr>
          <w:i/>
          <w:iCs/>
        </w:rPr>
        <w:t>Proof</w:t>
      </w:r>
    </w:p>
    <w:p w14:paraId="7C533631" w14:textId="77777777" w:rsidR="00922DD6" w:rsidRDefault="00922DD6" w:rsidP="00B70232">
      <w:pPr>
        <w:ind w:firstLine="0"/>
      </w:pPr>
      <w:r>
        <w:t>Let us compare the expected utility from choosing Defect (D) versus Wait (W) in Stage 1, conditional on the partner’s Stage-1 decision.</w:t>
      </w:r>
    </w:p>
    <w:p w14:paraId="1F530092" w14:textId="77777777" w:rsidR="00922DD6" w:rsidRDefault="00922DD6" w:rsidP="00DF087B">
      <w:pPr>
        <w:ind w:leftChars="100" w:left="200" w:firstLine="0"/>
      </w:pPr>
      <w:r>
        <w:t>Recall that in endogenous sequence game when two players both choose C or D in stage 1, one of the two decisions is randomly selected and issued.</w:t>
      </w:r>
    </w:p>
    <w:p w14:paraId="4E49A3CD" w14:textId="77777777" w:rsidR="00922DD6" w:rsidRDefault="00922DD6" w:rsidP="00DF087B">
      <w:pPr>
        <w:ind w:leftChars="100" w:left="200" w:firstLine="0"/>
      </w:pPr>
      <w:r>
        <w:t>If the partner chooses Cooperate (C), then choosing D leads to the following: with probability 1/2 the partner’s C is issued, and the player moves second and can choose either C or D; with probability 1/2 the player’s D is issued, and the partner responds with D. By choosing W instead, the player ensures that the partner’s C is issued with probability 1, and the player moves second and can choose either C or D. Given the assumed utility function, (C, C) or (D, C) yields higher utility than (D, D), and thus W dominates D in this case.</w:t>
      </w:r>
    </w:p>
    <w:p w14:paraId="7A1DC33D" w14:textId="77777777" w:rsidR="00922DD6" w:rsidRDefault="00922DD6" w:rsidP="00DF087B">
      <w:pPr>
        <w:ind w:leftChars="100" w:left="200" w:firstLine="0"/>
      </w:pPr>
      <w:r>
        <w:t xml:space="preserve">If the partner chooses D, then regardless of whether the player chooses D or W, the issued action is D and the responder, whoever it is, chooses D. Thus the outcome is (D, D).  </w:t>
      </w:r>
    </w:p>
    <w:p w14:paraId="62D7FE35" w14:textId="77777777" w:rsidR="00922DD6" w:rsidRDefault="00922DD6" w:rsidP="00DF087B">
      <w:pPr>
        <w:ind w:leftChars="100" w:left="200" w:firstLine="0"/>
      </w:pPr>
      <w:r>
        <w:t>Finally, if the partner chooses W, then choosing D makes the player’s D is issued and induces the partner to choose D in the second stage, yielding (D, D). By choosing W, both players will decide simultaneously in the second stage. Because a player can always choose D, this guarantees an expected utility at least as high as (D, D). Thus, W secures at least as high a utility as D in this case as well.</w:t>
      </w:r>
    </w:p>
    <w:p w14:paraId="13402B9F" w14:textId="77777777" w:rsidR="00922DD6" w:rsidRDefault="00922DD6" w:rsidP="00B70232">
      <w:pPr>
        <w:ind w:firstLine="0"/>
      </w:pPr>
      <w:r>
        <w:t xml:space="preserve">Hence, Stage-1 defection is weakly dominated by waiting in the endogenous sequence game. </w:t>
      </w:r>
      <m:oMath>
        <m:r>
          <w:rPr>
            <w:rFonts w:ascii="Cambria Math" w:hAnsi="Cambria Math"/>
          </w:rPr>
          <m:t>∎</m:t>
        </m:r>
      </m:oMath>
    </w:p>
    <w:p w14:paraId="1FD6299D" w14:textId="77777777" w:rsidR="00922DD6" w:rsidRDefault="00922DD6" w:rsidP="00B70232">
      <w:pPr>
        <w:ind w:firstLine="0"/>
      </w:pPr>
    </w:p>
    <w:p w14:paraId="76071E02" w14:textId="5F61F67E" w:rsidR="00922DD6" w:rsidRDefault="00922DD6" w:rsidP="0002488C">
      <w:pPr>
        <w:ind w:firstLine="0"/>
      </w:pPr>
      <w:r>
        <w:t xml:space="preserve">Hereafter, we focus on equilibria in which players cooperate if their </w:t>
      </w:r>
      <m:oMath>
        <m:r>
          <w:rPr>
            <w:rFonts w:ascii="Cambria Math" w:hAnsi="Cambria Math"/>
          </w:rPr>
          <m:t>θ</m:t>
        </m:r>
      </m:oMath>
      <w:r>
        <w:t xml:space="preserve"> is above the threshold. </w:t>
      </w:r>
      <w:r w:rsidR="006E5D86">
        <w:t xml:space="preserve">We call these equilibria, cutoff equilibria. </w:t>
      </w:r>
      <w:r>
        <w:t>In the exogenous sequence game, players with sufficiently strong reciprocal preferences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oMath>
      <w:r>
        <w:t>) cooperate when assigned as the first mover, and players with sufficiently strong reciprocal preferences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st</m:t>
            </m:r>
          </m:sub>
          <m:sup>
            <m:r>
              <w:rPr>
                <w:rFonts w:ascii="Cambria Math" w:hAnsi="Cambria Math"/>
              </w:rPr>
              <m:t>exo</m:t>
            </m:r>
          </m:sup>
        </m:sSubSup>
      </m:oMath>
      <w:r>
        <w:t xml:space="preserve">) reciprocate when assigned as the second mover. </w:t>
      </w:r>
    </w:p>
    <w:p w14:paraId="0A1738DA" w14:textId="0186E882" w:rsidR="00922DD6" w:rsidRDefault="00922DD6" w:rsidP="0002488C">
      <w:pPr>
        <w:ind w:firstLine="0"/>
      </w:pPr>
      <w:r>
        <w:t xml:space="preserve">We define an analogous equilibrium in the endogenous sequence game: players with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 cooperate in Stage 1, and players with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2nd</m:t>
            </m:r>
          </m:sub>
          <m:sup>
            <m:r>
              <w:rPr>
                <w:rFonts w:ascii="Cambria Math" w:hAnsi="Cambria Math"/>
              </w:rPr>
              <m:t>endo</m:t>
            </m:r>
          </m:sup>
        </m:sSubSup>
      </m:oMath>
      <w:r>
        <w:t xml:space="preserve"> reciprocate in Stage 2 if and only if they observe that their partner’s Stage-1 action is C. </w:t>
      </w:r>
      <w:r w:rsidR="003F596B">
        <w:t xml:space="preserve">We note that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m:t>
        </m:r>
      </m:oMath>
      <w:r w:rsidR="003F596B">
        <w:t xml:space="preserv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st</m:t>
            </m:r>
          </m:sub>
          <m:sup>
            <m:r>
              <w:rPr>
                <w:rFonts w:ascii="Cambria Math" w:hAnsi="Cambria Math"/>
              </w:rPr>
              <m:t>endo</m:t>
            </m:r>
          </m:sup>
        </m:sSubSup>
      </m:oMath>
      <w:r w:rsidR="003F596B">
        <w:t xml:space="preserve"> </w:t>
      </w:r>
      <w:r w:rsidR="003F596B" w:rsidRPr="00D5747E">
        <w:t xml:space="preserve">(see Lemma </w:t>
      </w:r>
      <w:r w:rsidR="003F596B">
        <w:t>1 afterward</w:t>
      </w:r>
      <w:r w:rsidR="003F596B" w:rsidRPr="00D5747E">
        <w:t>)</w:t>
      </w:r>
      <w:r w:rsidR="003F596B">
        <w:t xml:space="preserve">. </w:t>
      </w:r>
      <w:r w:rsidRPr="00922DD6">
        <w:t>When both players choose W in Stage 1, they enter a simultaneous-move PD in Stage 2, where each player knows only that the partner</w:t>
      </w:r>
      <w:r>
        <w:rPr>
          <w:rFonts w:hint="eastAsia"/>
        </w:rPr>
        <w:t>‘</w:t>
      </w:r>
      <w:r w:rsidRPr="00922DD6">
        <w:t xml:space="preserve">s </w:t>
      </w:r>
      <m:oMath>
        <m:r>
          <w:rPr>
            <w:rFonts w:ascii="Cambria Math" w:hAnsi="Cambria Math"/>
          </w:rPr>
          <m:t>θ</m:t>
        </m:r>
      </m:oMath>
      <w:r w:rsidRPr="00922DD6">
        <w:t xml:space="preserve"> is below </w:t>
      </w:r>
      <w:r>
        <w:rPr>
          <w:rFonts w:hint="eastAsia"/>
        </w:rPr>
        <w: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ctrlPr>
              <w:rPr>
                <w:rFonts w:ascii="Cambria Math" w:hAnsi="Cambria Math"/>
                <w:iCs/>
              </w:rPr>
            </m:ctrlPr>
          </m:e>
          <m:sub>
            <m:r>
              <m:rPr>
                <m:sty m:val="p"/>
              </m:rPr>
              <w:rPr>
                <w:rFonts w:ascii="Cambria Math" w:hAnsi="Cambria Math"/>
              </w:rPr>
              <m:t>1st</m:t>
            </m:r>
            <m:ctrlPr>
              <w:rPr>
                <w:rFonts w:ascii="Cambria Math" w:hAnsi="Cambria Math"/>
                <w:iCs/>
              </w:rPr>
            </m:ctrlPr>
          </m:sub>
          <m:sup>
            <m:r>
              <w:rPr>
                <w:rFonts w:ascii="Cambria Math" w:hAnsi="Cambria Math"/>
              </w:rPr>
              <m:t>endo</m:t>
            </m:r>
          </m:sup>
        </m:sSubSup>
      </m:oMath>
      <w:r w:rsidRPr="00922DD6">
        <w:t xml:space="preserve">. While this subgame may admit multiple equilibria, mutual defection is always one of them, since the other-regarding term vanishes when the partner defects. We restrict attention to equilibria in which both players defect </w:t>
      </w:r>
      <w:r w:rsidRPr="00922DD6">
        <w:lastRenderedPageBreak/>
        <w:t xml:space="preserve">after (W, W), consistent with our experimental finding that virtually no subjects initiate cooperation near the end of the decision period. </w:t>
      </w:r>
    </w:p>
    <w:p w14:paraId="37ECBBEB" w14:textId="77777777" w:rsidR="00922DD6" w:rsidRDefault="00922DD6" w:rsidP="00E03A3C">
      <w:pPr>
        <w:pStyle w:val="2"/>
      </w:pPr>
      <w:r>
        <w:t>Belief-based reciprocity model</w:t>
      </w:r>
    </w:p>
    <w:p w14:paraId="0FF1ED1B" w14:textId="77777777" w:rsidR="00922DD6" w:rsidRDefault="00922DD6" w:rsidP="00B70232">
      <w:pPr>
        <w:ind w:firstLine="0"/>
      </w:pPr>
      <w:r>
        <w:t>Now, we analyze belief-based reciprocity in both the exogenous and endogenous sequence games.</w:t>
      </w:r>
    </w:p>
    <w:p w14:paraId="4F21EA44" w14:textId="77777777" w:rsidR="00922DD6" w:rsidRDefault="00922DD6" w:rsidP="00E03A3C">
      <w:pPr>
        <w:pStyle w:val="3"/>
      </w:pPr>
      <w:r>
        <w:t>Exogenous sequence game</w:t>
      </w:r>
    </w:p>
    <w:p w14:paraId="63251B27" w14:textId="77777777" w:rsidR="00922DD6" w:rsidRDefault="00922DD6" w:rsidP="00B70232">
      <w:pPr>
        <w:ind w:firstLine="0"/>
      </w:pPr>
      <w:r>
        <w:t xml:space="preserve">Under belief-based reciprocity, beliefs about the partner’s type matter. Let </w:t>
      </w:r>
      <m:oMath>
        <m:r>
          <w:rPr>
            <w:rFonts w:ascii="Cambria Math" w:hAnsi="Cambria Math"/>
          </w:rPr>
          <m:t>ϕ</m:t>
        </m:r>
        <m:d>
          <m:dPr>
            <m:ctrlPr>
              <w:rPr>
                <w:rFonts w:ascii="Cambria Math" w:hAnsi="Cambria Math"/>
                <w:i/>
              </w:rPr>
            </m:ctrlPr>
          </m:dPr>
          <m:e>
            <m:bar>
              <m:barPr>
                <m:ctrlPr>
                  <w:rPr>
                    <w:rFonts w:ascii="Cambria Math" w:hAnsi="Cambria Math"/>
                    <w:i/>
                  </w:rPr>
                </m:ctrlPr>
              </m:barPr>
              <m:e>
                <m:r>
                  <w:rPr>
                    <w:rFonts w:ascii="Cambria Math" w:hAnsi="Cambria Math"/>
                  </w:rPr>
                  <m:t>θ</m:t>
                </m:r>
              </m:e>
            </m:bar>
            <m:r>
              <w:rPr>
                <w:rFonts w:ascii="Cambria Math" w:hAnsi="Cambria Math"/>
              </w:rPr>
              <m:t xml:space="preserve">, </m:t>
            </m:r>
            <m:acc>
              <m:accPr>
                <m:chr m:val="̅"/>
                <m:ctrlPr>
                  <w:rPr>
                    <w:rFonts w:ascii="Cambria Math" w:hAnsi="Cambria Math"/>
                    <w:i/>
                  </w:rPr>
                </m:ctrlPr>
              </m:accPr>
              <m:e>
                <m:r>
                  <w:rPr>
                    <w:rFonts w:ascii="Cambria Math" w:hAnsi="Cambria Math"/>
                  </w:rPr>
                  <m:t>θ</m:t>
                </m:r>
              </m:e>
            </m:acc>
          </m:e>
        </m:d>
      </m:oMath>
      <w:r>
        <w:t xml:space="preserve"> denote the conditional expectation of </w:t>
      </w:r>
      <m:oMath>
        <m:r>
          <w:rPr>
            <w:rFonts w:ascii="Cambria Math" w:hAnsi="Cambria Math"/>
          </w:rPr>
          <m:t>θ</m:t>
        </m:r>
      </m:oMath>
      <w:r>
        <w:t xml:space="preserve"> given </w:t>
      </w:r>
      <m:oMath>
        <m:r>
          <w:rPr>
            <w:rFonts w:ascii="Cambria Math" w:hAnsi="Cambria Math"/>
          </w:rPr>
          <m:t>θ∈</m:t>
        </m:r>
        <m:d>
          <m:dPr>
            <m:begChr m:val="["/>
            <m:endChr m:val="]"/>
            <m:ctrlPr>
              <w:rPr>
                <w:rFonts w:ascii="Cambria Math" w:hAnsi="Cambria Math"/>
                <w:i/>
              </w:rPr>
            </m:ctrlPr>
          </m:dPr>
          <m:e>
            <m:bar>
              <m:barPr>
                <m:ctrlPr>
                  <w:rPr>
                    <w:rFonts w:ascii="Cambria Math" w:hAnsi="Cambria Math"/>
                    <w:i/>
                  </w:rPr>
                </m:ctrlPr>
              </m:barPr>
              <m:e>
                <m:r>
                  <w:rPr>
                    <w:rFonts w:ascii="Cambria Math" w:hAnsi="Cambria Math"/>
                  </w:rPr>
                  <m:t>θ</m:t>
                </m:r>
              </m:e>
            </m:bar>
            <m:r>
              <w:rPr>
                <w:rFonts w:ascii="Cambria Math" w:hAnsi="Cambria Math"/>
              </w:rPr>
              <m:t xml:space="preserve">, </m:t>
            </m:r>
            <m:acc>
              <m:accPr>
                <m:chr m:val="̅"/>
                <m:ctrlPr>
                  <w:rPr>
                    <w:rFonts w:ascii="Cambria Math" w:hAnsi="Cambria Math"/>
                    <w:i/>
                  </w:rPr>
                </m:ctrlPr>
              </m:accPr>
              <m:e>
                <m:r>
                  <w:rPr>
                    <w:rFonts w:ascii="Cambria Math" w:hAnsi="Cambria Math"/>
                  </w:rPr>
                  <m:t>θ</m:t>
                </m:r>
              </m:e>
            </m:acc>
          </m:e>
        </m:d>
      </m:oMath>
      <w:r>
        <w:t>, i.e.,</w:t>
      </w:r>
    </w:p>
    <w:p w14:paraId="218F88F4" w14:textId="77777777" w:rsidR="00922DD6" w:rsidRDefault="00922DD6" w:rsidP="00B70232">
      <w:pPr>
        <w:ind w:firstLine="0"/>
      </w:pPr>
      <m:oMathPara>
        <m:oMath>
          <m:r>
            <w:rPr>
              <w:rFonts w:ascii="Cambria Math" w:hAnsi="Cambria Math"/>
            </w:rPr>
            <m:t>ϕ</m:t>
          </m:r>
          <m:d>
            <m:dPr>
              <m:ctrlPr>
                <w:rPr>
                  <w:rFonts w:ascii="Cambria Math" w:hAnsi="Cambria Math"/>
                  <w:i/>
                </w:rPr>
              </m:ctrlPr>
            </m:dPr>
            <m:e>
              <m:bar>
                <m:barPr>
                  <m:ctrlPr>
                    <w:rPr>
                      <w:rFonts w:ascii="Cambria Math" w:hAnsi="Cambria Math"/>
                      <w:i/>
                    </w:rPr>
                  </m:ctrlPr>
                </m:barPr>
                <m:e>
                  <m:r>
                    <w:rPr>
                      <w:rFonts w:ascii="Cambria Math" w:hAnsi="Cambria Math"/>
                    </w:rPr>
                    <m:t>θ</m:t>
                  </m:r>
                </m:e>
              </m:bar>
              <m:r>
                <w:rPr>
                  <w:rFonts w:ascii="Cambria Math" w:hAnsi="Cambria Math"/>
                </w:rPr>
                <m:t xml:space="preserve">, </m:t>
              </m:r>
              <m:acc>
                <m:accPr>
                  <m:chr m:val="̅"/>
                  <m:ctrlPr>
                    <w:rPr>
                      <w:rFonts w:ascii="Cambria Math" w:hAnsi="Cambria Math"/>
                      <w:i/>
                    </w:rPr>
                  </m:ctrlPr>
                </m:accPr>
                <m:e>
                  <m:r>
                    <w:rPr>
                      <w:rFonts w:ascii="Cambria Math" w:hAnsi="Cambria Math"/>
                    </w:rPr>
                    <m:t>θ</m:t>
                  </m:r>
                </m:e>
              </m:ac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θ</m:t>
              </m:r>
            </m:e>
            <m:e>
              <m:bar>
                <m:barPr>
                  <m:ctrlPr>
                    <w:rPr>
                      <w:rFonts w:ascii="Cambria Math" w:hAnsi="Cambria Math"/>
                      <w:i/>
                    </w:rPr>
                  </m:ctrlPr>
                </m:barPr>
                <m:e>
                  <m:r>
                    <w:rPr>
                      <w:rFonts w:ascii="Cambria Math" w:hAnsi="Cambria Math"/>
                    </w:rPr>
                    <m:t>θ</m:t>
                  </m:r>
                </m:e>
              </m:bar>
              <m:r>
                <w:rPr>
                  <w:rFonts w:ascii="Cambria Math" w:hAnsi="Cambria Math"/>
                </w:rPr>
                <m:t>≤θ≤</m:t>
              </m:r>
              <m:acc>
                <m:accPr>
                  <m:chr m:val="̅"/>
                  <m:ctrlPr>
                    <w:rPr>
                      <w:rFonts w:ascii="Cambria Math" w:hAnsi="Cambria Math"/>
                      <w:i/>
                    </w:rPr>
                  </m:ctrlPr>
                </m:accPr>
                <m:e>
                  <m:r>
                    <w:rPr>
                      <w:rFonts w:ascii="Cambria Math" w:hAnsi="Cambria Math"/>
                    </w:rPr>
                    <m:t>θ</m:t>
                  </m:r>
                </m:e>
              </m:acc>
            </m:e>
          </m:d>
          <m:r>
            <w:rPr>
              <w:rFonts w:ascii="Cambria Math" w:hAnsi="Cambria Math"/>
            </w:rPr>
            <m:t>=</m:t>
          </m:r>
          <m:f>
            <m:fPr>
              <m:ctrlPr>
                <w:rPr>
                  <w:rFonts w:ascii="Cambria Math" w:hAnsi="Cambria Math"/>
                  <w:i/>
                </w:rPr>
              </m:ctrlPr>
            </m:fPr>
            <m:num>
              <m:nary>
                <m:naryPr>
                  <m:ctrlPr>
                    <w:rPr>
                      <w:rFonts w:ascii="Cambria Math" w:hAnsi="Cambria Math"/>
                      <w:i/>
                    </w:rPr>
                  </m:ctrlPr>
                </m:naryPr>
                <m:sub>
                  <m:bar>
                    <m:barPr>
                      <m:ctrlPr>
                        <w:rPr>
                          <w:rFonts w:ascii="Cambria Math" w:hAnsi="Cambria Math"/>
                          <w:i/>
                        </w:rPr>
                      </m:ctrlPr>
                    </m:barPr>
                    <m:e>
                      <m:r>
                        <w:rPr>
                          <w:rFonts w:ascii="Cambria Math" w:hAnsi="Cambria Math"/>
                        </w:rPr>
                        <m:t>θ</m:t>
                      </m:r>
                    </m:e>
                  </m:bar>
                  <m:r>
                    <w:rPr>
                      <w:rFonts w:ascii="Cambria Math" w:hAnsi="Cambria Math"/>
                    </w:rPr>
                    <m:t xml:space="preserve"> </m:t>
                  </m:r>
                </m:sub>
                <m:sup>
                  <m:acc>
                    <m:accPr>
                      <m:chr m:val="̅"/>
                      <m:ctrlPr>
                        <w:rPr>
                          <w:rFonts w:ascii="Cambria Math" w:hAnsi="Cambria Math"/>
                          <w:i/>
                        </w:rPr>
                      </m:ctrlPr>
                    </m:accPr>
                    <m:e>
                      <m:r>
                        <w:rPr>
                          <w:rFonts w:ascii="Cambria Math" w:hAnsi="Cambria Math"/>
                        </w:rPr>
                        <m:t>θ</m:t>
                      </m:r>
                    </m:e>
                  </m:acc>
                </m:sup>
                <m:e>
                  <m:r>
                    <w:rPr>
                      <w:rFonts w:ascii="Cambria Math" w:hAnsi="Cambria Math"/>
                    </w:rPr>
                    <m:t>θf</m:t>
                  </m:r>
                  <m:d>
                    <m:dPr>
                      <m:ctrlPr>
                        <w:rPr>
                          <w:rFonts w:ascii="Cambria Math" w:hAnsi="Cambria Math"/>
                          <w:i/>
                        </w:rPr>
                      </m:ctrlPr>
                    </m:dPr>
                    <m:e>
                      <m:r>
                        <w:rPr>
                          <w:rFonts w:ascii="Cambria Math" w:hAnsi="Cambria Math"/>
                        </w:rPr>
                        <m:t>θ</m:t>
                      </m:r>
                    </m:e>
                  </m:d>
                  <m:r>
                    <w:rPr>
                      <w:rFonts w:ascii="Cambria Math" w:hAnsi="Cambria Math"/>
                    </w:rPr>
                    <m:t>dθ</m:t>
                  </m:r>
                </m:e>
              </m:nary>
            </m:num>
            <m:den>
              <m:r>
                <w:rPr>
                  <w:rFonts w:ascii="Cambria Math" w:hAnsi="Cambria Math"/>
                </w:rPr>
                <m:t>F</m:t>
              </m:r>
              <m:d>
                <m:dPr>
                  <m:ctrlPr>
                    <w:rPr>
                      <w:rFonts w:ascii="Cambria Math" w:hAnsi="Cambria Math"/>
                      <w:i/>
                    </w:rPr>
                  </m:ctrlPr>
                </m:dPr>
                <m:e>
                  <m:bar>
                    <m:barPr>
                      <m:pos m:val="top"/>
                      <m:ctrlPr>
                        <w:rPr>
                          <w:rFonts w:ascii="Cambria Math" w:hAnsi="Cambria Math"/>
                          <w:i/>
                        </w:rPr>
                      </m:ctrlPr>
                    </m:barPr>
                    <m:e>
                      <m:r>
                        <w:rPr>
                          <w:rFonts w:ascii="Cambria Math" w:hAnsi="Cambria Math"/>
                        </w:rPr>
                        <m:t>θ</m:t>
                      </m:r>
                    </m:e>
                  </m:bar>
                </m:e>
              </m:d>
              <m:r>
                <w:rPr>
                  <w:rFonts w:ascii="Cambria Math" w:hAnsi="Cambria Math"/>
                </w:rPr>
                <m:t>-F(</m:t>
              </m:r>
              <m:bar>
                <m:barPr>
                  <m:ctrlPr>
                    <w:rPr>
                      <w:rFonts w:ascii="Cambria Math" w:hAnsi="Cambria Math"/>
                      <w:i/>
                    </w:rPr>
                  </m:ctrlPr>
                </m:barPr>
                <m:e>
                  <m:r>
                    <w:rPr>
                      <w:rFonts w:ascii="Cambria Math" w:hAnsi="Cambria Math"/>
                    </w:rPr>
                    <m:t>θ</m:t>
                  </m:r>
                </m:e>
              </m:bar>
              <m:r>
                <w:rPr>
                  <w:rFonts w:ascii="Cambria Math" w:hAnsi="Cambria Math"/>
                </w:rPr>
                <m:t>)</m:t>
              </m:r>
            </m:den>
          </m:f>
          <m:r>
            <w:rPr>
              <w:rFonts w:ascii="Cambria Math" w:hAnsi="Cambria Math"/>
            </w:rPr>
            <m:t>.</m:t>
          </m:r>
        </m:oMath>
      </m:oMathPara>
    </w:p>
    <w:p w14:paraId="1A85ADB1" w14:textId="77777777" w:rsidR="00922DD6" w:rsidRDefault="00922DD6" w:rsidP="00B70232">
      <w:pPr>
        <w:ind w:firstLine="0"/>
      </w:pPr>
      <w:r>
        <w:t xml:space="preserve">Consider the second mover. Let </w:t>
      </w:r>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C,C</m:t>
            </m:r>
          </m:e>
          <m:e>
            <m:sSub>
              <m:sSubPr>
                <m:ctrlPr>
                  <w:rPr>
                    <w:rFonts w:ascii="Cambria Math" w:hAnsi="Cambria Math"/>
                    <w:i/>
                  </w:rPr>
                </m:ctrlPr>
              </m:sSubPr>
              <m:e>
                <m:r>
                  <w:rPr>
                    <w:rFonts w:ascii="Cambria Math" w:hAnsi="Cambria Math"/>
                  </w:rPr>
                  <m:t>θ</m:t>
                </m:r>
              </m:e>
              <m:sub>
                <m:r>
                  <w:rPr>
                    <w:rFonts w:ascii="Cambria Math" w:hAnsi="Cambria Math"/>
                  </w:rPr>
                  <m:t>i</m:t>
                </m:r>
              </m:sub>
            </m:sSub>
          </m:e>
        </m:d>
        <m:r>
          <w:rPr>
            <w:rFonts w:ascii="Cambria Math" w:hAnsi="Cambria Math" w:hint="eastAsia"/>
          </w:rPr>
          <m:t>ー</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D,C</m:t>
            </m:r>
          </m:e>
          <m:e>
            <m:sSub>
              <m:sSubPr>
                <m:ctrlPr>
                  <w:rPr>
                    <w:rFonts w:ascii="Cambria Math" w:hAnsi="Cambria Math"/>
                    <w:i/>
                  </w:rPr>
                </m:ctrlPr>
              </m:sSubPr>
              <m:e>
                <m:r>
                  <w:rPr>
                    <w:rFonts w:ascii="Cambria Math" w:hAnsi="Cambria Math"/>
                  </w:rPr>
                  <m:t>θ</m:t>
                </m:r>
              </m:e>
              <m:sub>
                <m:r>
                  <w:rPr>
                    <w:rFonts w:ascii="Cambria Math" w:hAnsi="Cambria Math"/>
                  </w:rPr>
                  <m:t>i</m:t>
                </m:r>
              </m:sub>
            </m:sSub>
          </m:e>
        </m:d>
      </m:oMath>
      <w:r>
        <w:t xml:space="preserve">, i.e., the utility difference between choosing C and D after observing first-mover cooperation. Note that under the equilibrium we consider, the belief of the second-mover regarding the first-mover’s type is </w:t>
      </w:r>
      <m:oMath>
        <m:sSubSup>
          <m:sSubSupPr>
            <m:ctrlPr>
              <w:rPr>
                <w:rFonts w:ascii="Cambria Math" w:hAnsi="Cambria Math"/>
                <w:i/>
              </w:rPr>
            </m:ctrlPr>
          </m:sSubSupPr>
          <m:e>
            <m:r>
              <w:rPr>
                <w:rFonts w:ascii="Cambria Math" w:hAnsi="Cambria Math"/>
              </w:rPr>
              <m:t>ϕ</m:t>
            </m:r>
          </m:e>
          <m:sub>
            <m:r>
              <w:rPr>
                <w:rFonts w:ascii="Cambria Math" w:hAnsi="Cambria Math"/>
              </w:rPr>
              <m:t>2nd 1st</m:t>
            </m:r>
          </m:sub>
          <m:sup>
            <m:r>
              <w:rPr>
                <w:rFonts w:ascii="Cambria Math" w:hAnsi="Cambria Math"/>
              </w:rPr>
              <m:t>exo</m:t>
            </m:r>
          </m:sup>
        </m:sSubSup>
        <m:r>
          <w:rPr>
            <w:rFonts w:ascii="Cambria Math" w:hAnsi="Cambria Math"/>
          </w:rPr>
          <m:t>= 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 ∞</m:t>
            </m:r>
          </m:e>
        </m:d>
      </m:oMath>
      <w:r>
        <w:t>,  thus</w:t>
      </w:r>
    </w:p>
    <w:p w14:paraId="156529DB" w14:textId="6B4FD9AB" w:rsidR="00922DD6"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 xml:space="preserve"> = </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 ∞</m:t>
                  </m:r>
                </m:e>
              </m:d>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 ∞</m:t>
                  </m:r>
                </m:e>
              </m:d>
              <m:r>
                <w:rPr>
                  <w:rFonts w:ascii="Cambria Math" w:hAnsi="Cambria Math"/>
                </w:rPr>
                <m:t>S</m:t>
              </m:r>
            </m:e>
          </m:d>
          <m:r>
            <w:rPr>
              <w:rFonts w:ascii="Cambria Math" w:hAnsi="Cambria Math"/>
            </w:rPr>
            <m:t>.</m:t>
          </m:r>
          <m:r>
            <m:rPr>
              <m:sty m:val="p"/>
            </m:rPr>
            <w:rPr>
              <w:rFonts w:ascii="Cambria Math" w:hAnsi="Cambria Math"/>
            </w:rPr>
            <w:br/>
          </m:r>
        </m:oMath>
        <m:oMath>
          <m:r>
            <w:rPr>
              <w:rFonts w:ascii="Cambria Math" w:hAnsi="Cambria Math"/>
            </w:rPr>
            <m:t xml:space="preserve">           = </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 ∞</m:t>
              </m:r>
            </m:e>
          </m:d>
          <m:d>
            <m:dPr>
              <m:ctrlPr>
                <w:rPr>
                  <w:rFonts w:ascii="Cambria Math" w:hAnsi="Cambria Math"/>
                  <w:iCs/>
                </w:rPr>
              </m:ctrlPr>
            </m:dPr>
            <m:e>
              <m:r>
                <m:rPr>
                  <m:sty m:val="p"/>
                </m:rPr>
                <w:rPr>
                  <w:rFonts w:ascii="Cambria Math" w:hAnsi="Cambria Math"/>
                </w:rPr>
                <m:t>R-S</m:t>
              </m:r>
            </m:e>
          </m:d>
          <m:r>
            <m:rPr>
              <m:sty m:val="p"/>
            </m:rPr>
            <w:rPr>
              <w:rFonts w:ascii="Cambria Math" w:hAnsi="Cambria Math"/>
            </w:rPr>
            <m:t>-(T-R)</m:t>
          </m:r>
          <m:r>
            <m:rPr>
              <m:sty m:val="p"/>
            </m:rPr>
            <w:rPr>
              <w:rFonts w:ascii="Cambria Math" w:hAnsi="Cambria Math" w:hint="eastAsia"/>
            </w:rPr>
            <w:br/>
          </m:r>
        </m:oMath>
      </m:oMathPara>
      <w:r w:rsidR="00922DD6">
        <w:t>Since R&gt;S</w:t>
      </w:r>
      <w:r w:rsidR="00F9519F" w:rsidRPr="00F9519F">
        <w:t xml:space="preserve"> </w:t>
      </w:r>
      <w:r w:rsidR="00F9519F">
        <w:t>and T&gt;R</w:t>
      </w:r>
      <w:r w:rsidR="00922DD6">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exo</m:t>
            </m:r>
          </m:sup>
        </m:sSubSup>
      </m:oMath>
      <w:r w:rsidR="00922DD6">
        <w:t xml:space="preserve"> is non-decreasing in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rsidR="00922DD6">
        <w:t xml:space="preserve"> and</w:t>
      </w:r>
    </w:p>
    <w:p w14:paraId="65038621" w14:textId="77777777" w:rsidR="00922DD6"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≥0⇔</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 xml:space="preserve">≥ </m:t>
          </m:r>
          <m:f>
            <m:fPr>
              <m:ctrlPr>
                <w:rPr>
                  <w:rFonts w:ascii="Cambria Math" w:hAnsi="Cambria Math"/>
                  <w:i/>
                </w:rPr>
              </m:ctrlPr>
            </m:fPr>
            <m:num>
              <m:r>
                <w:rPr>
                  <w:rFonts w:ascii="Cambria Math" w:hAnsi="Cambria Math"/>
                </w:rPr>
                <m:t>T-R</m:t>
              </m:r>
            </m:num>
            <m:den>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 ∞</m:t>
                  </m:r>
                </m:e>
              </m:d>
              <m:d>
                <m:dPr>
                  <m:ctrlPr>
                    <w:rPr>
                      <w:rFonts w:ascii="Cambria Math" w:hAnsi="Cambria Math"/>
                      <w:i/>
                    </w:rPr>
                  </m:ctrlPr>
                </m:dPr>
                <m:e>
                  <m:r>
                    <w:rPr>
                      <w:rFonts w:ascii="Cambria Math" w:hAnsi="Cambria Math"/>
                    </w:rPr>
                    <m:t>R-S</m:t>
                  </m:r>
                </m:e>
              </m:d>
            </m:den>
          </m:f>
          <m:r>
            <w:rPr>
              <w:rFonts w:ascii="Cambria Math" w:hAnsi="Cambria Math"/>
            </w:rPr>
            <m:t xml:space="preserve"> =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 #</m:t>
          </m:r>
          <m:d>
            <m:dPr>
              <m:ctrlPr>
                <w:rPr>
                  <w:rFonts w:ascii="Cambria Math" w:hAnsi="Cambria Math"/>
                  <w:i/>
                </w:rPr>
              </m:ctrlPr>
            </m:dPr>
            <m:e>
              <m:r>
                <w:rPr>
                  <w:rFonts w:ascii="Cambria Math" w:hAnsi="Cambria Math"/>
                </w:rPr>
                <m:t>3</m:t>
              </m:r>
            </m:e>
          </m:d>
          <m:r>
            <w:rPr>
              <w:rFonts w:ascii="Cambria Math" w:hAnsi="Cambria Math"/>
            </w:rPr>
            <m:t xml:space="preserve"> </m:t>
          </m:r>
        </m:oMath>
      </m:oMathPara>
    </w:p>
    <w:p w14:paraId="533D9C71" w14:textId="2F928397" w:rsidR="00922DD6" w:rsidRDefault="00922DD6" w:rsidP="00B70232">
      <w:pPr>
        <w:ind w:firstLine="0"/>
      </w:pPr>
      <w:r>
        <w:t xml:space="preserve">Consider next the first movers. Let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exo</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C,  ∙</m:t>
            </m:r>
          </m:e>
          <m:e>
            <m:sSub>
              <m:sSubPr>
                <m:ctrlPr>
                  <w:rPr>
                    <w:rFonts w:ascii="Cambria Math" w:hAnsi="Cambria Math"/>
                    <w:i/>
                  </w:rPr>
                </m:ctrlPr>
              </m:sSubPr>
              <m:e>
                <m:r>
                  <w:rPr>
                    <w:rFonts w:ascii="Cambria Math" w:hAnsi="Cambria Math"/>
                  </w:rPr>
                  <m:t>θ</m:t>
                </m:r>
              </m:e>
              <m:sub>
                <m:r>
                  <w:rPr>
                    <w:rFonts w:ascii="Cambria Math" w:hAnsi="Cambria Math"/>
                  </w:rPr>
                  <m:t>i</m:t>
                </m:r>
              </m:sub>
            </m:sSub>
          </m:e>
        </m:d>
        <m:r>
          <w:rPr>
            <w:rFonts w:ascii="Cambria Math" w:hAnsi="Cambria Math" w:hint="eastAsia"/>
          </w:rPr>
          <m:t>ー</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  ∙</m:t>
            </m:r>
          </m:e>
          <m:e>
            <m:sSub>
              <m:sSubPr>
                <m:ctrlPr>
                  <w:rPr>
                    <w:rFonts w:ascii="Cambria Math" w:hAnsi="Cambria Math"/>
                    <w:i/>
                  </w:rPr>
                </m:ctrlPr>
              </m:sSubPr>
              <m:e>
                <m:r>
                  <w:rPr>
                    <w:rFonts w:ascii="Cambria Math" w:hAnsi="Cambria Math"/>
                  </w:rPr>
                  <m:t>θ</m:t>
                </m:r>
              </m:e>
              <m:sub>
                <m:r>
                  <w:rPr>
                    <w:rFonts w:ascii="Cambria Math" w:hAnsi="Cambria Math"/>
                  </w:rPr>
                  <m:t>i</m:t>
                </m:r>
              </m:sub>
            </m:sSub>
          </m:e>
        </m:d>
      </m:oMath>
      <w:r>
        <w:t xml:space="preserve"> denote the difference of expected utility between choosing C and D. Note that second movers may reciprocate to </w:t>
      </w:r>
      <w:r w:rsidR="00F9519F">
        <w:t xml:space="preserve">the </w:t>
      </w:r>
      <w:r>
        <w:t xml:space="preserve">first mover’s cooperation if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oMath>
      <w:r>
        <w:t xml:space="preserve">. So that the second-mover reciprocates with probability </w:t>
      </w:r>
      <m:oMath>
        <m:r>
          <w:rPr>
            <w:rFonts w:ascii="Cambria Math" w:hAnsi="Cambria Math"/>
          </w:rPr>
          <m:t>1-F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e>
        </m:d>
        <m:r>
          <w:rPr>
            <w:rFonts w:ascii="Cambria Math" w:hAnsi="Cambria Math"/>
          </w:rPr>
          <m:t xml:space="preserve"> </m:t>
        </m:r>
      </m:oMath>
      <w:r>
        <w:t xml:space="preserve"> and defect with remaining probability.  And in case the second-mover reciprocates, the first-mover’s belief regarding the second-mover’s type is </w:t>
      </w:r>
      <m:oMath>
        <m:sSubSup>
          <m:sSubSupPr>
            <m:ctrlPr>
              <w:rPr>
                <w:rFonts w:ascii="Cambria Math" w:hAnsi="Cambria Math"/>
                <w:i/>
              </w:rPr>
            </m:ctrlPr>
          </m:sSubSupPr>
          <m:e>
            <m:r>
              <w:rPr>
                <w:rFonts w:ascii="Cambria Math" w:hAnsi="Cambria Math"/>
              </w:rPr>
              <m:t>ϕ</m:t>
            </m:r>
          </m:e>
          <m:sub>
            <m:r>
              <w:rPr>
                <w:rFonts w:ascii="Cambria Math" w:hAnsi="Cambria Math"/>
              </w:rPr>
              <m:t>1st 2nd</m:t>
            </m:r>
          </m:sub>
          <m:sup>
            <m:r>
              <w:rPr>
                <w:rFonts w:ascii="Cambria Math" w:hAnsi="Cambria Math"/>
              </w:rPr>
              <m:t>exo</m:t>
            </m:r>
          </m:sup>
        </m:sSubSup>
        <m:r>
          <w:rPr>
            <w:rFonts w:ascii="Cambria Math" w:hAnsi="Cambria Math"/>
          </w:rPr>
          <m:t>= 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2nd</m:t>
                </m:r>
              </m:sub>
              <m:sup>
                <m:r>
                  <w:rPr>
                    <w:rFonts w:ascii="Cambria Math" w:hAnsi="Cambria Math"/>
                  </w:rPr>
                  <m:t>exo</m:t>
                </m:r>
              </m:sup>
            </m:sSubSup>
            <m:r>
              <w:rPr>
                <w:rFonts w:ascii="Cambria Math" w:hAnsi="Cambria Math"/>
              </w:rPr>
              <m:t>, ∞</m:t>
            </m:r>
          </m:e>
        </m:d>
      </m:oMath>
      <w:r>
        <w:t xml:space="preserve">. Therefore </w:t>
      </w:r>
    </w:p>
    <w:p w14:paraId="7DA78FEF" w14:textId="77777777" w:rsidR="00922DD6"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1-F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e>
                  </m:d>
                </m:e>
              </m:d>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 ∞</m:t>
                      </m:r>
                    </m:e>
                  </m:d>
                  <m:r>
                    <w:rPr>
                      <w:rFonts w:ascii="Cambria Math" w:hAnsi="Cambria Math"/>
                    </w:rPr>
                    <m:t>R</m:t>
                  </m:r>
                </m:e>
              </m:d>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e>
              </m:d>
              <m:r>
                <w:rPr>
                  <w:rFonts w:ascii="Cambria Math" w:hAnsi="Cambria Math"/>
                </w:rPr>
                <m:t>S</m:t>
              </m:r>
            </m:e>
          </m:d>
          <m:r>
            <w:rPr>
              <w:rFonts w:ascii="Cambria Math" w:hAnsi="Cambria Math"/>
            </w:rPr>
            <m:t>-P. #</m:t>
          </m:r>
          <m:d>
            <m:dPr>
              <m:ctrlPr>
                <w:rPr>
                  <w:rFonts w:ascii="Cambria Math" w:hAnsi="Cambria Math"/>
                  <w:i/>
                </w:rPr>
              </m:ctrlPr>
            </m:dPr>
            <m:e>
              <m:r>
                <w:rPr>
                  <w:rFonts w:ascii="Cambria Math" w:hAnsi="Cambria Math"/>
                </w:rPr>
                <m:t>4</m:t>
              </m:r>
            </m:e>
          </m:d>
        </m:oMath>
      </m:oMathPara>
    </w:p>
    <w:p w14:paraId="2049D1D1" w14:textId="77777777" w:rsidR="00922DD6" w:rsidRDefault="00922DD6" w:rsidP="00B70232">
      <w:pPr>
        <w:ind w:firstLine="0"/>
      </w:pPr>
      <w:r>
        <w:t xml:space="preserve">We observe that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oMath>
      <w:r>
        <w:t xml:space="preserve"> is also non-decreasing in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w:t>
      </w:r>
    </w:p>
    <w:p w14:paraId="4B02FA7E" w14:textId="77777777" w:rsidR="00922DD6" w:rsidRDefault="00922DD6" w:rsidP="00C73AA1">
      <w:pPr>
        <w:pStyle w:val="3"/>
      </w:pPr>
      <w:r>
        <w:t>Endogenous sequence game</w:t>
      </w:r>
    </w:p>
    <w:p w14:paraId="4C509D1F" w14:textId="77777777" w:rsidR="00922DD6" w:rsidRDefault="00922DD6" w:rsidP="00B70232">
      <w:pPr>
        <w:ind w:firstLine="0"/>
      </w:pPr>
      <w:r>
        <w:t xml:space="preserve">Now consider Stage-2 decisions in the endogenous sequence game. By assumption, players choose D unless they observe their partner’s Stage-1 cooperation. Let </w:t>
      </w:r>
      <m:oMath>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endo</m:t>
            </m:r>
          </m:sup>
        </m:sSubSup>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C,C</m:t>
            </m:r>
          </m:e>
          <m:e>
            <m:sSub>
              <m:sSubPr>
                <m:ctrlPr>
                  <w:rPr>
                    <w:rFonts w:ascii="Cambria Math" w:hAnsi="Cambria Math"/>
                    <w:i/>
                  </w:rPr>
                </m:ctrlPr>
              </m:sSubPr>
              <m:e>
                <m:r>
                  <w:rPr>
                    <w:rFonts w:ascii="Cambria Math" w:hAnsi="Cambria Math"/>
                  </w:rPr>
                  <m:t>θ</m:t>
                </m:r>
              </m:e>
              <m:sub>
                <m:r>
                  <w:rPr>
                    <w:rFonts w:ascii="Cambria Math" w:hAnsi="Cambria Math"/>
                  </w:rPr>
                  <m:t>i</m:t>
                </m:r>
              </m:sub>
            </m:sSub>
          </m:e>
        </m:d>
        <m:r>
          <w:rPr>
            <w:rFonts w:ascii="Cambria Math" w:hAnsi="Cambria Math" w:hint="eastAsia"/>
          </w:rPr>
          <m:t>ー</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D,C</m:t>
            </m:r>
          </m:e>
          <m:e>
            <m:sSub>
              <m:sSubPr>
                <m:ctrlPr>
                  <w:rPr>
                    <w:rFonts w:ascii="Cambria Math" w:hAnsi="Cambria Math"/>
                    <w:i/>
                  </w:rPr>
                </m:ctrlPr>
              </m:sSubPr>
              <m:e>
                <m:r>
                  <w:rPr>
                    <w:rFonts w:ascii="Cambria Math" w:hAnsi="Cambria Math"/>
                  </w:rPr>
                  <m:t>θ</m:t>
                </m:r>
              </m:e>
              <m:sub>
                <m:r>
                  <w:rPr>
                    <w:rFonts w:ascii="Cambria Math" w:hAnsi="Cambria Math"/>
                  </w:rPr>
                  <m:t>i</m:t>
                </m:r>
              </m:sub>
            </m:sSub>
          </m:e>
        </m:d>
      </m:oMath>
      <w:r>
        <w:t xml:space="preserve"> denote the utility difference between choosing C and D after observing Stage-1 </w:t>
      </w:r>
      <w:r>
        <w:lastRenderedPageBreak/>
        <w:t xml:space="preserve">cooperation. As before, under the equilibrium we consider, the belief of the second-mover regarding the first-mover’s type is </w:t>
      </w:r>
      <m:oMath>
        <m:sSubSup>
          <m:sSubSupPr>
            <m:ctrlPr>
              <w:rPr>
                <w:rFonts w:ascii="Cambria Math" w:hAnsi="Cambria Math"/>
                <w:i/>
              </w:rPr>
            </m:ctrlPr>
          </m:sSubSupPr>
          <m:e>
            <m:r>
              <w:rPr>
                <w:rFonts w:ascii="Cambria Math" w:hAnsi="Cambria Math"/>
              </w:rPr>
              <m:t>ϕ</m:t>
            </m:r>
          </m:e>
          <m:sub>
            <m:r>
              <w:rPr>
                <w:rFonts w:ascii="Cambria Math" w:hAnsi="Cambria Math"/>
              </w:rPr>
              <m:t>2nd 1st</m:t>
            </m:r>
          </m:sub>
          <m:sup>
            <m:r>
              <w:rPr>
                <w:rFonts w:ascii="Cambria Math" w:hAnsi="Cambria Math"/>
              </w:rPr>
              <m:t>endo</m:t>
            </m:r>
          </m:sup>
        </m:sSubSup>
        <m:r>
          <w:rPr>
            <w:rFonts w:ascii="Cambria Math" w:hAnsi="Cambria Math"/>
          </w:rPr>
          <m:t>= 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m:t>
            </m:r>
          </m:e>
        </m:d>
      </m:oMath>
      <w:r>
        <w:t>,</w:t>
      </w:r>
    </w:p>
    <w:p w14:paraId="4BA896F0" w14:textId="77777777" w:rsidR="00922DD6"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m:t>
                  </m:r>
                </m:e>
              </m:d>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m:t>
                  </m:r>
                </m:e>
              </m:d>
              <m:r>
                <w:rPr>
                  <w:rFonts w:ascii="Cambria Math" w:hAnsi="Cambria Math"/>
                </w:rPr>
                <m:t>S</m:t>
              </m:r>
            </m:e>
          </m:d>
          <m:r>
            <w:rPr>
              <w:rFonts w:ascii="Cambria Math" w:hAnsi="Cambria Math"/>
            </w:rPr>
            <m:t>.</m:t>
          </m:r>
        </m:oMath>
      </m:oMathPara>
    </w:p>
    <w:p w14:paraId="1DB34583" w14:textId="22CF12D2" w:rsidR="00922DD6" w:rsidRDefault="00922DD6" w:rsidP="00FF0A7C">
      <w:pPr>
        <w:ind w:firstLine="0"/>
      </w:pPr>
      <w:r>
        <w:t xml:space="preserve">Since R&gt;S and T&gt;R,  </w:t>
      </w:r>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endo</m:t>
            </m:r>
          </m:sup>
        </m:sSubSup>
      </m:oMath>
      <w:r>
        <w:t xml:space="preserve"> is non-decreasing in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 xml:space="preserve"> and</w:t>
      </w:r>
    </w:p>
    <w:p w14:paraId="017E81A5" w14:textId="77777777" w:rsidR="00922DD6"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≥0⇔</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T-R</m:t>
              </m:r>
            </m:num>
            <m:den>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m:t>
                  </m:r>
                </m:e>
              </m:d>
              <m:d>
                <m:dPr>
                  <m:ctrlPr>
                    <w:rPr>
                      <w:rFonts w:ascii="Cambria Math" w:hAnsi="Cambria Math"/>
                      <w:i/>
                    </w:rPr>
                  </m:ctrlPr>
                </m:dPr>
                <m:e>
                  <m:r>
                    <w:rPr>
                      <w:rFonts w:ascii="Cambria Math" w:hAnsi="Cambria Math"/>
                    </w:rPr>
                    <m:t>R-S</m:t>
                  </m:r>
                </m:e>
              </m:d>
            </m:den>
          </m:f>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 #</m:t>
          </m:r>
          <m:d>
            <m:dPr>
              <m:ctrlPr>
                <w:rPr>
                  <w:rFonts w:ascii="Cambria Math" w:hAnsi="Cambria Math"/>
                  <w:i/>
                </w:rPr>
              </m:ctrlPr>
            </m:dPr>
            <m:e>
              <m:r>
                <w:rPr>
                  <w:rFonts w:ascii="Cambria Math" w:hAnsi="Cambria Math"/>
                </w:rPr>
                <m:t>5</m:t>
              </m:r>
            </m:e>
          </m:d>
        </m:oMath>
      </m:oMathPara>
    </w:p>
    <w:p w14:paraId="6D403C41" w14:textId="77777777" w:rsidR="00922DD6" w:rsidRDefault="00922DD6" w:rsidP="00B70232">
      <w:pPr>
        <w:ind w:firstLine="0"/>
      </w:pPr>
      <w:r>
        <w:t xml:space="preserve">This has the same functional form as (1), although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oMath>
      <w:r>
        <w:t xml:space="preserve"> and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 xml:space="preserve"> can differ because the cutoffs for first-mover/first-stage decisions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oMath>
      <w:r>
        <w:t xml:space="preserve"> and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 may differ.</w:t>
      </w:r>
    </w:p>
    <w:p w14:paraId="545474FC" w14:textId="77777777" w:rsidR="00922DD6" w:rsidRPr="003E685A" w:rsidRDefault="00922DD6" w:rsidP="00B70232">
      <w:pPr>
        <w:ind w:firstLine="0"/>
      </w:pPr>
    </w:p>
    <w:p w14:paraId="4718D804" w14:textId="58538B3C" w:rsidR="00922DD6" w:rsidRDefault="00922DD6" w:rsidP="00B70232">
      <w:pPr>
        <w:ind w:firstLine="0"/>
      </w:pPr>
      <w:r>
        <w:t xml:space="preserve">Now consider Stage-1 decisions. Based on Proposition 1, we compare C and W. </w:t>
      </w:r>
      <m:oMath>
        <m:r>
          <w:rPr>
            <w:rFonts w:ascii="Cambria Math" w:hAnsi="Cambria Math"/>
          </w:rPr>
          <m:t xml:space="preserve">≥ </m:t>
        </m:r>
      </m:oMath>
      <w:r w:rsidR="00F9519F">
        <w:t>.</w:t>
      </w:r>
      <w:r>
        <w:t xml:space="preserve">We tentatively assume the threshold </w:t>
      </w:r>
      <m:oMath>
        <m:r>
          <w:rPr>
            <w:rFonts w:ascii="Cambria Math" w:hAnsi="Cambria Math"/>
          </w:rPr>
          <m:t>θ</m:t>
        </m:r>
      </m:oMath>
      <w:r>
        <w:t xml:space="preserve"> for choosing C in the first stage,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 is no less than the threshold for choosing W in the first stage and reciprocate in the second stage</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 Later, we show this is indeed the case.</w:t>
      </w:r>
    </w:p>
    <w:p w14:paraId="1F23DD95" w14:textId="77777777" w:rsidR="00922DD6" w:rsidRDefault="00922DD6" w:rsidP="00B70232">
      <w:pPr>
        <w:ind w:firstLine="0"/>
      </w:pPr>
      <w:r>
        <w:t>If the player chooses C:</w:t>
      </w:r>
    </w:p>
    <w:p w14:paraId="3DF86596" w14:textId="77777777" w:rsidR="00922DD6" w:rsidRDefault="00922DD6" w:rsidP="006C0EDD">
      <w:pPr>
        <w:pStyle w:val="a3"/>
        <w:numPr>
          <w:ilvl w:val="0"/>
          <w:numId w:val="11"/>
        </w:numPr>
        <w:ind w:leftChars="0"/>
      </w:pPr>
      <w:r>
        <w:t xml:space="preserve">If the partner’s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w:t>
      </w:r>
    </w:p>
    <w:p w14:paraId="7D5DF7C4" w14:textId="77777777" w:rsidR="00922DD6" w:rsidRDefault="00922DD6" w:rsidP="006C0EDD">
      <w:pPr>
        <w:pStyle w:val="a3"/>
        <w:ind w:leftChars="0" w:left="360" w:firstLine="0"/>
      </w:pPr>
      <w:r>
        <w:t xml:space="preserve">Partner also chooses C and each of their decision is issued with 50% chance. Whichever decision is issued, the other player reciprocates with C, and pairs reach mutual cooperation, resulting in the utility of </w:t>
      </w:r>
      <m:oMath>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m:t>
            </m:r>
          </m:e>
        </m:d>
        <m:r>
          <w:rPr>
            <w:rFonts w:ascii="Cambria Math" w:hAnsi="Cambria Math"/>
          </w:rPr>
          <m:t>R</m:t>
        </m:r>
      </m:oMath>
      <w:r>
        <w:t>.</w:t>
      </w:r>
    </w:p>
    <w:p w14:paraId="18F716F6" w14:textId="77777777" w:rsidR="00922DD6" w:rsidRDefault="00922DD6" w:rsidP="006C0EDD">
      <w:pPr>
        <w:pStyle w:val="a3"/>
        <w:numPr>
          <w:ilvl w:val="0"/>
          <w:numId w:val="11"/>
        </w:numPr>
        <w:ind w:leftChars="0"/>
      </w:pPr>
      <w:r>
        <w:t xml:space="preserve">If the partner’s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w:t>
      </w:r>
    </w:p>
    <w:p w14:paraId="5A389F7A" w14:textId="77777777" w:rsidR="00922DD6" w:rsidRDefault="00922DD6" w:rsidP="006C0EDD">
      <w:pPr>
        <w:pStyle w:val="a3"/>
        <w:ind w:leftChars="0" w:left="360" w:firstLine="0"/>
      </w:pPr>
      <w:r>
        <w:t xml:space="preserve">Partner chooses W, but reciprocates after observing C. Thus, pairs reach mutual cooperation, resulting in the utility of </w:t>
      </w:r>
      <m:oMath>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e>
        </m:d>
        <m:r>
          <w:rPr>
            <w:rFonts w:ascii="Cambria Math" w:hAnsi="Cambria Math"/>
          </w:rPr>
          <m:t>R</m:t>
        </m:r>
      </m:oMath>
      <w:r>
        <w:t>.</w:t>
      </w:r>
    </w:p>
    <w:p w14:paraId="494AE96E" w14:textId="77777777" w:rsidR="00922DD6" w:rsidRDefault="00922DD6" w:rsidP="006C0EDD">
      <w:pPr>
        <w:pStyle w:val="a3"/>
        <w:numPr>
          <w:ilvl w:val="0"/>
          <w:numId w:val="11"/>
        </w:numPr>
        <w:ind w:leftChars="0"/>
      </w:pPr>
      <w:r>
        <w:t xml:space="preserve">If the partner’s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w:t>
      </w:r>
    </w:p>
    <w:p w14:paraId="59EA0032" w14:textId="77777777" w:rsidR="00922DD6" w:rsidRDefault="00922DD6" w:rsidP="006C0EDD">
      <w:pPr>
        <w:pStyle w:val="a3"/>
        <w:ind w:leftChars="0" w:left="360" w:firstLine="0"/>
      </w:pPr>
      <w:r>
        <w:t xml:space="preserve">Partner chooses W, and does not reciprocate even after observing C. Thus, players will experience sucker’s payoff, resulting in the utility of </w:t>
      </w:r>
      <m:oMath>
        <m:r>
          <w:rPr>
            <w:rFonts w:ascii="Cambria Math" w:hAnsi="Cambria Math"/>
          </w:rPr>
          <m:t>S</m:t>
        </m:r>
      </m:oMath>
      <w:r>
        <w:t>.</w:t>
      </w:r>
    </w:p>
    <w:p w14:paraId="011652D6" w14:textId="77777777" w:rsidR="00922DD6" w:rsidRDefault="00922DD6" w:rsidP="00B70232">
      <w:pPr>
        <w:ind w:firstLine="0"/>
      </w:pPr>
      <w:r>
        <w:t>If the player chooses W:</w:t>
      </w:r>
    </w:p>
    <w:p w14:paraId="507498F5" w14:textId="77777777" w:rsidR="00922DD6" w:rsidRDefault="00922DD6" w:rsidP="007B6F83">
      <w:pPr>
        <w:pStyle w:val="a3"/>
        <w:ind w:leftChars="0" w:left="360" w:firstLine="0"/>
      </w:pPr>
      <w:r>
        <w:t xml:space="preserve">If the partner’s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 and player’s own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 xml:space="preserve">, </w:t>
      </w:r>
    </w:p>
    <w:p w14:paraId="241CD835" w14:textId="77777777" w:rsidR="00922DD6" w:rsidRDefault="00922DD6" w:rsidP="00E10ECC">
      <w:pPr>
        <w:pStyle w:val="a3"/>
        <w:ind w:leftChars="0" w:left="360" w:firstLine="0"/>
      </w:pPr>
      <w:r>
        <w:t xml:space="preserve">Partner chooses C and the player reciprocates. Thus, pairs reach mutual cooperation, resulting in the utility of </w:t>
      </w:r>
      <m:oMath>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m:t>
            </m:r>
          </m:e>
        </m:d>
        <m:r>
          <w:rPr>
            <w:rFonts w:ascii="Cambria Math" w:hAnsi="Cambria Math"/>
          </w:rPr>
          <m:t>R</m:t>
        </m:r>
      </m:oMath>
      <w:r>
        <w:t>.</w:t>
      </w:r>
    </w:p>
    <w:p w14:paraId="019F2919" w14:textId="77777777" w:rsidR="00922DD6" w:rsidRDefault="00922DD6" w:rsidP="004D2F1D">
      <w:pPr>
        <w:pStyle w:val="a3"/>
        <w:ind w:leftChars="0" w:left="360" w:firstLine="0"/>
      </w:pPr>
      <w:r>
        <w:t xml:space="preserve">If the partner’s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 and player’s own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&lt;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 xml:space="preserve">, </w:t>
      </w:r>
    </w:p>
    <w:p w14:paraId="51F84E44" w14:textId="7D11D4E5" w:rsidR="00922DD6" w:rsidRPr="004D2F1D" w:rsidRDefault="00922DD6" w:rsidP="004D2F1D">
      <w:pPr>
        <w:pStyle w:val="a3"/>
        <w:ind w:leftChars="0" w:left="360" w:firstLine="0"/>
      </w:pPr>
      <w:r>
        <w:t xml:space="preserve">Partner chooses C and the player defects, resulting in the utility of </w:t>
      </w:r>
      <m:oMath>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m:t>
            </m:r>
          </m:e>
        </m:d>
        <m:r>
          <w:rPr>
            <w:rFonts w:ascii="Cambria Math" w:hAnsi="Cambria Math"/>
          </w:rPr>
          <m:t>S</m:t>
        </m:r>
      </m:oMath>
      <w:r>
        <w:t>.</w:t>
      </w:r>
    </w:p>
    <w:p w14:paraId="3DDF6AA9" w14:textId="77777777" w:rsidR="00922DD6" w:rsidRDefault="00922DD6" w:rsidP="0048030E">
      <w:pPr>
        <w:pStyle w:val="a3"/>
        <w:numPr>
          <w:ilvl w:val="0"/>
          <w:numId w:val="11"/>
        </w:numPr>
        <w:ind w:leftChars="0"/>
      </w:pPr>
      <w:r>
        <w:lastRenderedPageBreak/>
        <w:t xml:space="preserve">If the partner’s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w:t>
      </w:r>
    </w:p>
    <w:p w14:paraId="3F0BA02C" w14:textId="77777777" w:rsidR="00922DD6" w:rsidRDefault="00922DD6" w:rsidP="0048030E">
      <w:pPr>
        <w:pStyle w:val="a3"/>
        <w:ind w:leftChars="0" w:left="360" w:firstLine="0"/>
      </w:pPr>
      <w:commentRangeStart w:id="0"/>
      <w:commentRangeStart w:id="1"/>
      <w:r>
        <w:t xml:space="preserve">Both players choose W, ending up in simultaneous mutual defection at the second stage. </w:t>
      </w:r>
      <w:commentRangeEnd w:id="0"/>
      <w:r w:rsidR="0059516F">
        <w:rPr>
          <w:rStyle w:val="a6"/>
          <w:sz w:val="20"/>
          <w:szCs w:val="24"/>
        </w:rPr>
        <w:commentReference w:id="0"/>
      </w:r>
      <w:commentRangeEnd w:id="1"/>
      <w:r w:rsidR="003F596B">
        <w:rPr>
          <w:rStyle w:val="a6"/>
          <w:sz w:val="20"/>
          <w:szCs w:val="24"/>
        </w:rPr>
        <w:commentReference w:id="1"/>
      </w:r>
      <w:r>
        <w:t xml:space="preserve">Thus, player’s utility will be </w:t>
      </w:r>
      <m:oMath>
        <m:r>
          <w:rPr>
            <w:rFonts w:ascii="Cambria Math" w:hAnsi="Cambria Math"/>
          </w:rPr>
          <m:t>P</m:t>
        </m:r>
      </m:oMath>
      <w:r>
        <w:t>.</w:t>
      </w:r>
    </w:p>
    <w:p w14:paraId="3C0C9C77" w14:textId="77777777" w:rsidR="00922DD6" w:rsidRDefault="00922DD6" w:rsidP="00B70232">
      <w:pPr>
        <w:ind w:firstLine="0"/>
      </w:pPr>
    </w:p>
    <w:p w14:paraId="4ADB4AF6" w14:textId="7A761E06" w:rsidR="00922DD6" w:rsidRDefault="00922DD6" w:rsidP="00B70232">
      <w:pPr>
        <w:ind w:firstLine="0"/>
      </w:pPr>
      <w:r>
        <w:t xml:space="preserve">Let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endo</m:t>
            </m:r>
          </m:sup>
        </m:sSubSup>
      </m:oMath>
      <w:r>
        <w:t xml:space="preserve"> denote the difference of expected utility when choosing C and W in the first stage. Because we are looking for the threshold for the player to choose C instead of W in the first stage</w:t>
      </w:r>
      <w:r w:rsidR="00F9519F">
        <w:t xml:space="preserve">, i.e.,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rsidR="00F9519F">
        <w:t xml:space="preserve">, and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 xml:space="preserve">,  we focus on those with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 who reciprocate in the second stage even when they wait in the first stage.</w:t>
      </w:r>
    </w:p>
    <w:p w14:paraId="59D78F04" w14:textId="77777777" w:rsidR="00922DD6" w:rsidRPr="001E3F9B"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e>
              </m:d>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e>
              </m:d>
            </m:e>
          </m:d>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e>
              </m:d>
              <m:r>
                <w:rPr>
                  <w:rFonts w:ascii="Cambria Math" w:hAnsi="Cambria Math"/>
                </w:rPr>
                <m:t>R</m:t>
              </m:r>
            </m:e>
          </m:d>
          <m:r>
            <w:rPr>
              <w:rFonts w:ascii="Cambria Math" w:hAnsi="Cambria Math"/>
            </w:rPr>
            <m:t xml:space="preserve"> +F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e>
          </m:d>
          <m:r>
            <w:rPr>
              <w:rFonts w:ascii="Cambria Math" w:hAnsi="Cambria Math"/>
            </w:rPr>
            <m:t>S-F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1st</m:t>
                  </m:r>
                </m:sub>
                <m:sup>
                  <m:r>
                    <w:rPr>
                      <w:rFonts w:ascii="Cambria Math" w:hAnsi="Cambria Math"/>
                    </w:rPr>
                    <m:t>endo</m:t>
                  </m:r>
                </m:sup>
              </m:sSubSup>
            </m:e>
          </m:d>
          <m:r>
            <w:rPr>
              <w:rFonts w:ascii="Cambria Math" w:hAnsi="Cambria Math"/>
            </w:rPr>
            <m:t>P. #</m:t>
          </m:r>
          <m:d>
            <m:dPr>
              <m:ctrlPr>
                <w:rPr>
                  <w:rFonts w:ascii="Cambria Math" w:hAnsi="Cambria Math"/>
                  <w:i/>
                </w:rPr>
              </m:ctrlPr>
            </m:dPr>
            <m:e>
              <m:r>
                <w:rPr>
                  <w:rFonts w:ascii="Cambria Math" w:hAnsi="Cambria Math"/>
                </w:rPr>
                <m:t>6</m:t>
              </m:r>
            </m:e>
          </m:d>
        </m:oMath>
      </m:oMathPara>
    </w:p>
    <w:p w14:paraId="3D966984" w14:textId="77777777" w:rsidR="00922DD6" w:rsidRDefault="00922DD6" w:rsidP="001E3F9B">
      <w:pPr>
        <w:ind w:firstLine="0"/>
        <w:jc w:val="left"/>
      </w:pPr>
      <w:r>
        <w:t xml:space="preserve">Because </w:t>
      </w:r>
      <m:oMath>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e>
        </m:d>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e>
        </m:d>
        <m:r>
          <w:rPr>
            <w:rFonts w:ascii="Cambria Math" w:hAnsi="Cambria Math"/>
          </w:rPr>
          <m:t>≥0</m:t>
        </m:r>
      </m:oMath>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xml:space="preserve"> </m:t>
        </m:r>
      </m:oMath>
      <w:r>
        <w:t xml:space="preserve">is non-decreasing in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w:t>
      </w:r>
    </w:p>
    <w:p w14:paraId="4E5AB75B" w14:textId="77777777" w:rsidR="00922DD6" w:rsidRDefault="00922DD6" w:rsidP="007B6F83">
      <w:pPr>
        <w:ind w:firstLine="0"/>
        <w:jc w:val="left"/>
      </w:pPr>
      <w:r>
        <w:t xml:space="preserve">Assume for now,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oMath>
      <w:r>
        <w:t xml:space="preserve">. In this case, because </w:t>
      </w:r>
      <m:oMath>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e>
        </m:d>
        <m:r>
          <w:rPr>
            <w:rFonts w:ascii="Cambria Math" w:hAnsi="Cambria Math"/>
          </w:rPr>
          <m:t>&lt;1</m:t>
        </m:r>
      </m:oMath>
      <w:r>
        <w:t xml:space="preserve">, we have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&lt;</m:t>
        </m:r>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oMath>
      <w:r>
        <w:t xml:space="preserve"> for any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 and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oMath>
      <w:r>
        <w:t xml:space="preserve"> are both non-decreasing in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 xml:space="preserve">, </w:t>
      </w:r>
      <w:r w:rsidRPr="007B6F83">
        <w:t xml:space="preserve">the indifference conditions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e>
        </m:d>
        <m:r>
          <w:rPr>
            <w:rFonts w:ascii="Cambria Math" w:hAnsi="Cambria Math"/>
          </w:rPr>
          <m:t>=0</m:t>
        </m:r>
      </m:oMath>
      <w:r w:rsidRPr="007B6F83">
        <w:t xml:space="preserve"> and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e>
        </m:d>
        <m:r>
          <w:rPr>
            <w:rFonts w:ascii="Cambria Math" w:hAnsi="Cambria Math"/>
          </w:rPr>
          <m:t>=0</m:t>
        </m:r>
      </m:oMath>
      <w:r w:rsidRPr="007B6F83">
        <w:t xml:space="preserve"> imply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rsidRPr="007B6F83">
        <w:t>.</w:t>
      </w:r>
    </w:p>
    <w:p w14:paraId="09390610" w14:textId="77777777" w:rsidR="00922DD6" w:rsidRDefault="00922DD6" w:rsidP="00A0680F">
      <w:pPr>
        <w:ind w:firstLine="0"/>
      </w:pPr>
      <w:r>
        <w:t xml:space="preserve">However, Eq. (3) and (5), together with </w:t>
      </w:r>
      <w:r w:rsidRPr="00A92CA1">
        <w:t xml:space="preserv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imply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  Note that</w:t>
      </w:r>
    </w:p>
    <w:p w14:paraId="6BAA4BC8" w14:textId="3870849D" w:rsidR="00922DD6" w:rsidRPr="00110B29" w:rsidRDefault="00000000" w:rsidP="00B70232">
      <w:pPr>
        <w:ind w:firstLine="0"/>
      </w:pPr>
      <m:oMathPara>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num>
            <m:den>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den>
          </m:f>
          <m:d>
            <m:dPr>
              <m:begChr m:val="{"/>
              <m:endChr m:val="}"/>
              <m:ctrlPr>
                <w:rPr>
                  <w:rFonts w:ascii="Cambria Math" w:hAnsi="Cambria Math"/>
                  <w:i/>
                </w:rPr>
              </m:ctrlPr>
            </m:dPr>
            <m:e>
              <m:r>
                <w:rPr>
                  <w:rFonts w:ascii="Cambria Math" w:hAnsi="Cambria Math"/>
                </w:rPr>
                <m:t>S-R(1+</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 ∞</m:t>
                  </m:r>
                </m:e>
              </m:d>
              <m:r>
                <w:rPr>
                  <w:rFonts w:ascii="Cambria Math" w:hAnsi="Cambria Math"/>
                </w:rPr>
                <m:t>)</m:t>
              </m:r>
            </m:e>
          </m:d>
          <m:r>
            <w:rPr>
              <w:rFonts w:ascii="Cambria Math" w:hAnsi="Cambria Math"/>
            </w:rPr>
            <m:t>+(1-F)</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R</m:t>
          </m:r>
          <m:f>
            <m:fPr>
              <m:ctrlPr>
                <w:rPr>
                  <w:rFonts w:ascii="Cambria Math" w:hAnsi="Cambria Math"/>
                  <w:i/>
                </w:rPr>
              </m:ctrlPr>
            </m:fPr>
            <m:num>
              <m:r>
                <w:rPr>
                  <w:rFonts w:ascii="Cambria Math" w:hAnsi="Cambria Math"/>
                </w:rPr>
                <m:t>∂ϕ</m:t>
              </m:r>
            </m:num>
            <m:den>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den>
          </m:f>
          <m:r>
            <w:rPr>
              <w:rFonts w:ascii="Cambria Math" w:hAnsi="Cambria Math"/>
            </w:rPr>
            <m:t>&lt;0</m:t>
          </m:r>
        </m:oMath>
      </m:oMathPara>
    </w:p>
    <w:p w14:paraId="7F2A2BCB" w14:textId="77777777" w:rsidR="00922DD6" w:rsidRDefault="00922DD6" w:rsidP="00B70232">
      <w:pPr>
        <w:ind w:firstLine="0"/>
      </w:pPr>
      <w:r>
        <w:t xml:space="preserve">As well as </w:t>
      </w:r>
    </w:p>
    <w:p w14:paraId="7E29A0EF" w14:textId="119FDD7D" w:rsidR="00A83B10" w:rsidRDefault="00000000" w:rsidP="00B70232">
      <w:pPr>
        <w:ind w:firstLine="0"/>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num>
          <m:den>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den>
        </m:f>
        <m:d>
          <m:dPr>
            <m:begChr m:val="{"/>
            <m:endChr m:val="}"/>
            <m:ctrlPr>
              <w:rPr>
                <w:rFonts w:ascii="Cambria Math" w:hAnsi="Cambria Math"/>
                <w:i/>
              </w:rPr>
            </m:ctrlPr>
          </m:dPr>
          <m:e>
            <m:r>
              <w:rPr>
                <w:rFonts w:ascii="Cambria Math" w:hAnsi="Cambria Math"/>
              </w:rPr>
              <m:t>S-R(1+</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ϕ</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1st</m:t>
                    </m:r>
                  </m:sub>
                  <m:sup>
                    <m:r>
                      <w:rPr>
                        <w:rFonts w:ascii="Cambria Math" w:hAnsi="Cambria Math"/>
                      </w:rPr>
                      <m:t>endo</m:t>
                    </m:r>
                  </m:sup>
                </m:sSubSup>
              </m:e>
            </m:d>
            <m: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e>
            </m:d>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e>
            </m:d>
          </m:e>
        </m:d>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R</m:t>
        </m:r>
        <m:f>
          <m:fPr>
            <m:ctrlPr>
              <w:rPr>
                <w:rFonts w:ascii="Cambria Math" w:hAnsi="Cambria Math"/>
                <w:i/>
              </w:rPr>
            </m:ctrlPr>
          </m:fPr>
          <m:num>
            <m:r>
              <w:rPr>
                <w:rFonts w:ascii="Cambria Math" w:hAnsi="Cambria Math"/>
              </w:rPr>
              <m:t>∂ϕ</m:t>
            </m:r>
          </m:num>
          <m:den>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den>
        </m:f>
        <m:r>
          <w:rPr>
            <w:rFonts w:ascii="Cambria Math" w:hAnsi="Cambria Math"/>
          </w:rPr>
          <m:t>&lt;0</m:t>
        </m:r>
      </m:oMath>
      <w:r w:rsidR="00A83B10">
        <w:t>.</w:t>
      </w:r>
    </w:p>
    <w:p w14:paraId="78133C49" w14:textId="62E2AB5F" w:rsidR="00922DD6" w:rsidRDefault="00A83B10" w:rsidP="00B70232">
      <w:pPr>
        <w:ind w:firstLine="0"/>
      </w:pPr>
      <w:r>
        <w:t>T</w:t>
      </w:r>
      <w:r w:rsidR="00922DD6">
        <w:t xml:space="preserve">hus, when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rsidR="00922DD6">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&lt;</m:t>
        </m:r>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oMath>
      <w:r w:rsidR="00922DD6">
        <w:t xml:space="preserve"> for any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rsidR="00922DD6">
        <w:t xml:space="preserve"> continues to hold, and so does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rsidR="00922DD6">
        <w:t xml:space="preserve">.  </w:t>
      </w:r>
    </w:p>
    <w:p w14:paraId="14FCA220" w14:textId="77777777" w:rsidR="00922DD6" w:rsidRDefault="00922DD6" w:rsidP="00B70232">
      <w:pPr>
        <w:ind w:firstLine="0"/>
      </w:pPr>
    </w:p>
    <w:p w14:paraId="3AE464CA" w14:textId="77777777" w:rsidR="00922DD6" w:rsidRDefault="00922DD6" w:rsidP="00B70232">
      <w:pPr>
        <w:ind w:firstLine="0"/>
      </w:pPr>
      <w:r>
        <w:t>Thus, the following two propositions can be stated.</w:t>
      </w:r>
    </w:p>
    <w:p w14:paraId="66FB77F1" w14:textId="77777777" w:rsidR="00922DD6" w:rsidRPr="00CE19C1" w:rsidRDefault="00922DD6" w:rsidP="00B70232">
      <w:pPr>
        <w:ind w:firstLine="0"/>
      </w:pPr>
    </w:p>
    <w:p w14:paraId="58353B3B" w14:textId="77777777" w:rsidR="00922DD6" w:rsidRPr="0021581A" w:rsidRDefault="00922DD6" w:rsidP="00B70232">
      <w:pPr>
        <w:ind w:firstLine="0"/>
        <w:rPr>
          <w:b/>
          <w:bCs/>
        </w:rPr>
      </w:pPr>
      <w:r w:rsidRPr="0021581A">
        <w:rPr>
          <w:b/>
          <w:bCs/>
        </w:rPr>
        <w:t>Proposition 2. Committing to first-stage cooperation in endogenous sequence game is harder than cooperating as assigned first movers in exogenous sequence game.</w:t>
      </w:r>
    </w:p>
    <w:p w14:paraId="0D2E28BE" w14:textId="77777777" w:rsidR="00922DD6" w:rsidRPr="005A6BEB" w:rsidRDefault="00922DD6" w:rsidP="00B70232">
      <w:pPr>
        <w:ind w:firstLine="0"/>
      </w:pPr>
    </w:p>
    <w:p w14:paraId="3EDDC07D" w14:textId="77777777" w:rsidR="00922DD6" w:rsidRPr="0021581A" w:rsidRDefault="00922DD6" w:rsidP="00B70232">
      <w:pPr>
        <w:ind w:firstLine="0"/>
        <w:rPr>
          <w:b/>
          <w:bCs/>
        </w:rPr>
      </w:pPr>
      <w:r w:rsidRPr="0021581A">
        <w:rPr>
          <w:b/>
          <w:bCs/>
        </w:rPr>
        <w:t>Proposition 3. Reciprocating as second movers in endogenous sequence game is easier than reciprocating as assigned second movers in exogenous sequence game.</w:t>
      </w:r>
    </w:p>
    <w:p w14:paraId="5C2E4F7A" w14:textId="77777777" w:rsidR="00922DD6" w:rsidRDefault="00922DD6" w:rsidP="00B70232">
      <w:pPr>
        <w:ind w:firstLine="0"/>
      </w:pPr>
    </w:p>
    <w:p w14:paraId="1AB7E28C" w14:textId="6DACD922" w:rsidR="00922DD6" w:rsidRDefault="003F596B" w:rsidP="00B70232">
      <w:pPr>
        <w:ind w:firstLine="0"/>
      </w:pPr>
      <w:r>
        <w:rPr>
          <w:rFonts w:hint="eastAsia"/>
        </w:rPr>
        <w:t>F</w:t>
      </w:r>
      <w:r>
        <w:t>inally, we return to the assumption t</w:t>
      </w:r>
      <w:r w:rsidRPr="003F596B">
        <w:t xml:space="preserve">hat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m:t>
        </m:r>
      </m:oMath>
      <w:r w:rsidRPr="000E14A0">
        <w:t xml:space="preserv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st</m:t>
            </m:r>
          </m:sub>
          <m:sup>
            <m:r>
              <w:rPr>
                <w:rFonts w:ascii="Cambria Math" w:hAnsi="Cambria Math"/>
              </w:rPr>
              <m:t>endo</m:t>
            </m:r>
          </m:sup>
        </m:sSubSup>
      </m:oMath>
      <w:r>
        <w:t>.</w:t>
      </w:r>
    </w:p>
    <w:p w14:paraId="2D38CCEA" w14:textId="74277169" w:rsidR="003F596B" w:rsidRDefault="003F596B" w:rsidP="003F596B">
      <w:pPr>
        <w:ind w:firstLine="0"/>
      </w:pPr>
      <w:r w:rsidRPr="000E14A0">
        <w:rPr>
          <w:b/>
          <w:bCs/>
        </w:rPr>
        <w:lastRenderedPageBreak/>
        <w:t xml:space="preserve">Lemma 1. </w:t>
      </w:r>
      <m:oMath>
        <m:sSubSup>
          <m:sSubSupPr>
            <m:ctrlPr>
              <w:rPr>
                <w:rFonts w:ascii="Cambria Math" w:hAnsi="Cambria Math"/>
                <w:b/>
                <w:bCs/>
              </w:rPr>
            </m:ctrlPr>
          </m:sSubSupPr>
          <m:e>
            <m:acc>
              <m:accPr>
                <m:ctrlPr>
                  <w:rPr>
                    <w:rFonts w:ascii="Cambria Math" w:hAnsi="Cambria Math"/>
                    <w:b/>
                    <w:bCs/>
                  </w:rPr>
                </m:ctrlPr>
              </m:accPr>
              <m:e>
                <m:r>
                  <m:rPr>
                    <m:sty m:val="bi"/>
                  </m:rPr>
                  <w:rPr>
                    <w:rFonts w:ascii="Cambria Math" w:hAnsi="Cambria Math"/>
                  </w:rPr>
                  <m:t>θ</m:t>
                </m:r>
              </m:e>
            </m:acc>
          </m:e>
          <m:sub>
            <m:r>
              <m:rPr>
                <m:sty m:val="b"/>
              </m:rPr>
              <w:rPr>
                <w:rFonts w:ascii="Cambria Math" w:hAnsi="Cambria Math"/>
              </w:rPr>
              <m:t>1st</m:t>
            </m:r>
          </m:sub>
          <m:sup>
            <m:r>
              <m:rPr>
                <m:sty m:val="bi"/>
              </m:rPr>
              <w:rPr>
                <w:rFonts w:ascii="Cambria Math" w:hAnsi="Cambria Math"/>
              </w:rPr>
              <m:t>endo</m:t>
            </m:r>
          </m:sup>
        </m:sSubSup>
        <m:r>
          <m:rPr>
            <m:sty m:val="b"/>
          </m:rPr>
          <w:rPr>
            <w:rFonts w:ascii="Cambria Math" w:hAnsi="Cambria Math"/>
          </w:rPr>
          <m:t>≥</m:t>
        </m:r>
      </m:oMath>
      <w:r w:rsidRPr="000E14A0">
        <w:rPr>
          <w:b/>
          <w:bCs/>
        </w:rPr>
        <w:t xml:space="preserve"> </w:t>
      </w:r>
      <m:oMath>
        <m:sSubSup>
          <m:sSubSupPr>
            <m:ctrlPr>
              <w:rPr>
                <w:rFonts w:ascii="Cambria Math" w:hAnsi="Cambria Math"/>
                <w:b/>
                <w:bCs/>
              </w:rPr>
            </m:ctrlPr>
          </m:sSubSupPr>
          <m:e>
            <m:acc>
              <m:accPr>
                <m:ctrlPr>
                  <w:rPr>
                    <w:rFonts w:ascii="Cambria Math" w:hAnsi="Cambria Math"/>
                    <w:b/>
                    <w:bCs/>
                  </w:rPr>
                </m:ctrlPr>
              </m:accPr>
              <m:e>
                <m:r>
                  <m:rPr>
                    <m:sty m:val="bi"/>
                  </m:rPr>
                  <w:rPr>
                    <w:rFonts w:ascii="Cambria Math" w:hAnsi="Cambria Math"/>
                  </w:rPr>
                  <m:t>θ</m:t>
                </m:r>
              </m:e>
            </m:acc>
          </m:e>
          <m:sub>
            <m:r>
              <m:rPr>
                <m:sty m:val="b"/>
              </m:rPr>
              <w:rPr>
                <w:rFonts w:ascii="Cambria Math" w:hAnsi="Cambria Math"/>
              </w:rPr>
              <m:t>2st</m:t>
            </m:r>
          </m:sub>
          <m:sup>
            <m:r>
              <m:rPr>
                <m:sty m:val="bi"/>
              </m:rPr>
              <w:rPr>
                <w:rFonts w:ascii="Cambria Math" w:hAnsi="Cambria Math"/>
              </w:rPr>
              <m:t>endo</m:t>
            </m:r>
          </m:sup>
        </m:sSubSup>
      </m:oMath>
      <w:r w:rsidRPr="000E14A0">
        <w:rPr>
          <w:b/>
          <w:bCs/>
        </w:rPr>
        <w:t xml:space="preserve">. </w:t>
      </w:r>
      <w:r>
        <w:t>That is, in any cutoff equilibrium of the endogenous sequence game, the first-stage cooperation threshold is no less than the second-stage reciprocation threshold.</w:t>
      </w:r>
    </w:p>
    <w:p w14:paraId="7719EE91" w14:textId="2D7D5BC4" w:rsidR="003F596B" w:rsidRDefault="003F596B" w:rsidP="003F596B">
      <w:pPr>
        <w:ind w:firstLine="0"/>
      </w:pPr>
      <w:r w:rsidRPr="000E14A0">
        <w:rPr>
          <w:i/>
          <w:iCs/>
        </w:rPr>
        <w:t>Proof</w:t>
      </w:r>
      <w:r>
        <w:t xml:space="preserve">. Suppose, for contradiction, that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xml:space="preserve">&lt;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st</m:t>
            </m:r>
          </m:sub>
          <m:sup>
            <m:r>
              <w:rPr>
                <w:rFonts w:ascii="Cambria Math" w:hAnsi="Cambria Math"/>
              </w:rPr>
              <m:t>endo</m:t>
            </m:r>
          </m:sup>
        </m:sSubSup>
      </m:oMath>
      <w:r>
        <w:t xml:space="preserve">. Consider a player with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d>
          <m:dPr>
            <m:beg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e>
        </m:d>
      </m:oMath>
      <w:r>
        <w:t xml:space="preserve">. By the assumed equilibrium, this player chooses C in Stage 1 (since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 but does not reciprocate in Stage 2 upon observing the partner's C (since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&lt;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m:rPr>
                <m:sty m:val="p"/>
              </m:rPr>
              <w:rPr>
                <w:rFonts w:ascii="Cambria Math" w:hAnsi="Cambria Math"/>
              </w:rPr>
              <m:t>2nd</m:t>
            </m:r>
          </m:sub>
          <m:sup>
            <m:r>
              <w:rPr>
                <w:rFonts w:ascii="Cambria Math" w:hAnsi="Cambria Math"/>
              </w:rPr>
              <m:t>endo</m:t>
            </m:r>
          </m:sup>
        </m:sSubSup>
      </m:oMath>
      <w:r>
        <w:t>). We show that this player strictly prefers W to C in Stage 1, contradicting the equilibrium.</w:t>
      </w:r>
    </w:p>
    <w:p w14:paraId="38E22E68" w14:textId="0E63E3DB" w:rsidR="003F596B" w:rsidRDefault="003F596B" w:rsidP="003F596B">
      <w:pPr>
        <w:ind w:firstLine="0"/>
      </w:pPr>
      <w:r>
        <w:t>We partition the analysis by the partner</w:t>
      </w:r>
      <w:r w:rsidR="0042557F">
        <w:t>’</w:t>
      </w:r>
      <w:r>
        <w:t xml:space="preserve">s type </w:t>
      </w:r>
      <m:oMath>
        <m:sSub>
          <m:sSubPr>
            <m:ctrlPr>
              <w:rPr>
                <w:rFonts w:ascii="Cambria Math" w:hAnsi="Cambria Math"/>
                <w:i/>
              </w:rPr>
            </m:ctrlPr>
          </m:sSubPr>
          <m:e>
            <m:r>
              <w:rPr>
                <w:rFonts w:ascii="Cambria Math" w:hAnsi="Cambria Math"/>
              </w:rPr>
              <m:t>θ</m:t>
            </m:r>
          </m:e>
          <m:sub>
            <m:r>
              <w:rPr>
                <w:rFonts w:ascii="Cambria Math" w:hAnsi="Cambria Math"/>
              </w:rPr>
              <m:t>j</m:t>
            </m:r>
          </m:sub>
        </m:sSub>
      </m:oMath>
      <w:r>
        <w:t xml:space="preserve"> into three </w:t>
      </w:r>
      <w:r w:rsidR="007959FF">
        <w:t>cases</w:t>
      </w:r>
      <w:r>
        <w:t>.</w:t>
      </w:r>
    </w:p>
    <w:p w14:paraId="581B1DAD" w14:textId="030F70C3" w:rsidR="003F596B" w:rsidRDefault="007959FF" w:rsidP="000E14A0">
      <w:pPr>
        <w:ind w:leftChars="100" w:left="200" w:firstLine="0"/>
      </w:pPr>
      <w:r>
        <w:t>When</w:t>
      </w:r>
      <w:r w:rsidR="003F596B">
        <w:t xml:space="preserve">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&lt;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w:t>
      </w:r>
      <w:r w:rsidR="003F596B">
        <w:t xml:space="preserve"> The partner chooses W and does not reciprocate (since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&lt;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&lt;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m:rPr>
                <m:sty m:val="p"/>
              </m:rPr>
              <w:rPr>
                <w:rFonts w:ascii="Cambria Math" w:hAnsi="Cambria Math"/>
              </w:rPr>
              <m:t>2nd</m:t>
            </m:r>
          </m:sub>
          <m:sup>
            <m:r>
              <w:rPr>
                <w:rFonts w:ascii="Cambria Math" w:hAnsi="Cambria Math"/>
              </w:rPr>
              <m:t>endo</m:t>
            </m:r>
          </m:sup>
        </m:sSubSup>
      </m:oMath>
      <w:r w:rsidR="003F596B">
        <w:t>). If the player chooses C, the outcome is (C, D) with utility S. If the player chooses W, both wait and both defect in Stage 2, yielding P. Since P &gt; S, W is strictly better.</w:t>
      </w:r>
    </w:p>
    <w:p w14:paraId="5C8CFA36" w14:textId="172C594E" w:rsidR="003F596B" w:rsidRDefault="007959FF" w:rsidP="000E14A0">
      <w:pPr>
        <w:ind w:leftChars="100" w:left="200" w:firstLine="0"/>
      </w:pPr>
      <w:r>
        <w:t>When</w:t>
      </w:r>
      <w:r w:rsidR="003F596B">
        <w:t xml:space="preserv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&lt;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m:rPr>
                <m:sty m:val="p"/>
              </m:rPr>
              <w:rPr>
                <w:rFonts w:ascii="Cambria Math" w:hAnsi="Cambria Math"/>
              </w:rPr>
              <m:t>2nd</m:t>
            </m:r>
          </m:sub>
          <m:sup>
            <m:r>
              <w:rPr>
                <w:rFonts w:ascii="Cambria Math" w:hAnsi="Cambria Math"/>
              </w:rPr>
              <m:t>endo</m:t>
            </m:r>
          </m:sup>
        </m:sSubSup>
      </m:oMath>
      <w:r>
        <w:t>:</w:t>
      </w:r>
      <w:r w:rsidR="003F596B">
        <w:t xml:space="preserve"> This region is non-empty under the contradictory assumption. The partner chooses C in Stage 1 but does not reciprocate in Stage 2. If the player chooses W, the partner</w:t>
      </w:r>
      <w:r w:rsidR="005E3CB2">
        <w:t>’</w:t>
      </w:r>
      <w:r w:rsidR="003F596B">
        <w:t xml:space="preserve">s C is issued and the player defects in Stage 2, obtaining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 C</m:t>
            </m:r>
          </m:e>
        </m:d>
      </m:oMath>
      <w:r w:rsidR="003F596B">
        <w:t>. If the player chooses C, both choose C and each action is issued with probability 1/2: with probability 1/2 the player</w:t>
      </w:r>
      <w:r w:rsidR="005E3CB2">
        <w:t>’</w:t>
      </w:r>
      <w:r w:rsidR="003F596B">
        <w:t xml:space="preserve">s C is issued and the partner defects, yielding S; with probability 1/2 the partner's C is issued and the player defects, yielding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 C</m:t>
            </m:r>
          </m:e>
        </m:d>
      </m:oMath>
      <w:r w:rsidR="003F596B">
        <w:t>. The difference is</w:t>
      </w:r>
      <w:r w:rsidR="005E3CB2">
        <w:t xml:space="preserve"> </w:t>
      </w:r>
      <w:r w:rsidR="005E3CB2">
        <w:br/>
      </w:r>
      <m:oMathPara>
        <m:oMath>
          <m:r>
            <w:rPr>
              <w:rFonts w:ascii="Cambria Math" w:hAnsi="Cambria Math"/>
            </w:rPr>
            <m:t>E</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hint="eastAsia"/>
            </w:rPr>
            <m:t>-</m:t>
          </m:r>
          <m:r>
            <w:rPr>
              <w:rFonts w:ascii="Cambria Math" w:hAnsi="Cambria Math"/>
            </w:rPr>
            <m:t xml:space="preserve"> E</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 C</m:t>
                  </m:r>
                </m:e>
              </m:d>
              <m:r>
                <w:rPr>
                  <w:rFonts w:ascii="Cambria Math" w:hAnsi="Cambria Math"/>
                </w:rPr>
                <m:t xml:space="preserve"> </m:t>
              </m:r>
              <m:r>
                <w:rPr>
                  <w:rFonts w:ascii="Cambria Math" w:hAnsi="Cambria Math" w:hint="eastAsia"/>
                </w:rPr>
                <m:t>-</m:t>
              </m:r>
              <m:r>
                <w:rPr>
                  <w:rFonts w:ascii="Cambria Math" w:hAnsi="Cambria Math"/>
                </w:rPr>
                <m:t xml:space="preserve"> S</m:t>
              </m:r>
            </m:e>
          </m:d>
          <m:r>
            <w:rPr>
              <w:rFonts w:ascii="Cambria Math" w:hAnsi="Cambria Math"/>
            </w:rPr>
            <m:t xml:space="preserve"> &gt; 0,</m:t>
          </m:r>
          <m:r>
            <m:rPr>
              <m:sty m:val="p"/>
            </m:rPr>
            <w:br/>
          </m:r>
        </m:oMath>
      </m:oMathPara>
      <w:r w:rsidR="003F596B">
        <w:t xml:space="preserve">since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 C</m:t>
            </m:r>
          </m:e>
        </m:d>
        <m:r>
          <w:rPr>
            <w:rFonts w:ascii="Cambria Math" w:hAnsi="Cambria Math"/>
          </w:rPr>
          <m:t xml:space="preserve"> ≥ T &gt; S</m:t>
        </m:r>
      </m:oMath>
      <w:r w:rsidR="003F596B">
        <w:t>.</w:t>
      </w:r>
    </w:p>
    <w:p w14:paraId="1E0E5467" w14:textId="1042F8EA" w:rsidR="003F596B" w:rsidRDefault="007959FF" w:rsidP="000E14A0">
      <w:pPr>
        <w:ind w:leftChars="100" w:left="200" w:firstLine="0"/>
      </w:pPr>
      <w:r>
        <w:t xml:space="preserve">When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m:rPr>
                <m:sty m:val="p"/>
              </m:rPr>
              <w:rPr>
                <w:rFonts w:ascii="Cambria Math" w:hAnsi="Cambria Math"/>
              </w:rPr>
              <m:t>2nd</m:t>
            </m:r>
          </m:sub>
          <m:sup>
            <m:r>
              <w:rPr>
                <w:rFonts w:ascii="Cambria Math" w:hAnsi="Cambria Math"/>
              </w:rPr>
              <m:t>endo</m:t>
            </m:r>
          </m:sup>
        </m:sSubSup>
      </m:oMath>
      <w:r>
        <w:t xml:space="preserve">: </w:t>
      </w:r>
      <w:r w:rsidR="003F596B">
        <w:t xml:space="preserve">Since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xml:space="preserve">&lt;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st</m:t>
            </m:r>
          </m:sub>
          <m:sup>
            <m:r>
              <w:rPr>
                <w:rFonts w:ascii="Cambria Math" w:hAnsi="Cambria Math"/>
              </w:rPr>
              <m:t>endo</m:t>
            </m:r>
          </m:sup>
        </m:sSubSup>
      </m:oMath>
      <w:r w:rsidR="003F596B">
        <w:t xml:space="preserve">, the partner chooses C in Stage 1 and reciprocates in Stage 2. If the player chooses W, the partner's C is issued and the player defects, obtaining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 C</m:t>
            </m:r>
          </m:e>
        </m:d>
      </m:oMath>
      <w:r w:rsidR="003F596B">
        <w:t xml:space="preserve">. If the player chooses C, each action is issued with probability 1/2: with probability 1/2 the player's C is issued and the partner reciprocates, yielding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C, C</m:t>
            </m:r>
          </m:e>
        </m:d>
      </m:oMath>
      <w:r w:rsidR="003F596B">
        <w:t xml:space="preserve">; with probability 1/2 the partner's C is issued and the player defects, yielding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 C</m:t>
            </m:r>
          </m:e>
        </m:d>
      </m:oMath>
      <w:r w:rsidR="003F596B">
        <w:t>. The difference is</w:t>
      </w:r>
      <w:r>
        <w:br/>
      </w:r>
      <m:oMathPara>
        <m:oMath>
          <m:r>
            <w:rPr>
              <w:rFonts w:ascii="Cambria Math" w:hAnsi="Cambria Math"/>
            </w:rPr>
            <m:t>E</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 xml:space="preserve"> </m:t>
          </m:r>
          <m:r>
            <w:rPr>
              <w:rFonts w:ascii="Cambria Math" w:hAnsi="Cambria Math" w:hint="eastAsia"/>
            </w:rPr>
            <m:t>-</m:t>
          </m:r>
          <m:r>
            <w:rPr>
              <w:rFonts w:ascii="Cambria Math" w:hAnsi="Cambria Math"/>
            </w:rPr>
            <m:t xml:space="preserve"> E</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C</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 C</m:t>
                  </m:r>
                </m:e>
              </m:d>
              <m:r>
                <w:rPr>
                  <w:rFonts w:ascii="Cambria Math" w:hAnsi="Cambria Math"/>
                </w:rPr>
                <m:t xml:space="preserve"> </m:t>
              </m:r>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C, C</m:t>
                  </m:r>
                </m:e>
              </m:d>
            </m:e>
          </m:d>
          <m:r>
            <w:rPr>
              <w:rFonts w:ascii="Cambria Math" w:hAnsi="Cambria Math"/>
            </w:rPr>
            <m:t xml:space="preserve"> &gt; 0,</m:t>
          </m:r>
          <m:r>
            <m:rPr>
              <m:sty m:val="p"/>
            </m:rPr>
            <w:rPr>
              <w:rFonts w:ascii="Cambria Math" w:hAnsi="Cambria Math"/>
            </w:rPr>
            <w:br/>
          </m:r>
        </m:oMath>
      </m:oMathPara>
      <w:r w:rsidR="003F596B">
        <w:t xml:space="preserve">where the inequality follows from the definition of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st</m:t>
            </m:r>
          </m:sub>
          <m:sup>
            <m:r>
              <w:rPr>
                <w:rFonts w:ascii="Cambria Math" w:hAnsi="Cambria Math"/>
              </w:rPr>
              <m:t>endo</m:t>
            </m:r>
          </m:sup>
        </m:sSubSup>
      </m:oMath>
      <w:r w:rsidR="003F596B">
        <w:t xml:space="preserve">: a player with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 xml:space="preserve">&lt;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st</m:t>
            </m:r>
          </m:sub>
          <m:sup>
            <m:r>
              <w:rPr>
                <w:rFonts w:ascii="Cambria Math" w:hAnsi="Cambria Math"/>
              </w:rPr>
              <m:t>endo</m:t>
            </m:r>
          </m:sup>
        </m:sSubSup>
      </m:oMath>
      <w:r w:rsidR="003F596B">
        <w:t xml:space="preserve"> strictly prefers D to C upon observing the partner</w:t>
      </w:r>
      <w:r w:rsidR="006F1597">
        <w:t>’</w:t>
      </w:r>
      <w:r w:rsidR="003F596B">
        <w:t>s cooperation.</w:t>
      </w:r>
    </w:p>
    <w:p w14:paraId="3372941F" w14:textId="743CE472" w:rsidR="005773FC" w:rsidRPr="005773FC" w:rsidRDefault="003F596B" w:rsidP="003F596B">
      <w:pPr>
        <w:ind w:firstLine="0"/>
      </w:pPr>
      <w:r>
        <w:t>Since W strictly dominates C for this player across all three regions, choosing C in Stage 1 cannot be optimal. This contradicts the equilibrium requirement that players with</w:t>
      </w:r>
      <w:r w:rsidR="006F1597">
        <w:t xml:space="preserv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 choose C. Therefore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xml:space="preserve">&lt;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st</m:t>
            </m:r>
          </m:sub>
          <m:sup>
            <m:r>
              <w:rPr>
                <w:rFonts w:ascii="Cambria Math" w:hAnsi="Cambria Math"/>
              </w:rPr>
              <m:t>endo</m:t>
            </m:r>
          </m:sup>
        </m:sSubSup>
      </m:oMath>
      <w:r>
        <w:t xml:space="preserve"> is inconsistent with equilibrium, and we conclude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st</m:t>
            </m:r>
          </m:sub>
          <m:sup>
            <m:r>
              <w:rPr>
                <w:rFonts w:ascii="Cambria Math" w:hAnsi="Cambria Math"/>
              </w:rPr>
              <m:t>endo</m:t>
            </m:r>
          </m:sup>
        </m:sSubSup>
      </m:oMath>
      <w:r>
        <w:t>.</w:t>
      </w:r>
      <w:r w:rsidR="005773FC">
        <w:t xml:space="preserve"> Note that the proof relies only on the PD payoff ordering </w:t>
      </w:r>
      <m:oMath>
        <m:r>
          <w:rPr>
            <w:rFonts w:ascii="Cambria Math" w:hAnsi="Cambria Math"/>
          </w:rPr>
          <m:t>T</m:t>
        </m:r>
        <m:r>
          <m:rPr>
            <m:sty m:val="p"/>
          </m:rPr>
          <w:rPr>
            <w:rFonts w:ascii="Cambria Math" w:hAnsi="Cambria Math"/>
          </w:rPr>
          <m:t>&gt;</m:t>
        </m:r>
        <m:r>
          <w:rPr>
            <w:rFonts w:ascii="Cambria Math" w:hAnsi="Cambria Math"/>
          </w:rPr>
          <m:t>R</m:t>
        </m:r>
        <m:r>
          <m:rPr>
            <m:sty m:val="p"/>
          </m:rPr>
          <w:rPr>
            <w:rFonts w:ascii="Cambria Math" w:hAnsi="Cambria Math"/>
          </w:rPr>
          <m:t>&gt;</m:t>
        </m:r>
        <m:r>
          <w:rPr>
            <w:rFonts w:ascii="Cambria Math" w:hAnsi="Cambria Math"/>
          </w:rPr>
          <m:t>P</m:t>
        </m:r>
        <m:r>
          <m:rPr>
            <m:sty m:val="p"/>
          </m:rPr>
          <w:rPr>
            <w:rFonts w:ascii="Cambria Math" w:hAnsi="Cambria Math"/>
          </w:rPr>
          <m:t>&gt;</m:t>
        </m:r>
        <m:r>
          <w:rPr>
            <w:rFonts w:ascii="Cambria Math" w:hAnsi="Cambria Math"/>
          </w:rPr>
          <m:t>S</m:t>
        </m:r>
      </m:oMath>
      <w:r w:rsidR="005773FC">
        <w:t xml:space="preserve"> and the defining property of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m:rPr>
                <m:sty m:val="p"/>
              </m:rPr>
              <w:rPr>
                <w:rFonts w:ascii="Cambria Math" w:hAnsi="Cambria Math"/>
              </w:rPr>
              <m:t>2</m:t>
            </m:r>
            <m:r>
              <w:rPr>
                <w:rFonts w:ascii="Cambria Math" w:hAnsi="Cambria Math"/>
              </w:rPr>
              <m:t>nd</m:t>
            </m:r>
          </m:sub>
          <m:sup>
            <m:r>
              <w:rPr>
                <w:rFonts w:ascii="Cambria Math" w:hAnsi="Cambria Math"/>
              </w:rPr>
              <m:t>endo</m:t>
            </m:r>
          </m:sup>
        </m:sSubSup>
      </m:oMath>
      <w:r w:rsidR="005773FC">
        <w:t xml:space="preserve">, namely that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C</m:t>
            </m:r>
          </m:e>
        </m:d>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oMath>
      <w:r w:rsidR="005773FC">
        <w:t xml:space="preserve"> for </w:t>
      </w: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m:rPr>
                <m:sty m:val="p"/>
              </m:rPr>
              <w:rPr>
                <w:rFonts w:ascii="Cambria Math" w:hAnsi="Cambria Math"/>
              </w:rPr>
              <m:t>2</m:t>
            </m:r>
            <m:r>
              <w:rPr>
                <w:rFonts w:ascii="Cambria Math" w:hAnsi="Cambria Math"/>
              </w:rPr>
              <m:t>nd</m:t>
            </m:r>
          </m:sub>
          <m:sup>
            <m:r>
              <w:rPr>
                <w:rFonts w:ascii="Cambria Math" w:hAnsi="Cambria Math"/>
              </w:rPr>
              <m:t>endo</m:t>
            </m:r>
          </m:sup>
        </m:sSubSup>
      </m:oMath>
      <w:r w:rsidR="005773FC">
        <w:t>. Since these hold under both belief-based and outcome-based reciprocity, the lemma applies to both preference specifications.</w:t>
      </w:r>
      <w:r w:rsidR="004D5C56" w:rsidRPr="004D5C56">
        <w:rPr>
          <w:rFonts w:ascii="Cambria Math" w:hAnsi="Cambria Math"/>
          <w:i/>
        </w:rPr>
        <w:t xml:space="preserve"> </w:t>
      </w:r>
      <m:oMath>
        <m:r>
          <w:rPr>
            <w:rFonts w:ascii="Cambria Math" w:hAnsi="Cambria Math"/>
          </w:rPr>
          <m:t>∎</m:t>
        </m:r>
      </m:oMath>
    </w:p>
    <w:p w14:paraId="08D25F2C" w14:textId="77777777" w:rsidR="003F596B" w:rsidRDefault="003F596B" w:rsidP="00B70232">
      <w:pPr>
        <w:ind w:firstLine="0"/>
      </w:pPr>
    </w:p>
    <w:p w14:paraId="5013E089" w14:textId="77777777" w:rsidR="00922DD6" w:rsidRDefault="00922DD6" w:rsidP="00C53A67">
      <w:pPr>
        <w:pStyle w:val="2"/>
      </w:pPr>
      <w:r>
        <w:t>Outcome-based reciprocity model</w:t>
      </w:r>
    </w:p>
    <w:p w14:paraId="2599C176" w14:textId="77777777" w:rsidR="00922DD6" w:rsidRDefault="00922DD6" w:rsidP="00B70232">
      <w:pPr>
        <w:ind w:firstLine="0"/>
      </w:pPr>
      <w:r>
        <w:t>Here, we analyze outcome-based reciprocity in both the exogenous and endogenous sequence games.</w:t>
      </w:r>
    </w:p>
    <w:p w14:paraId="169F8F9B" w14:textId="77777777" w:rsidR="00922DD6" w:rsidRDefault="00922DD6" w:rsidP="00B70232">
      <w:pPr>
        <w:ind w:firstLine="0"/>
      </w:pPr>
    </w:p>
    <w:p w14:paraId="0254E895" w14:textId="77777777" w:rsidR="00922DD6" w:rsidRDefault="00922DD6" w:rsidP="00C53A67">
      <w:pPr>
        <w:pStyle w:val="3"/>
      </w:pPr>
      <w:r>
        <w:t>Exogenous sequence game</w:t>
      </w:r>
    </w:p>
    <w:p w14:paraId="0E6B433F" w14:textId="77777777" w:rsidR="00922DD6" w:rsidRDefault="00922DD6" w:rsidP="00B70232">
      <w:pPr>
        <w:ind w:firstLine="0"/>
      </w:pPr>
      <w:r>
        <w:t xml:space="preserve">Consider the second mover. Let </w:t>
      </w:r>
      <m:oMath>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exo</m:t>
            </m:r>
          </m:sup>
        </m:sSubSup>
      </m:oMath>
      <w:r>
        <w:t xml:space="preserve"> denote the utility difference between choosing C and D after observing first-mover cooperation:</w:t>
      </w:r>
    </w:p>
    <w:p w14:paraId="43FF7452" w14:textId="77777777" w:rsidR="00922DD6"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exo</m:t>
              </m:r>
            </m:sup>
          </m:sSubSup>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S</m:t>
              </m:r>
            </m:e>
          </m:d>
          <m:r>
            <w:rPr>
              <w:rFonts w:ascii="Cambria Math" w:hAnsi="Cambria Math"/>
            </w:rPr>
            <m:t>.</m:t>
          </m:r>
        </m:oMath>
      </m:oMathPara>
    </w:p>
    <w:p w14:paraId="3A1E539E" w14:textId="77777777" w:rsidR="00922DD6" w:rsidRDefault="00922DD6" w:rsidP="00B70232">
      <w:pPr>
        <w:ind w:firstLine="0"/>
      </w:pPr>
      <w:r>
        <w:t xml:space="preserve">Thus, </w:t>
      </w:r>
      <m:oMath>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exo</m:t>
            </m:r>
          </m:sup>
        </m:sSubSup>
      </m:oMath>
      <w:r>
        <w:t xml:space="preserve"> is non-decreasing in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 xml:space="preserve">, and </w:t>
      </w:r>
    </w:p>
    <w:p w14:paraId="387AA878" w14:textId="5A3F7AE8" w:rsidR="00922DD6"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≥0⇔</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T-R</m:t>
              </m:r>
            </m:num>
            <m:den>
              <m:r>
                <w:rPr>
                  <w:rFonts w:ascii="Cambria Math" w:hAnsi="Cambria Math"/>
                </w:rPr>
                <m:t>R-S</m:t>
              </m:r>
            </m:den>
          </m:f>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 #</m:t>
          </m:r>
          <m:d>
            <m:dPr>
              <m:ctrlPr>
                <w:rPr>
                  <w:rFonts w:ascii="Cambria Math" w:hAnsi="Cambria Math"/>
                  <w:i/>
                </w:rPr>
              </m:ctrlPr>
            </m:dPr>
            <m:e>
              <m:r>
                <w:rPr>
                  <w:rFonts w:ascii="Cambria Math" w:hAnsi="Cambria Math"/>
                </w:rPr>
                <m:t>7</m:t>
              </m:r>
            </m:e>
          </m:d>
        </m:oMath>
      </m:oMathPara>
    </w:p>
    <w:p w14:paraId="549DD5CA" w14:textId="77777777" w:rsidR="00922DD6" w:rsidRDefault="00922DD6" w:rsidP="00B70232">
      <w:pPr>
        <w:ind w:firstLine="0"/>
      </w:pPr>
      <w:r>
        <w:t xml:space="preserve">Consider next the first movers. Let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exo</m:t>
            </m:r>
          </m:sup>
        </m:sSubSup>
      </m:oMath>
      <w:r>
        <w:t xml:space="preserve"> denote the difference of expected utility:</w:t>
      </w:r>
    </w:p>
    <w:p w14:paraId="461F8A30" w14:textId="505AF19E" w:rsidR="00922DD6"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exo</m:t>
              </m:r>
            </m:sup>
          </m:sSub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1-F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e>
                  </m:d>
                </m:e>
              </m:d>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R</m:t>
                  </m:r>
                </m:e>
              </m:d>
              <m:r>
                <w:rPr>
                  <w:rFonts w:ascii="Cambria Math" w:hAnsi="Cambria Math"/>
                </w:rPr>
                <m:t xml:space="preserve"> + 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e>
              </m:d>
              <m:r>
                <w:rPr>
                  <w:rFonts w:ascii="Cambria Math" w:hAnsi="Cambria Math"/>
                </w:rPr>
                <m:t>S</m:t>
              </m:r>
            </m:e>
          </m:d>
          <m:r>
            <w:rPr>
              <w:rFonts w:ascii="Cambria Math" w:hAnsi="Cambria Math"/>
            </w:rPr>
            <m:t>-P. #</m:t>
          </m:r>
          <m:d>
            <m:dPr>
              <m:ctrlPr>
                <w:rPr>
                  <w:rFonts w:ascii="Cambria Math" w:hAnsi="Cambria Math"/>
                  <w:i/>
                </w:rPr>
              </m:ctrlPr>
            </m:dPr>
            <m:e>
              <m:r>
                <w:rPr>
                  <w:rFonts w:ascii="Cambria Math" w:hAnsi="Cambria Math"/>
                </w:rPr>
                <m:t>8</m:t>
              </m:r>
            </m:e>
          </m:d>
        </m:oMath>
      </m:oMathPara>
    </w:p>
    <w:p w14:paraId="43052B2E" w14:textId="77777777" w:rsidR="00922DD6" w:rsidRDefault="00922DD6" w:rsidP="00B70232">
      <w:pPr>
        <w:ind w:firstLine="0"/>
      </w:pPr>
      <w:r>
        <w:t xml:space="preserve">We can also see that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oMath>
      <w:r>
        <w:t xml:space="preserve"> is also non-decreasing in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w:t>
      </w:r>
    </w:p>
    <w:p w14:paraId="38565216" w14:textId="77777777" w:rsidR="00922DD6" w:rsidRDefault="00922DD6" w:rsidP="00B70232">
      <w:pPr>
        <w:ind w:firstLine="0"/>
      </w:pPr>
    </w:p>
    <w:p w14:paraId="6297EFAE" w14:textId="77777777" w:rsidR="00922DD6" w:rsidRDefault="00922DD6" w:rsidP="00C53A67">
      <w:pPr>
        <w:pStyle w:val="3"/>
      </w:pPr>
      <w:r>
        <w:t>Endogenous sequence game</w:t>
      </w:r>
    </w:p>
    <w:p w14:paraId="79D2D04E" w14:textId="77777777" w:rsidR="00922DD6" w:rsidRDefault="00922DD6" w:rsidP="00B70232">
      <w:pPr>
        <w:ind w:firstLine="0"/>
      </w:pPr>
      <w:r>
        <w:t xml:space="preserve">Consider now second-stage decisions in endogenous sequence game. By assumption, all players choose D unless they observe their partners’ cooperation in the first stage. Let </w:t>
      </w:r>
      <m:oMath>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endo</m:t>
            </m:r>
          </m:sup>
        </m:sSubSup>
      </m:oMath>
      <w:r>
        <w:t xml:space="preserve"> denote the difference of utility when choosing C and D conditioned on first-mover cooperation:</w:t>
      </w:r>
    </w:p>
    <w:p w14:paraId="278E4855" w14:textId="77777777" w:rsidR="00922DD6" w:rsidRDefault="00000000" w:rsidP="00B70232">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S</m:t>
              </m:r>
            </m:e>
          </m:d>
          <m:r>
            <w:rPr>
              <w:rFonts w:ascii="Cambria Math" w:hAnsi="Cambria Math"/>
            </w:rPr>
            <m:t>.</m:t>
          </m:r>
        </m:oMath>
      </m:oMathPara>
    </w:p>
    <w:p w14:paraId="1879B26F" w14:textId="77777777" w:rsidR="00922DD6" w:rsidRDefault="00922DD6" w:rsidP="00B70232">
      <w:pPr>
        <w:ind w:firstLine="0"/>
      </w:pPr>
      <w:r>
        <w:t xml:space="preserve">Thus, </w:t>
      </w:r>
    </w:p>
    <w:p w14:paraId="0FBEFFBA" w14:textId="4BF42459" w:rsidR="00922DD6" w:rsidRDefault="00000000" w:rsidP="00C53A67">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≥0⇔</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T-R</m:t>
              </m:r>
            </m:num>
            <m:den>
              <m:r>
                <w:rPr>
                  <w:rFonts w:ascii="Cambria Math" w:hAnsi="Cambria Math"/>
                </w:rPr>
                <m:t>R-S</m:t>
              </m:r>
            </m:den>
          </m:f>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 #</m:t>
          </m:r>
          <m:d>
            <m:dPr>
              <m:ctrlPr>
                <w:rPr>
                  <w:rFonts w:ascii="Cambria Math" w:hAnsi="Cambria Math"/>
                  <w:i/>
                </w:rPr>
              </m:ctrlPr>
            </m:dPr>
            <m:e>
              <m:r>
                <w:rPr>
                  <w:rFonts w:ascii="Cambria Math" w:hAnsi="Cambria Math"/>
                </w:rPr>
                <m:t>9</m:t>
              </m:r>
            </m:e>
          </m:d>
        </m:oMath>
      </m:oMathPara>
    </w:p>
    <w:p w14:paraId="2D654D46" w14:textId="130F6844" w:rsidR="00922DD6" w:rsidRDefault="00922DD6" w:rsidP="00B70232">
      <w:pPr>
        <w:ind w:firstLine="0"/>
      </w:pPr>
      <w:r>
        <w:t>As Eqs. (</w:t>
      </w:r>
      <w:r w:rsidR="003A6A5E">
        <w:t>7</w:t>
      </w:r>
      <w:r>
        <w:t>) and (</w:t>
      </w:r>
      <w:r w:rsidR="003A6A5E">
        <w:t>9</w:t>
      </w:r>
      <w:r>
        <w:t xml:space="preserve">) are identical, we can see that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w:t>
      </w:r>
    </w:p>
    <w:p w14:paraId="225253F1" w14:textId="77777777" w:rsidR="00922DD6" w:rsidRPr="00C53A67" w:rsidRDefault="00922DD6" w:rsidP="00B70232">
      <w:pPr>
        <w:ind w:firstLine="0"/>
        <w:rPr>
          <w:b/>
          <w:bCs/>
        </w:rPr>
      </w:pPr>
      <w:r w:rsidRPr="00C53A67">
        <w:rPr>
          <w:b/>
          <w:bCs/>
        </w:rPr>
        <w:t>Proposition 4. Reciprocating as second movers in endogenous sequence game is just as hard as reciprocating as assigned second movers in exogenous sequence game.</w:t>
      </w:r>
    </w:p>
    <w:p w14:paraId="4B6B1267" w14:textId="77777777" w:rsidR="00922DD6" w:rsidRDefault="00922DD6" w:rsidP="00B70232">
      <w:pPr>
        <w:ind w:firstLine="0"/>
      </w:pPr>
    </w:p>
    <w:p w14:paraId="65ADC8B1" w14:textId="77777777" w:rsidR="00922DD6" w:rsidRDefault="00922DD6" w:rsidP="00B70232">
      <w:pPr>
        <w:ind w:firstLine="0"/>
      </w:pPr>
      <w:r>
        <w:lastRenderedPageBreak/>
        <w:t>Now consider Stage-1 decisions.</w:t>
      </w:r>
    </w:p>
    <w:p w14:paraId="2BBCD31D" w14:textId="77777777" w:rsidR="00922DD6" w:rsidRDefault="00922DD6" w:rsidP="00A2273C">
      <w:pPr>
        <w:ind w:firstLine="0"/>
      </w:pPr>
      <w:r>
        <w:t>If the player chooses C:</w:t>
      </w:r>
    </w:p>
    <w:p w14:paraId="05FBBF4E" w14:textId="77777777" w:rsidR="00922DD6" w:rsidRDefault="00922DD6" w:rsidP="00A2273C">
      <w:pPr>
        <w:pStyle w:val="a3"/>
        <w:numPr>
          <w:ilvl w:val="0"/>
          <w:numId w:val="11"/>
        </w:numPr>
        <w:ind w:leftChars="0"/>
      </w:pPr>
      <w:r>
        <w:t xml:space="preserve">If the partner’s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w:t>
      </w:r>
    </w:p>
    <w:p w14:paraId="25E6B68E" w14:textId="77777777" w:rsidR="00922DD6" w:rsidRDefault="00922DD6" w:rsidP="00A2273C">
      <w:pPr>
        <w:pStyle w:val="a3"/>
        <w:ind w:leftChars="0" w:left="360" w:firstLine="0"/>
      </w:pPr>
      <w:r>
        <w:t xml:space="preserve">Partner also chooses C and each of their decision is issued with 50% chance. Whichever decision is issued, the other player reciprocates with C, and pairs reach mutual cooperation, resulting in the utility of </w:t>
      </w:r>
      <m:oMath>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R</m:t>
        </m:r>
      </m:oMath>
      <w:r>
        <w:t>.</w:t>
      </w:r>
    </w:p>
    <w:p w14:paraId="1EF6274D" w14:textId="77777777" w:rsidR="00922DD6" w:rsidRDefault="00922DD6" w:rsidP="00A2273C">
      <w:pPr>
        <w:pStyle w:val="a3"/>
        <w:numPr>
          <w:ilvl w:val="0"/>
          <w:numId w:val="11"/>
        </w:numPr>
        <w:ind w:leftChars="0"/>
      </w:pPr>
      <w:r>
        <w:t xml:space="preserve">If the partner’s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w:t>
      </w:r>
    </w:p>
    <w:p w14:paraId="644E73E9" w14:textId="77777777" w:rsidR="00922DD6" w:rsidRDefault="00922DD6" w:rsidP="00A2273C">
      <w:pPr>
        <w:pStyle w:val="a3"/>
        <w:ind w:leftChars="0" w:left="360" w:firstLine="0"/>
      </w:pPr>
      <w:r>
        <w:t xml:space="preserve">Partner chooses W, but reciprocates after observing C. Thus, pairs reach mutual cooperation, resulting in the utility of </w:t>
      </w:r>
      <m:oMath>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R</m:t>
        </m:r>
      </m:oMath>
      <w:r>
        <w:t>.</w:t>
      </w:r>
    </w:p>
    <w:p w14:paraId="30C1A1AA" w14:textId="77777777" w:rsidR="00922DD6" w:rsidRDefault="00922DD6" w:rsidP="00A2273C">
      <w:pPr>
        <w:pStyle w:val="a3"/>
        <w:numPr>
          <w:ilvl w:val="0"/>
          <w:numId w:val="11"/>
        </w:numPr>
        <w:ind w:leftChars="0"/>
      </w:pPr>
      <w:r>
        <w:t xml:space="preserve">If the partner’s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w:t>
      </w:r>
    </w:p>
    <w:p w14:paraId="0F63BF71" w14:textId="77777777" w:rsidR="00922DD6" w:rsidRDefault="00922DD6" w:rsidP="00A2273C">
      <w:pPr>
        <w:pStyle w:val="a3"/>
        <w:ind w:leftChars="0" w:left="360" w:firstLine="0"/>
      </w:pPr>
      <w:r>
        <w:t xml:space="preserve">Partner chooses W, and does not reciprocate even after observing C. Thus, players will experience sucker’s payoff, resulting in the utility of </w:t>
      </w:r>
      <m:oMath>
        <m:r>
          <w:rPr>
            <w:rFonts w:ascii="Cambria Math" w:hAnsi="Cambria Math"/>
          </w:rPr>
          <m:t>S</m:t>
        </m:r>
      </m:oMath>
      <w:r>
        <w:t>.</w:t>
      </w:r>
    </w:p>
    <w:p w14:paraId="00B40CE0" w14:textId="77777777" w:rsidR="00922DD6" w:rsidRDefault="00922DD6" w:rsidP="00A2273C">
      <w:pPr>
        <w:ind w:firstLine="0"/>
      </w:pPr>
      <w:r>
        <w:t>If the player chooses W:</w:t>
      </w:r>
    </w:p>
    <w:p w14:paraId="165E910B" w14:textId="77777777" w:rsidR="00922DD6" w:rsidRDefault="00922DD6" w:rsidP="00A2273C">
      <w:pPr>
        <w:pStyle w:val="a3"/>
        <w:numPr>
          <w:ilvl w:val="0"/>
          <w:numId w:val="11"/>
        </w:numPr>
        <w:ind w:leftChars="0"/>
      </w:pPr>
      <w:r>
        <w:t xml:space="preserve">If the partner’s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w:t>
      </w:r>
    </w:p>
    <w:p w14:paraId="44EF1828" w14:textId="77777777" w:rsidR="00922DD6" w:rsidRDefault="00922DD6" w:rsidP="00A2273C">
      <w:pPr>
        <w:pStyle w:val="a3"/>
        <w:ind w:leftChars="0" w:left="360" w:firstLine="0"/>
      </w:pPr>
      <w:r>
        <w:t xml:space="preserve">Partner chooses C and the player reciprocates. Thus, pairs reach mutual cooperation, resulting in the utility of </w:t>
      </w:r>
      <m:oMath>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R</m:t>
        </m:r>
      </m:oMath>
      <w:r>
        <w:t>.</w:t>
      </w:r>
    </w:p>
    <w:p w14:paraId="237E8E9D" w14:textId="77777777" w:rsidR="00922DD6" w:rsidRDefault="00922DD6" w:rsidP="00A2273C">
      <w:pPr>
        <w:pStyle w:val="a3"/>
        <w:numPr>
          <w:ilvl w:val="0"/>
          <w:numId w:val="11"/>
        </w:numPr>
        <w:ind w:leftChars="0"/>
      </w:pPr>
      <w:r>
        <w:t xml:space="preserve">If the partner’s </w:t>
      </w:r>
      <m:oMath>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w:t>
      </w:r>
    </w:p>
    <w:p w14:paraId="4931D143" w14:textId="77777777" w:rsidR="00922DD6" w:rsidRDefault="00922DD6" w:rsidP="00A2273C">
      <w:pPr>
        <w:pStyle w:val="a3"/>
        <w:ind w:leftChars="0" w:left="360" w:firstLine="0"/>
      </w:pPr>
      <w:r>
        <w:t xml:space="preserve">Both players choose W, ending up in simultaneous mutual defection at the second stage. Thus, player’s utility will be </w:t>
      </w:r>
      <m:oMath>
        <m:r>
          <w:rPr>
            <w:rFonts w:ascii="Cambria Math" w:hAnsi="Cambria Math"/>
          </w:rPr>
          <m:t>P</m:t>
        </m:r>
      </m:oMath>
      <w:r>
        <w:t>.</w:t>
      </w:r>
    </w:p>
    <w:p w14:paraId="1735C1F9" w14:textId="77777777" w:rsidR="00922DD6" w:rsidRDefault="00922DD6" w:rsidP="00B70232">
      <w:pPr>
        <w:ind w:firstLine="0"/>
      </w:pPr>
    </w:p>
    <w:p w14:paraId="045F1DA4" w14:textId="77777777" w:rsidR="00922DD6" w:rsidRDefault="00922DD6" w:rsidP="00A2273C">
      <w:pPr>
        <w:ind w:firstLine="0"/>
      </w:pPr>
      <w:r>
        <w:t xml:space="preserve">Let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endo</m:t>
            </m:r>
          </m:sup>
        </m:sSubSup>
      </m:oMath>
      <w:r>
        <w:t xml:space="preserve"> denote the difference of expected utility when choosing C and W in the first stage:</w:t>
      </w:r>
    </w:p>
    <w:p w14:paraId="5000C830" w14:textId="6F4828AC" w:rsidR="00922DD6" w:rsidRDefault="00000000" w:rsidP="00A2273C">
      <w:pPr>
        <w:ind w:firstLine="0"/>
      </w:pPr>
      <m:oMathPara>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e>
              </m:d>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e>
              </m:d>
            </m:e>
          </m:d>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R</m:t>
              </m:r>
            </m:e>
          </m:d>
          <m:r>
            <w:rPr>
              <w:rFonts w:ascii="Cambria Math" w:hAnsi="Cambria Math"/>
            </w:rPr>
            <m:t xml:space="preserve"> +F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e>
          </m:d>
          <m:r>
            <w:rPr>
              <w:rFonts w:ascii="Cambria Math" w:hAnsi="Cambria Math"/>
            </w:rPr>
            <m:t>S-F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1st</m:t>
                  </m:r>
                </m:sub>
                <m:sup>
                  <m:r>
                    <w:rPr>
                      <w:rFonts w:ascii="Cambria Math" w:hAnsi="Cambria Math"/>
                    </w:rPr>
                    <m:t>exo</m:t>
                  </m:r>
                </m:sup>
              </m:sSubSup>
            </m:e>
          </m:d>
          <m:r>
            <w:rPr>
              <w:rFonts w:ascii="Cambria Math" w:hAnsi="Cambria Math"/>
            </w:rPr>
            <m:t>P.  #</m:t>
          </m:r>
          <m:d>
            <m:dPr>
              <m:ctrlPr>
                <w:rPr>
                  <w:rFonts w:ascii="Cambria Math" w:hAnsi="Cambria Math"/>
                  <w:i/>
                </w:rPr>
              </m:ctrlPr>
            </m:dPr>
            <m:e>
              <m:r>
                <w:rPr>
                  <w:rFonts w:ascii="Cambria Math" w:hAnsi="Cambria Math"/>
                </w:rPr>
                <m:t>10</m:t>
              </m:r>
            </m:e>
          </m:d>
        </m:oMath>
      </m:oMathPara>
    </w:p>
    <w:p w14:paraId="490CA856" w14:textId="347D8261" w:rsidR="00922DD6" w:rsidRDefault="00922DD6" w:rsidP="00A2273C">
      <w:pPr>
        <w:ind w:firstLine="0"/>
      </w:pPr>
      <w:r>
        <w:t>Comparing (</w:t>
      </w:r>
      <w:r w:rsidR="003A6A5E">
        <w:t>8</w:t>
      </w:r>
      <w:r>
        <w:t>) and (</w:t>
      </w:r>
      <w:r w:rsidR="003A6A5E">
        <w:t>10</w:t>
      </w:r>
      <w:r>
        <w:t xml:space="preserve">), </w:t>
      </w:r>
      <w:r w:rsidR="00441DC6">
        <w:t xml:space="preserve">because </w:t>
      </w:r>
      <m:oMath>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e>
        </m:d>
        <m:r>
          <w:rPr>
            <w:rFonts w:ascii="Cambria Math" w:hAnsi="Cambria Math"/>
          </w:rPr>
          <m:t>&lt;1</m:t>
        </m:r>
      </m:oMath>
      <w:r w:rsidR="00441DC6">
        <w:t xml:space="preserve">, </w:t>
      </w:r>
      <w:r>
        <w:t xml:space="preserve">one can see that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 for any given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 xml:space="preserve">when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exo</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r>
              <m:rPr>
                <m:sty m:val="p"/>
              </m:rPr>
              <w:rPr>
                <w:rFonts w:ascii="Cambria Math" w:hAnsi="Cambria Math"/>
              </w:rPr>
              <m:t>nd</m:t>
            </m:r>
          </m:sub>
          <m:sup>
            <m:r>
              <w:rPr>
                <w:rFonts w:ascii="Cambria Math" w:hAnsi="Cambria Math"/>
              </w:rPr>
              <m:t>endo</m:t>
            </m:r>
          </m:sup>
        </m:sSubSup>
      </m:oMath>
      <w:r>
        <w:t xml:space="preserve">. Because both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oMath>
      <w:r>
        <w:t xml:space="preserve"> and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oMath>
      <w:r>
        <w:t xml:space="preserve">are weakly increasing in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 xml:space="preserve">, the indifference conditions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exo</m:t>
            </m:r>
          </m:sup>
        </m:sSub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e>
        </m:d>
        <m:r>
          <w:rPr>
            <w:rFonts w:ascii="Cambria Math" w:hAnsi="Cambria Math"/>
          </w:rPr>
          <m:t>=0</m:t>
        </m:r>
      </m:oMath>
      <w:r>
        <w:t xml:space="preserve"> and </w:t>
      </w:r>
      <m:oMath>
        <m:sSubSup>
          <m:sSubSupPr>
            <m:ctrlPr>
              <w:rPr>
                <w:rFonts w:ascii="Cambria Math" w:hAnsi="Cambria Math"/>
                <w:i/>
              </w:rPr>
            </m:ctrlPr>
          </m:sSubSupPr>
          <m:e>
            <m:r>
              <w:rPr>
                <w:rFonts w:ascii="Cambria Math" w:hAnsi="Cambria Math"/>
              </w:rPr>
              <m:t>H</m:t>
            </m:r>
          </m:e>
          <m:sub>
            <m:r>
              <w:rPr>
                <w:rFonts w:ascii="Cambria Math" w:hAnsi="Cambria Math"/>
              </w:rPr>
              <m:t>1</m:t>
            </m:r>
            <m:r>
              <m:rPr>
                <m:sty m:val="p"/>
              </m:rPr>
              <w:rPr>
                <w:rFonts w:ascii="Cambria Math" w:hAnsi="Cambria Math"/>
              </w:rPr>
              <m:t>st</m:t>
            </m:r>
          </m:sub>
          <m:sup>
            <m:r>
              <w:rPr>
                <w:rFonts w:ascii="Cambria Math" w:hAnsi="Cambria Math"/>
              </w:rPr>
              <m:t>endo</m:t>
            </m:r>
          </m:sup>
        </m:sSub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e>
        </m:d>
        <m:r>
          <w:rPr>
            <w:rFonts w:ascii="Cambria Math" w:hAnsi="Cambria Math"/>
          </w:rPr>
          <m:t>=0</m:t>
        </m:r>
      </m:oMath>
      <w:r>
        <w:t xml:space="preserve"> imply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exo</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r>
              <m:rPr>
                <m:sty m:val="p"/>
              </m:rPr>
              <w:rPr>
                <w:rFonts w:ascii="Cambria Math" w:hAnsi="Cambria Math"/>
              </w:rPr>
              <m:t>st</m:t>
            </m:r>
          </m:sub>
          <m:sup>
            <m:r>
              <w:rPr>
                <w:rFonts w:ascii="Cambria Math" w:hAnsi="Cambria Math"/>
              </w:rPr>
              <m:t>endo</m:t>
            </m:r>
          </m:sup>
        </m:sSubSup>
      </m:oMath>
      <w:r>
        <w:t>.</w:t>
      </w:r>
    </w:p>
    <w:p w14:paraId="05A2CF5A" w14:textId="77777777" w:rsidR="00922DD6" w:rsidRDefault="00922DD6" w:rsidP="00B70232">
      <w:pPr>
        <w:ind w:firstLine="0"/>
        <w:rPr>
          <w:b/>
          <w:bCs/>
        </w:rPr>
      </w:pPr>
    </w:p>
    <w:p w14:paraId="51F95695" w14:textId="77777777" w:rsidR="00922DD6" w:rsidRPr="00A2273C" w:rsidRDefault="00922DD6" w:rsidP="00B70232">
      <w:pPr>
        <w:ind w:firstLine="0"/>
        <w:rPr>
          <w:b/>
          <w:bCs/>
        </w:rPr>
      </w:pPr>
      <w:r w:rsidRPr="00A2273C">
        <w:rPr>
          <w:b/>
          <w:bCs/>
        </w:rPr>
        <w:t>Proposition 5. Committing to first-stage cooperation in endogenous sequence game is harder than cooperating as assigned first movers in exogenous sequence game.</w:t>
      </w:r>
    </w:p>
    <w:p w14:paraId="657B7662" w14:textId="77777777" w:rsidR="00922DD6" w:rsidRPr="00FB38F8" w:rsidRDefault="00922DD6" w:rsidP="00FB38F8">
      <w:pPr>
        <w:ind w:firstLine="0"/>
      </w:pPr>
    </w:p>
    <w:p w14:paraId="74F6FBB1" w14:textId="04F9CBED" w:rsidR="00C75710" w:rsidRDefault="00C75710" w:rsidP="00FB38F8">
      <w:pPr>
        <w:ind w:firstLine="0"/>
      </w:pPr>
    </w:p>
    <w:p w14:paraId="5FEBFA0A" w14:textId="0F7B126B" w:rsidR="00110DAE" w:rsidRDefault="00636F08" w:rsidP="003F0769">
      <w:pPr>
        <w:ind w:firstLine="0"/>
        <w:jc w:val="center"/>
      </w:pPr>
      <w:r>
        <w:rPr>
          <w:noProof/>
        </w:rPr>
        <w:lastRenderedPageBreak/>
        <w:drawing>
          <wp:inline distT="0" distB="0" distL="0" distR="0" wp14:anchorId="7F7E5D1F" wp14:editId="6E61EC90">
            <wp:extent cx="5423137" cy="2213289"/>
            <wp:effectExtent l="0" t="0" r="0" b="0"/>
            <wp:docPr id="16784984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8426" name="図 1"/>
                    <pic:cNvPicPr/>
                  </pic:nvPicPr>
                  <pic:blipFill>
                    <a:blip r:embed="rId12"/>
                    <a:stretch>
                      <a:fillRect/>
                    </a:stretch>
                  </pic:blipFill>
                  <pic:spPr>
                    <a:xfrm>
                      <a:off x="0" y="0"/>
                      <a:ext cx="5423137" cy="2213289"/>
                    </a:xfrm>
                    <a:prstGeom prst="rect">
                      <a:avLst/>
                    </a:prstGeom>
                  </pic:spPr>
                </pic:pic>
              </a:graphicData>
            </a:graphic>
          </wp:inline>
        </w:drawing>
      </w:r>
    </w:p>
    <w:p w14:paraId="044B86CE" w14:textId="4ED9859E" w:rsidR="000A1A34" w:rsidRDefault="000A1A34" w:rsidP="00636F08">
      <w:pPr>
        <w:ind w:firstLine="0"/>
      </w:pPr>
      <w:r>
        <w:t>Fig. S1.</w:t>
      </w:r>
    </w:p>
    <w:p w14:paraId="535047D6" w14:textId="4ADF0D85" w:rsidR="00AB14D4" w:rsidRDefault="00AB14D4">
      <w:pPr>
        <w:widowControl/>
        <w:spacing w:after="0"/>
        <w:ind w:firstLine="0"/>
        <w:jc w:val="left"/>
      </w:pPr>
      <w:r>
        <w:br w:type="page"/>
      </w:r>
    </w:p>
    <w:p w14:paraId="6A167E75" w14:textId="4293BB69" w:rsidR="006968DE" w:rsidRDefault="00AB14D4" w:rsidP="003F0769">
      <w:pPr>
        <w:ind w:firstLine="0"/>
        <w:jc w:val="center"/>
      </w:pPr>
      <w:r>
        <w:rPr>
          <w:noProof/>
        </w:rPr>
        <w:lastRenderedPageBreak/>
        <w:drawing>
          <wp:inline distT="0" distB="0" distL="0" distR="0" wp14:anchorId="38898057" wp14:editId="56C82D68">
            <wp:extent cx="5412502" cy="4391025"/>
            <wp:effectExtent l="0" t="0" r="0" b="3175"/>
            <wp:docPr id="109768373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83732" name="図 2"/>
                    <pic:cNvPicPr/>
                  </pic:nvPicPr>
                  <pic:blipFill>
                    <a:blip r:embed="rId13"/>
                    <a:stretch>
                      <a:fillRect/>
                    </a:stretch>
                  </pic:blipFill>
                  <pic:spPr>
                    <a:xfrm>
                      <a:off x="0" y="0"/>
                      <a:ext cx="5444047" cy="4416617"/>
                    </a:xfrm>
                    <a:prstGeom prst="rect">
                      <a:avLst/>
                    </a:prstGeom>
                  </pic:spPr>
                </pic:pic>
              </a:graphicData>
            </a:graphic>
          </wp:inline>
        </w:drawing>
      </w:r>
    </w:p>
    <w:p w14:paraId="15DB696D" w14:textId="44A10035" w:rsidR="00AB14D4" w:rsidRDefault="00AB14D4" w:rsidP="00636F08">
      <w:pPr>
        <w:ind w:firstLine="0"/>
      </w:pPr>
      <w:r>
        <w:t>Fig. S2.</w:t>
      </w:r>
    </w:p>
    <w:p w14:paraId="521D5C96" w14:textId="70A62A7F" w:rsidR="00040C06" w:rsidRDefault="00040C06">
      <w:pPr>
        <w:widowControl/>
        <w:spacing w:after="0"/>
        <w:ind w:firstLine="0"/>
        <w:jc w:val="left"/>
      </w:pPr>
      <w:r>
        <w:br w:type="page"/>
      </w:r>
    </w:p>
    <w:p w14:paraId="31B94B3D" w14:textId="2A4F960C" w:rsidR="00AB14D4" w:rsidRDefault="00040C06" w:rsidP="00040C06">
      <w:pPr>
        <w:ind w:firstLine="0"/>
        <w:jc w:val="center"/>
      </w:pPr>
      <w:r>
        <w:rPr>
          <w:noProof/>
        </w:rPr>
        <w:lastRenderedPageBreak/>
        <w:drawing>
          <wp:inline distT="0" distB="0" distL="0" distR="0" wp14:anchorId="4A3C0ADF" wp14:editId="421558AC">
            <wp:extent cx="5399280" cy="4380298"/>
            <wp:effectExtent l="0" t="0" r="0" b="1270"/>
            <wp:docPr id="139134153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41538" name="図 1391341538"/>
                    <pic:cNvPicPr/>
                  </pic:nvPicPr>
                  <pic:blipFill>
                    <a:blip r:embed="rId14"/>
                    <a:stretch>
                      <a:fillRect/>
                    </a:stretch>
                  </pic:blipFill>
                  <pic:spPr>
                    <a:xfrm>
                      <a:off x="0" y="0"/>
                      <a:ext cx="5399280" cy="4380298"/>
                    </a:xfrm>
                    <a:prstGeom prst="rect">
                      <a:avLst/>
                    </a:prstGeom>
                  </pic:spPr>
                </pic:pic>
              </a:graphicData>
            </a:graphic>
          </wp:inline>
        </w:drawing>
      </w:r>
    </w:p>
    <w:p w14:paraId="3D9CBEAE" w14:textId="77DB3BB2" w:rsidR="00040C06" w:rsidRDefault="00040C06" w:rsidP="00040C06">
      <w:pPr>
        <w:ind w:firstLine="0"/>
      </w:pPr>
      <w:r>
        <w:t>Fig. S3.</w:t>
      </w:r>
    </w:p>
    <w:p w14:paraId="3721F18A" w14:textId="06420F77" w:rsidR="007779D9" w:rsidRDefault="007779D9">
      <w:pPr>
        <w:widowControl/>
        <w:spacing w:after="0"/>
        <w:ind w:firstLine="0"/>
        <w:jc w:val="left"/>
      </w:pPr>
      <w:r>
        <w:br w:type="page"/>
      </w:r>
    </w:p>
    <w:tbl>
      <w:tblPr>
        <w:tblStyle w:val="af0"/>
        <w:tblW w:w="8531" w:type="dxa"/>
        <w:jc w:val="center"/>
        <w:tblLook w:val="04A0" w:firstRow="1" w:lastRow="0" w:firstColumn="1" w:lastColumn="0" w:noHBand="0" w:noVBand="1"/>
      </w:tblPr>
      <w:tblGrid>
        <w:gridCol w:w="1474"/>
        <w:gridCol w:w="1162"/>
        <w:gridCol w:w="1162"/>
        <w:gridCol w:w="1162"/>
        <w:gridCol w:w="1162"/>
        <w:gridCol w:w="1162"/>
        <w:gridCol w:w="1257"/>
      </w:tblGrid>
      <w:tr w:rsidR="00A91FF0" w:rsidRPr="00A91FF0" w14:paraId="73D6403E" w14:textId="77777777" w:rsidTr="00747678">
        <w:trPr>
          <w:trHeight w:val="567"/>
          <w:jc w:val="center"/>
        </w:trPr>
        <w:tc>
          <w:tcPr>
            <w:tcW w:w="1474" w:type="dxa"/>
            <w:tcBorders>
              <w:top w:val="single" w:sz="18" w:space="0" w:color="auto"/>
              <w:left w:val="nil"/>
              <w:bottom w:val="single" w:sz="18" w:space="0" w:color="auto"/>
              <w:right w:val="nil"/>
            </w:tcBorders>
            <w:noWrap/>
            <w:vAlign w:val="center"/>
            <w:hideMark/>
          </w:tcPr>
          <w:p w14:paraId="18B5DA2C" w14:textId="77777777" w:rsidR="00A91FF0" w:rsidRPr="00571840" w:rsidRDefault="00A91FF0" w:rsidP="00A91FF0">
            <w:pPr>
              <w:ind w:firstLine="0"/>
              <w:jc w:val="center"/>
              <w:rPr>
                <w:rFonts w:cs="Arial"/>
                <w:b/>
                <w:bCs/>
                <w:sz w:val="18"/>
                <w:szCs w:val="18"/>
              </w:rPr>
            </w:pPr>
            <w:r w:rsidRPr="00571840">
              <w:rPr>
                <w:rFonts w:cs="Arial"/>
                <w:b/>
                <w:bCs/>
                <w:sz w:val="18"/>
                <w:szCs w:val="18"/>
              </w:rPr>
              <w:lastRenderedPageBreak/>
              <w:t>variable</w:t>
            </w:r>
          </w:p>
        </w:tc>
        <w:tc>
          <w:tcPr>
            <w:tcW w:w="1162" w:type="dxa"/>
            <w:tcBorders>
              <w:top w:val="single" w:sz="18" w:space="0" w:color="auto"/>
              <w:left w:val="nil"/>
              <w:bottom w:val="single" w:sz="18" w:space="0" w:color="auto"/>
              <w:right w:val="nil"/>
            </w:tcBorders>
            <w:noWrap/>
            <w:vAlign w:val="center"/>
            <w:hideMark/>
          </w:tcPr>
          <w:p w14:paraId="137F88DA" w14:textId="77777777" w:rsidR="00A91FF0" w:rsidRPr="00A91FF0" w:rsidRDefault="00A91FF0" w:rsidP="00A91FF0">
            <w:pPr>
              <w:ind w:firstLine="0"/>
              <w:jc w:val="center"/>
              <w:rPr>
                <w:rFonts w:cs="Arial"/>
                <w:b/>
                <w:bCs/>
                <w:sz w:val="18"/>
                <w:szCs w:val="18"/>
              </w:rPr>
            </w:pPr>
            <w:r w:rsidRPr="00A91FF0">
              <w:rPr>
                <w:rFonts w:cs="Arial"/>
                <w:b/>
                <w:bCs/>
                <w:sz w:val="18"/>
                <w:szCs w:val="18"/>
              </w:rPr>
              <w:t>coef</w:t>
            </w:r>
          </w:p>
        </w:tc>
        <w:tc>
          <w:tcPr>
            <w:tcW w:w="1162" w:type="dxa"/>
            <w:tcBorders>
              <w:top w:val="single" w:sz="18" w:space="0" w:color="auto"/>
              <w:left w:val="nil"/>
              <w:bottom w:val="single" w:sz="18" w:space="0" w:color="auto"/>
              <w:right w:val="nil"/>
            </w:tcBorders>
            <w:noWrap/>
            <w:vAlign w:val="center"/>
            <w:hideMark/>
          </w:tcPr>
          <w:p w14:paraId="1EB1D5E2" w14:textId="77777777" w:rsidR="00A91FF0" w:rsidRPr="00A91FF0" w:rsidRDefault="00A91FF0" w:rsidP="00A91FF0">
            <w:pPr>
              <w:ind w:firstLine="0"/>
              <w:jc w:val="center"/>
              <w:rPr>
                <w:rFonts w:cs="Arial"/>
                <w:b/>
                <w:bCs/>
                <w:sz w:val="18"/>
                <w:szCs w:val="18"/>
              </w:rPr>
            </w:pPr>
            <w:r w:rsidRPr="00A91FF0">
              <w:rPr>
                <w:rFonts w:cs="Arial"/>
                <w:b/>
                <w:bCs/>
                <w:sz w:val="18"/>
                <w:szCs w:val="18"/>
              </w:rPr>
              <w:t>se</w:t>
            </w:r>
          </w:p>
        </w:tc>
        <w:tc>
          <w:tcPr>
            <w:tcW w:w="1162" w:type="dxa"/>
            <w:tcBorders>
              <w:top w:val="single" w:sz="18" w:space="0" w:color="auto"/>
              <w:left w:val="nil"/>
              <w:bottom w:val="single" w:sz="18" w:space="0" w:color="auto"/>
              <w:right w:val="nil"/>
            </w:tcBorders>
            <w:noWrap/>
            <w:vAlign w:val="center"/>
            <w:hideMark/>
          </w:tcPr>
          <w:p w14:paraId="27670BE8" w14:textId="77777777" w:rsidR="00A91FF0" w:rsidRPr="00A91FF0" w:rsidRDefault="00A91FF0" w:rsidP="00A91FF0">
            <w:pPr>
              <w:ind w:firstLine="0"/>
              <w:jc w:val="center"/>
              <w:rPr>
                <w:rFonts w:cs="Arial"/>
                <w:b/>
                <w:bCs/>
                <w:sz w:val="18"/>
                <w:szCs w:val="18"/>
              </w:rPr>
            </w:pPr>
            <w:r w:rsidRPr="00A91FF0">
              <w:rPr>
                <w:rFonts w:cs="Arial"/>
                <w:b/>
                <w:bCs/>
                <w:sz w:val="18"/>
                <w:szCs w:val="18"/>
              </w:rPr>
              <w:t>z</w:t>
            </w:r>
          </w:p>
        </w:tc>
        <w:tc>
          <w:tcPr>
            <w:tcW w:w="1162" w:type="dxa"/>
            <w:tcBorders>
              <w:top w:val="single" w:sz="18" w:space="0" w:color="auto"/>
              <w:left w:val="nil"/>
              <w:bottom w:val="single" w:sz="18" w:space="0" w:color="auto"/>
              <w:right w:val="nil"/>
            </w:tcBorders>
            <w:noWrap/>
            <w:vAlign w:val="center"/>
            <w:hideMark/>
          </w:tcPr>
          <w:p w14:paraId="37407DBA" w14:textId="77777777" w:rsidR="00A91FF0" w:rsidRPr="00A91FF0" w:rsidRDefault="00A91FF0" w:rsidP="00A91FF0">
            <w:pPr>
              <w:ind w:firstLine="0"/>
              <w:jc w:val="center"/>
              <w:rPr>
                <w:rFonts w:cs="Arial"/>
                <w:b/>
                <w:bCs/>
                <w:sz w:val="18"/>
                <w:szCs w:val="18"/>
              </w:rPr>
            </w:pPr>
            <w:r w:rsidRPr="00A91FF0">
              <w:rPr>
                <w:rFonts w:cs="Arial"/>
                <w:b/>
                <w:bCs/>
                <w:sz w:val="18"/>
                <w:szCs w:val="18"/>
              </w:rPr>
              <w:t>p</w:t>
            </w:r>
          </w:p>
        </w:tc>
        <w:tc>
          <w:tcPr>
            <w:tcW w:w="1162" w:type="dxa"/>
            <w:tcBorders>
              <w:top w:val="single" w:sz="18" w:space="0" w:color="auto"/>
              <w:left w:val="nil"/>
              <w:bottom w:val="single" w:sz="18" w:space="0" w:color="auto"/>
              <w:right w:val="nil"/>
            </w:tcBorders>
            <w:noWrap/>
            <w:vAlign w:val="center"/>
            <w:hideMark/>
          </w:tcPr>
          <w:p w14:paraId="4024161F" w14:textId="77777777" w:rsidR="00A91FF0" w:rsidRPr="00A91FF0" w:rsidRDefault="00A91FF0" w:rsidP="00A91FF0">
            <w:pPr>
              <w:ind w:firstLine="0"/>
              <w:jc w:val="center"/>
              <w:rPr>
                <w:rFonts w:cs="Arial"/>
                <w:b/>
                <w:bCs/>
                <w:sz w:val="18"/>
                <w:szCs w:val="18"/>
              </w:rPr>
            </w:pPr>
            <w:r w:rsidRPr="00A91FF0">
              <w:rPr>
                <w:rFonts w:cs="Arial"/>
                <w:b/>
                <w:bCs/>
                <w:sz w:val="18"/>
                <w:szCs w:val="18"/>
              </w:rPr>
              <w:t>odds_ratio</w:t>
            </w:r>
          </w:p>
        </w:tc>
        <w:tc>
          <w:tcPr>
            <w:tcW w:w="1247" w:type="dxa"/>
            <w:tcBorders>
              <w:top w:val="single" w:sz="18" w:space="0" w:color="auto"/>
              <w:left w:val="nil"/>
              <w:bottom w:val="single" w:sz="18" w:space="0" w:color="auto"/>
              <w:right w:val="nil"/>
            </w:tcBorders>
            <w:noWrap/>
            <w:vAlign w:val="center"/>
            <w:hideMark/>
          </w:tcPr>
          <w:p w14:paraId="43717D07" w14:textId="77777777" w:rsidR="00A91FF0" w:rsidRPr="00A91FF0" w:rsidRDefault="00A91FF0" w:rsidP="00A91FF0">
            <w:pPr>
              <w:ind w:firstLine="0"/>
              <w:jc w:val="center"/>
              <w:rPr>
                <w:rFonts w:cs="Arial"/>
                <w:b/>
                <w:bCs/>
                <w:sz w:val="18"/>
                <w:szCs w:val="18"/>
              </w:rPr>
            </w:pPr>
            <w:r w:rsidRPr="00A91FF0">
              <w:rPr>
                <w:rFonts w:cs="Arial"/>
                <w:b/>
                <w:bCs/>
                <w:sz w:val="18"/>
                <w:szCs w:val="18"/>
              </w:rPr>
              <w:t>significance</w:t>
            </w:r>
          </w:p>
        </w:tc>
      </w:tr>
      <w:tr w:rsidR="00A91FF0" w:rsidRPr="00A91FF0" w14:paraId="0F3EBAB2" w14:textId="77777777" w:rsidTr="00747678">
        <w:trPr>
          <w:trHeight w:val="567"/>
          <w:jc w:val="center"/>
        </w:trPr>
        <w:tc>
          <w:tcPr>
            <w:tcW w:w="1474" w:type="dxa"/>
            <w:tcBorders>
              <w:top w:val="single" w:sz="18" w:space="0" w:color="auto"/>
              <w:left w:val="nil"/>
              <w:bottom w:val="nil"/>
              <w:right w:val="nil"/>
            </w:tcBorders>
            <w:noWrap/>
            <w:vAlign w:val="center"/>
            <w:hideMark/>
          </w:tcPr>
          <w:p w14:paraId="7D6B8E65" w14:textId="77777777" w:rsidR="00A91FF0" w:rsidRPr="00571840" w:rsidRDefault="00A91FF0" w:rsidP="00A91FF0">
            <w:pPr>
              <w:ind w:firstLine="0"/>
              <w:jc w:val="center"/>
              <w:rPr>
                <w:rFonts w:cs="Arial"/>
                <w:b/>
                <w:bCs/>
                <w:sz w:val="18"/>
                <w:szCs w:val="18"/>
              </w:rPr>
            </w:pPr>
            <w:r w:rsidRPr="00571840">
              <w:rPr>
                <w:rFonts w:cs="Arial"/>
                <w:b/>
                <w:bCs/>
                <w:sz w:val="18"/>
                <w:szCs w:val="18"/>
              </w:rPr>
              <w:t>const</w:t>
            </w:r>
          </w:p>
        </w:tc>
        <w:tc>
          <w:tcPr>
            <w:tcW w:w="1162" w:type="dxa"/>
            <w:tcBorders>
              <w:top w:val="single" w:sz="18" w:space="0" w:color="auto"/>
              <w:left w:val="nil"/>
              <w:bottom w:val="nil"/>
              <w:right w:val="nil"/>
            </w:tcBorders>
            <w:noWrap/>
            <w:vAlign w:val="center"/>
            <w:hideMark/>
          </w:tcPr>
          <w:p w14:paraId="2242ACE8" w14:textId="77777777" w:rsidR="00A91FF0" w:rsidRPr="00A91FF0" w:rsidRDefault="00A91FF0" w:rsidP="00A91FF0">
            <w:pPr>
              <w:ind w:firstLine="0"/>
              <w:jc w:val="center"/>
              <w:rPr>
                <w:rFonts w:cs="Arial"/>
                <w:sz w:val="18"/>
                <w:szCs w:val="18"/>
              </w:rPr>
            </w:pPr>
            <w:r w:rsidRPr="00A91FF0">
              <w:rPr>
                <w:rFonts w:cs="Arial"/>
                <w:sz w:val="18"/>
                <w:szCs w:val="18"/>
              </w:rPr>
              <w:t>1.52</w:t>
            </w:r>
          </w:p>
        </w:tc>
        <w:tc>
          <w:tcPr>
            <w:tcW w:w="1162" w:type="dxa"/>
            <w:tcBorders>
              <w:top w:val="single" w:sz="18" w:space="0" w:color="auto"/>
              <w:left w:val="nil"/>
              <w:bottom w:val="nil"/>
              <w:right w:val="nil"/>
            </w:tcBorders>
            <w:noWrap/>
            <w:vAlign w:val="center"/>
            <w:hideMark/>
          </w:tcPr>
          <w:p w14:paraId="72F00FA1" w14:textId="77777777" w:rsidR="00A91FF0" w:rsidRPr="00A91FF0" w:rsidRDefault="00A91FF0" w:rsidP="00A91FF0">
            <w:pPr>
              <w:ind w:firstLine="0"/>
              <w:jc w:val="center"/>
              <w:rPr>
                <w:rFonts w:cs="Arial"/>
                <w:sz w:val="18"/>
                <w:szCs w:val="18"/>
              </w:rPr>
            </w:pPr>
            <w:r w:rsidRPr="00A91FF0">
              <w:rPr>
                <w:rFonts w:cs="Arial"/>
                <w:sz w:val="18"/>
                <w:szCs w:val="18"/>
              </w:rPr>
              <w:t>0.53</w:t>
            </w:r>
          </w:p>
        </w:tc>
        <w:tc>
          <w:tcPr>
            <w:tcW w:w="1162" w:type="dxa"/>
            <w:tcBorders>
              <w:top w:val="single" w:sz="18" w:space="0" w:color="auto"/>
              <w:left w:val="nil"/>
              <w:bottom w:val="nil"/>
              <w:right w:val="nil"/>
            </w:tcBorders>
            <w:noWrap/>
            <w:vAlign w:val="center"/>
            <w:hideMark/>
          </w:tcPr>
          <w:p w14:paraId="7E947B09" w14:textId="77777777" w:rsidR="00A91FF0" w:rsidRPr="00A91FF0" w:rsidRDefault="00A91FF0" w:rsidP="00A91FF0">
            <w:pPr>
              <w:ind w:firstLine="0"/>
              <w:jc w:val="center"/>
              <w:rPr>
                <w:rFonts w:cs="Arial"/>
                <w:sz w:val="18"/>
                <w:szCs w:val="18"/>
              </w:rPr>
            </w:pPr>
            <w:r w:rsidRPr="00A91FF0">
              <w:rPr>
                <w:rFonts w:cs="Arial"/>
                <w:sz w:val="18"/>
                <w:szCs w:val="18"/>
              </w:rPr>
              <w:t>2.88</w:t>
            </w:r>
          </w:p>
        </w:tc>
        <w:tc>
          <w:tcPr>
            <w:tcW w:w="1162" w:type="dxa"/>
            <w:tcBorders>
              <w:top w:val="single" w:sz="18" w:space="0" w:color="auto"/>
              <w:left w:val="nil"/>
              <w:bottom w:val="nil"/>
              <w:right w:val="nil"/>
            </w:tcBorders>
            <w:noWrap/>
            <w:vAlign w:val="center"/>
            <w:hideMark/>
          </w:tcPr>
          <w:p w14:paraId="21410986" w14:textId="77777777" w:rsidR="00A91FF0" w:rsidRPr="00A91FF0" w:rsidRDefault="00A91FF0" w:rsidP="00A91FF0">
            <w:pPr>
              <w:ind w:firstLine="0"/>
              <w:jc w:val="center"/>
              <w:rPr>
                <w:rFonts w:cs="Arial"/>
                <w:sz w:val="18"/>
                <w:szCs w:val="18"/>
              </w:rPr>
            </w:pPr>
            <w:r w:rsidRPr="00A91FF0">
              <w:rPr>
                <w:rFonts w:cs="Arial"/>
                <w:sz w:val="18"/>
                <w:szCs w:val="18"/>
              </w:rPr>
              <w:t>0.00</w:t>
            </w:r>
          </w:p>
        </w:tc>
        <w:tc>
          <w:tcPr>
            <w:tcW w:w="1162" w:type="dxa"/>
            <w:tcBorders>
              <w:top w:val="single" w:sz="18" w:space="0" w:color="auto"/>
              <w:left w:val="nil"/>
              <w:bottom w:val="nil"/>
              <w:right w:val="nil"/>
            </w:tcBorders>
            <w:noWrap/>
            <w:vAlign w:val="center"/>
            <w:hideMark/>
          </w:tcPr>
          <w:p w14:paraId="571719E4" w14:textId="77777777" w:rsidR="00A91FF0" w:rsidRPr="00A91FF0" w:rsidRDefault="00A91FF0" w:rsidP="00A91FF0">
            <w:pPr>
              <w:ind w:firstLine="0"/>
              <w:jc w:val="center"/>
              <w:rPr>
                <w:rFonts w:cs="Arial"/>
                <w:sz w:val="18"/>
                <w:szCs w:val="18"/>
              </w:rPr>
            </w:pPr>
            <w:r w:rsidRPr="00A91FF0">
              <w:rPr>
                <w:rFonts w:cs="Arial"/>
                <w:sz w:val="18"/>
                <w:szCs w:val="18"/>
              </w:rPr>
              <w:t>4.59</w:t>
            </w:r>
          </w:p>
        </w:tc>
        <w:tc>
          <w:tcPr>
            <w:tcW w:w="1247" w:type="dxa"/>
            <w:tcBorders>
              <w:top w:val="single" w:sz="18" w:space="0" w:color="auto"/>
              <w:left w:val="nil"/>
              <w:bottom w:val="nil"/>
              <w:right w:val="nil"/>
            </w:tcBorders>
            <w:noWrap/>
            <w:vAlign w:val="center"/>
            <w:hideMark/>
          </w:tcPr>
          <w:p w14:paraId="2C493338" w14:textId="77777777" w:rsidR="00A91FF0" w:rsidRPr="00A91FF0" w:rsidRDefault="00A91FF0" w:rsidP="00A91FF0">
            <w:pPr>
              <w:ind w:firstLine="0"/>
              <w:jc w:val="center"/>
              <w:rPr>
                <w:rFonts w:cs="Arial"/>
                <w:sz w:val="18"/>
                <w:szCs w:val="18"/>
              </w:rPr>
            </w:pPr>
            <w:r w:rsidRPr="00A91FF0">
              <w:rPr>
                <w:rFonts w:cs="Arial"/>
                <w:sz w:val="18"/>
                <w:szCs w:val="18"/>
              </w:rPr>
              <w:t>**</w:t>
            </w:r>
          </w:p>
        </w:tc>
      </w:tr>
      <w:tr w:rsidR="00A91FF0" w:rsidRPr="00A91FF0" w14:paraId="2ED40632" w14:textId="77777777" w:rsidTr="00747678">
        <w:trPr>
          <w:trHeight w:val="567"/>
          <w:jc w:val="center"/>
        </w:trPr>
        <w:tc>
          <w:tcPr>
            <w:tcW w:w="1474" w:type="dxa"/>
            <w:tcBorders>
              <w:top w:val="nil"/>
              <w:left w:val="nil"/>
              <w:bottom w:val="nil"/>
              <w:right w:val="nil"/>
            </w:tcBorders>
            <w:noWrap/>
            <w:vAlign w:val="center"/>
            <w:hideMark/>
          </w:tcPr>
          <w:p w14:paraId="748CFFD9" w14:textId="77777777" w:rsidR="00A91FF0" w:rsidRPr="00571840" w:rsidRDefault="00A91FF0" w:rsidP="00A91FF0">
            <w:pPr>
              <w:ind w:firstLine="0"/>
              <w:jc w:val="center"/>
              <w:rPr>
                <w:rFonts w:cs="Arial"/>
                <w:b/>
                <w:bCs/>
                <w:sz w:val="18"/>
                <w:szCs w:val="18"/>
              </w:rPr>
            </w:pPr>
            <w:r w:rsidRPr="00571840">
              <w:rPr>
                <w:rFonts w:cs="Arial"/>
                <w:b/>
                <w:bCs/>
                <w:sz w:val="18"/>
                <w:szCs w:val="18"/>
              </w:rPr>
              <w:t>svo</w:t>
            </w:r>
          </w:p>
        </w:tc>
        <w:tc>
          <w:tcPr>
            <w:tcW w:w="1162" w:type="dxa"/>
            <w:tcBorders>
              <w:top w:val="nil"/>
              <w:left w:val="nil"/>
              <w:bottom w:val="nil"/>
              <w:right w:val="nil"/>
            </w:tcBorders>
            <w:noWrap/>
            <w:vAlign w:val="center"/>
            <w:hideMark/>
          </w:tcPr>
          <w:p w14:paraId="60402915" w14:textId="77777777" w:rsidR="00A91FF0" w:rsidRPr="00A91FF0" w:rsidRDefault="00A91FF0" w:rsidP="00A91FF0">
            <w:pPr>
              <w:ind w:firstLine="0"/>
              <w:jc w:val="center"/>
              <w:rPr>
                <w:rFonts w:cs="Arial"/>
                <w:sz w:val="18"/>
                <w:szCs w:val="18"/>
              </w:rPr>
            </w:pPr>
            <w:r w:rsidRPr="00A91FF0">
              <w:rPr>
                <w:rFonts w:cs="Arial"/>
                <w:sz w:val="18"/>
                <w:szCs w:val="18"/>
              </w:rPr>
              <w:t>0.23</w:t>
            </w:r>
          </w:p>
        </w:tc>
        <w:tc>
          <w:tcPr>
            <w:tcW w:w="1162" w:type="dxa"/>
            <w:tcBorders>
              <w:top w:val="nil"/>
              <w:left w:val="nil"/>
              <w:bottom w:val="nil"/>
              <w:right w:val="nil"/>
            </w:tcBorders>
            <w:noWrap/>
            <w:vAlign w:val="center"/>
            <w:hideMark/>
          </w:tcPr>
          <w:p w14:paraId="1874F135" w14:textId="77777777" w:rsidR="00A91FF0" w:rsidRPr="00A91FF0" w:rsidRDefault="00A91FF0" w:rsidP="00A91FF0">
            <w:pPr>
              <w:ind w:firstLine="0"/>
              <w:jc w:val="center"/>
              <w:rPr>
                <w:rFonts w:cs="Arial"/>
                <w:sz w:val="18"/>
                <w:szCs w:val="18"/>
              </w:rPr>
            </w:pPr>
            <w:r w:rsidRPr="00A91FF0">
              <w:rPr>
                <w:rFonts w:cs="Arial"/>
                <w:sz w:val="18"/>
                <w:szCs w:val="18"/>
              </w:rPr>
              <w:t>0.29</w:t>
            </w:r>
          </w:p>
        </w:tc>
        <w:tc>
          <w:tcPr>
            <w:tcW w:w="1162" w:type="dxa"/>
            <w:tcBorders>
              <w:top w:val="nil"/>
              <w:left w:val="nil"/>
              <w:bottom w:val="nil"/>
              <w:right w:val="nil"/>
            </w:tcBorders>
            <w:noWrap/>
            <w:vAlign w:val="center"/>
            <w:hideMark/>
          </w:tcPr>
          <w:p w14:paraId="59564B47" w14:textId="77777777" w:rsidR="00A91FF0" w:rsidRPr="00A91FF0" w:rsidRDefault="00A91FF0" w:rsidP="00A91FF0">
            <w:pPr>
              <w:ind w:firstLine="0"/>
              <w:jc w:val="center"/>
              <w:rPr>
                <w:rFonts w:cs="Arial"/>
                <w:sz w:val="18"/>
                <w:szCs w:val="18"/>
              </w:rPr>
            </w:pPr>
            <w:r w:rsidRPr="00A91FF0">
              <w:rPr>
                <w:rFonts w:cs="Arial"/>
                <w:sz w:val="18"/>
                <w:szCs w:val="18"/>
              </w:rPr>
              <w:t>0.79</w:t>
            </w:r>
          </w:p>
        </w:tc>
        <w:tc>
          <w:tcPr>
            <w:tcW w:w="1162" w:type="dxa"/>
            <w:tcBorders>
              <w:top w:val="nil"/>
              <w:left w:val="nil"/>
              <w:bottom w:val="nil"/>
              <w:right w:val="nil"/>
            </w:tcBorders>
            <w:noWrap/>
            <w:vAlign w:val="center"/>
            <w:hideMark/>
          </w:tcPr>
          <w:p w14:paraId="5E92D881" w14:textId="77777777" w:rsidR="00A91FF0" w:rsidRPr="00A91FF0" w:rsidRDefault="00A91FF0" w:rsidP="00A91FF0">
            <w:pPr>
              <w:ind w:firstLine="0"/>
              <w:jc w:val="center"/>
              <w:rPr>
                <w:rFonts w:cs="Arial"/>
                <w:sz w:val="18"/>
                <w:szCs w:val="18"/>
              </w:rPr>
            </w:pPr>
            <w:r w:rsidRPr="00A91FF0">
              <w:rPr>
                <w:rFonts w:cs="Arial"/>
                <w:sz w:val="18"/>
                <w:szCs w:val="18"/>
              </w:rPr>
              <w:t>0.43</w:t>
            </w:r>
          </w:p>
        </w:tc>
        <w:tc>
          <w:tcPr>
            <w:tcW w:w="1162" w:type="dxa"/>
            <w:tcBorders>
              <w:top w:val="nil"/>
              <w:left w:val="nil"/>
              <w:bottom w:val="nil"/>
              <w:right w:val="nil"/>
            </w:tcBorders>
            <w:noWrap/>
            <w:vAlign w:val="center"/>
            <w:hideMark/>
          </w:tcPr>
          <w:p w14:paraId="4288B46A" w14:textId="77777777" w:rsidR="00A91FF0" w:rsidRPr="00A91FF0" w:rsidRDefault="00A91FF0" w:rsidP="00A91FF0">
            <w:pPr>
              <w:ind w:firstLine="0"/>
              <w:jc w:val="center"/>
              <w:rPr>
                <w:rFonts w:cs="Arial"/>
                <w:sz w:val="18"/>
                <w:szCs w:val="18"/>
              </w:rPr>
            </w:pPr>
            <w:r w:rsidRPr="00A91FF0">
              <w:rPr>
                <w:rFonts w:cs="Arial"/>
                <w:sz w:val="18"/>
                <w:szCs w:val="18"/>
              </w:rPr>
              <w:t>1.25</w:t>
            </w:r>
          </w:p>
        </w:tc>
        <w:tc>
          <w:tcPr>
            <w:tcW w:w="1247" w:type="dxa"/>
            <w:tcBorders>
              <w:top w:val="nil"/>
              <w:left w:val="nil"/>
              <w:bottom w:val="nil"/>
              <w:right w:val="nil"/>
            </w:tcBorders>
            <w:noWrap/>
            <w:vAlign w:val="center"/>
            <w:hideMark/>
          </w:tcPr>
          <w:p w14:paraId="117E2166" w14:textId="77777777" w:rsidR="00A91FF0" w:rsidRPr="00A91FF0" w:rsidRDefault="00A91FF0" w:rsidP="00A91FF0">
            <w:pPr>
              <w:ind w:firstLine="0"/>
              <w:jc w:val="center"/>
              <w:rPr>
                <w:rFonts w:cs="Arial"/>
                <w:sz w:val="18"/>
                <w:szCs w:val="18"/>
              </w:rPr>
            </w:pPr>
          </w:p>
        </w:tc>
      </w:tr>
      <w:tr w:rsidR="00A91FF0" w:rsidRPr="00A91FF0" w14:paraId="098126CB" w14:textId="77777777" w:rsidTr="00747678">
        <w:trPr>
          <w:trHeight w:val="567"/>
          <w:jc w:val="center"/>
        </w:trPr>
        <w:tc>
          <w:tcPr>
            <w:tcW w:w="1474" w:type="dxa"/>
            <w:tcBorders>
              <w:top w:val="nil"/>
              <w:left w:val="nil"/>
              <w:bottom w:val="nil"/>
              <w:right w:val="nil"/>
            </w:tcBorders>
            <w:noWrap/>
            <w:vAlign w:val="center"/>
            <w:hideMark/>
          </w:tcPr>
          <w:p w14:paraId="16FE723A" w14:textId="77777777" w:rsidR="00A91FF0" w:rsidRPr="00571840" w:rsidRDefault="00A91FF0" w:rsidP="00A91FF0">
            <w:pPr>
              <w:ind w:firstLine="0"/>
              <w:jc w:val="center"/>
              <w:rPr>
                <w:rFonts w:cs="Arial"/>
                <w:b/>
                <w:bCs/>
                <w:sz w:val="18"/>
                <w:szCs w:val="18"/>
              </w:rPr>
            </w:pPr>
            <w:r w:rsidRPr="00571840">
              <w:rPr>
                <w:rFonts w:cs="Arial"/>
                <w:b/>
                <w:bCs/>
                <w:sz w:val="18"/>
                <w:szCs w:val="18"/>
              </w:rPr>
              <w:t>risk</w:t>
            </w:r>
          </w:p>
        </w:tc>
        <w:tc>
          <w:tcPr>
            <w:tcW w:w="1162" w:type="dxa"/>
            <w:tcBorders>
              <w:top w:val="nil"/>
              <w:left w:val="nil"/>
              <w:bottom w:val="nil"/>
              <w:right w:val="nil"/>
            </w:tcBorders>
            <w:noWrap/>
            <w:vAlign w:val="center"/>
            <w:hideMark/>
          </w:tcPr>
          <w:p w14:paraId="3A70C82E" w14:textId="77777777" w:rsidR="00A91FF0" w:rsidRPr="00A91FF0" w:rsidRDefault="00A91FF0" w:rsidP="00A91FF0">
            <w:pPr>
              <w:ind w:firstLine="0"/>
              <w:jc w:val="center"/>
              <w:rPr>
                <w:rFonts w:cs="Arial"/>
                <w:sz w:val="18"/>
                <w:szCs w:val="18"/>
              </w:rPr>
            </w:pPr>
            <w:r w:rsidRPr="00A91FF0">
              <w:rPr>
                <w:rFonts w:cs="Arial"/>
                <w:sz w:val="18"/>
                <w:szCs w:val="18"/>
              </w:rPr>
              <w:t>-0.51</w:t>
            </w:r>
          </w:p>
        </w:tc>
        <w:tc>
          <w:tcPr>
            <w:tcW w:w="1162" w:type="dxa"/>
            <w:tcBorders>
              <w:top w:val="nil"/>
              <w:left w:val="nil"/>
              <w:bottom w:val="nil"/>
              <w:right w:val="nil"/>
            </w:tcBorders>
            <w:noWrap/>
            <w:vAlign w:val="center"/>
            <w:hideMark/>
          </w:tcPr>
          <w:p w14:paraId="13BC4D87" w14:textId="77777777" w:rsidR="00A91FF0" w:rsidRPr="00A91FF0" w:rsidRDefault="00A91FF0" w:rsidP="00A91FF0">
            <w:pPr>
              <w:ind w:firstLine="0"/>
              <w:jc w:val="center"/>
              <w:rPr>
                <w:rFonts w:cs="Arial"/>
                <w:sz w:val="18"/>
                <w:szCs w:val="18"/>
              </w:rPr>
            </w:pPr>
            <w:r w:rsidRPr="00A91FF0">
              <w:rPr>
                <w:rFonts w:cs="Arial"/>
                <w:sz w:val="18"/>
                <w:szCs w:val="18"/>
              </w:rPr>
              <w:t>0.34</w:t>
            </w:r>
          </w:p>
        </w:tc>
        <w:tc>
          <w:tcPr>
            <w:tcW w:w="1162" w:type="dxa"/>
            <w:tcBorders>
              <w:top w:val="nil"/>
              <w:left w:val="nil"/>
              <w:bottom w:val="nil"/>
              <w:right w:val="nil"/>
            </w:tcBorders>
            <w:noWrap/>
            <w:vAlign w:val="center"/>
            <w:hideMark/>
          </w:tcPr>
          <w:p w14:paraId="39F6EC17" w14:textId="77777777" w:rsidR="00A91FF0" w:rsidRPr="00A91FF0" w:rsidRDefault="00A91FF0" w:rsidP="00A91FF0">
            <w:pPr>
              <w:ind w:firstLine="0"/>
              <w:jc w:val="center"/>
              <w:rPr>
                <w:rFonts w:cs="Arial"/>
                <w:sz w:val="18"/>
                <w:szCs w:val="18"/>
              </w:rPr>
            </w:pPr>
            <w:r w:rsidRPr="00A91FF0">
              <w:rPr>
                <w:rFonts w:cs="Arial"/>
                <w:sz w:val="18"/>
                <w:szCs w:val="18"/>
              </w:rPr>
              <w:t>-1.48</w:t>
            </w:r>
          </w:p>
        </w:tc>
        <w:tc>
          <w:tcPr>
            <w:tcW w:w="1162" w:type="dxa"/>
            <w:tcBorders>
              <w:top w:val="nil"/>
              <w:left w:val="nil"/>
              <w:bottom w:val="nil"/>
              <w:right w:val="nil"/>
            </w:tcBorders>
            <w:noWrap/>
            <w:vAlign w:val="center"/>
            <w:hideMark/>
          </w:tcPr>
          <w:p w14:paraId="50CC0319" w14:textId="77777777" w:rsidR="00A91FF0" w:rsidRPr="00A91FF0" w:rsidRDefault="00A91FF0" w:rsidP="00A91FF0">
            <w:pPr>
              <w:ind w:firstLine="0"/>
              <w:jc w:val="center"/>
              <w:rPr>
                <w:rFonts w:cs="Arial"/>
                <w:sz w:val="18"/>
                <w:szCs w:val="18"/>
              </w:rPr>
            </w:pPr>
            <w:r w:rsidRPr="00A91FF0">
              <w:rPr>
                <w:rFonts w:cs="Arial"/>
                <w:sz w:val="18"/>
                <w:szCs w:val="18"/>
              </w:rPr>
              <w:t>0.14</w:t>
            </w:r>
          </w:p>
        </w:tc>
        <w:tc>
          <w:tcPr>
            <w:tcW w:w="1162" w:type="dxa"/>
            <w:tcBorders>
              <w:top w:val="nil"/>
              <w:left w:val="nil"/>
              <w:bottom w:val="nil"/>
              <w:right w:val="nil"/>
            </w:tcBorders>
            <w:noWrap/>
            <w:vAlign w:val="center"/>
            <w:hideMark/>
          </w:tcPr>
          <w:p w14:paraId="3D9FC0A1" w14:textId="77777777" w:rsidR="00A91FF0" w:rsidRPr="00A91FF0" w:rsidRDefault="00A91FF0" w:rsidP="00A91FF0">
            <w:pPr>
              <w:ind w:firstLine="0"/>
              <w:jc w:val="center"/>
              <w:rPr>
                <w:rFonts w:cs="Arial"/>
                <w:sz w:val="18"/>
                <w:szCs w:val="18"/>
              </w:rPr>
            </w:pPr>
            <w:r w:rsidRPr="00A91FF0">
              <w:rPr>
                <w:rFonts w:cs="Arial"/>
                <w:sz w:val="18"/>
                <w:szCs w:val="18"/>
              </w:rPr>
              <w:t>0.60</w:t>
            </w:r>
          </w:p>
        </w:tc>
        <w:tc>
          <w:tcPr>
            <w:tcW w:w="1247" w:type="dxa"/>
            <w:tcBorders>
              <w:top w:val="nil"/>
              <w:left w:val="nil"/>
              <w:bottom w:val="nil"/>
              <w:right w:val="nil"/>
            </w:tcBorders>
            <w:noWrap/>
            <w:vAlign w:val="center"/>
            <w:hideMark/>
          </w:tcPr>
          <w:p w14:paraId="34ADC591" w14:textId="77777777" w:rsidR="00A91FF0" w:rsidRPr="00A91FF0" w:rsidRDefault="00A91FF0" w:rsidP="00A91FF0">
            <w:pPr>
              <w:ind w:firstLine="0"/>
              <w:jc w:val="center"/>
              <w:rPr>
                <w:rFonts w:cs="Arial"/>
                <w:sz w:val="18"/>
                <w:szCs w:val="18"/>
              </w:rPr>
            </w:pPr>
          </w:p>
        </w:tc>
      </w:tr>
      <w:tr w:rsidR="00A91FF0" w:rsidRPr="00A91FF0" w14:paraId="04F9FF02" w14:textId="77777777" w:rsidTr="00747678">
        <w:trPr>
          <w:trHeight w:val="567"/>
          <w:jc w:val="center"/>
        </w:trPr>
        <w:tc>
          <w:tcPr>
            <w:tcW w:w="1474" w:type="dxa"/>
            <w:tcBorders>
              <w:top w:val="nil"/>
              <w:left w:val="nil"/>
              <w:bottom w:val="nil"/>
              <w:right w:val="nil"/>
            </w:tcBorders>
            <w:noWrap/>
            <w:vAlign w:val="center"/>
            <w:hideMark/>
          </w:tcPr>
          <w:p w14:paraId="3AB9E86D" w14:textId="77777777" w:rsidR="00A91FF0" w:rsidRPr="00571840" w:rsidRDefault="00A91FF0" w:rsidP="00A91FF0">
            <w:pPr>
              <w:ind w:firstLine="0"/>
              <w:jc w:val="center"/>
              <w:rPr>
                <w:rFonts w:cs="Arial"/>
                <w:b/>
                <w:bCs/>
                <w:sz w:val="18"/>
                <w:szCs w:val="18"/>
              </w:rPr>
            </w:pPr>
            <w:r w:rsidRPr="00571840">
              <w:rPr>
                <w:rFonts w:cs="Arial"/>
                <w:b/>
                <w:bCs/>
                <w:sz w:val="18"/>
                <w:szCs w:val="18"/>
              </w:rPr>
              <w:t>ambiguity</w:t>
            </w:r>
          </w:p>
        </w:tc>
        <w:tc>
          <w:tcPr>
            <w:tcW w:w="1162" w:type="dxa"/>
            <w:tcBorders>
              <w:top w:val="nil"/>
              <w:left w:val="nil"/>
              <w:bottom w:val="nil"/>
              <w:right w:val="nil"/>
            </w:tcBorders>
            <w:noWrap/>
            <w:vAlign w:val="center"/>
            <w:hideMark/>
          </w:tcPr>
          <w:p w14:paraId="09167DA9" w14:textId="77777777" w:rsidR="00A91FF0" w:rsidRPr="00A91FF0" w:rsidRDefault="00A91FF0" w:rsidP="00A91FF0">
            <w:pPr>
              <w:ind w:firstLine="0"/>
              <w:jc w:val="center"/>
              <w:rPr>
                <w:rFonts w:cs="Arial"/>
                <w:sz w:val="18"/>
                <w:szCs w:val="18"/>
              </w:rPr>
            </w:pPr>
            <w:r w:rsidRPr="00A91FF0">
              <w:rPr>
                <w:rFonts w:cs="Arial"/>
                <w:sz w:val="18"/>
                <w:szCs w:val="18"/>
              </w:rPr>
              <w:t>-0.15</w:t>
            </w:r>
          </w:p>
        </w:tc>
        <w:tc>
          <w:tcPr>
            <w:tcW w:w="1162" w:type="dxa"/>
            <w:tcBorders>
              <w:top w:val="nil"/>
              <w:left w:val="nil"/>
              <w:bottom w:val="nil"/>
              <w:right w:val="nil"/>
            </w:tcBorders>
            <w:noWrap/>
            <w:vAlign w:val="center"/>
            <w:hideMark/>
          </w:tcPr>
          <w:p w14:paraId="3EDF6AA0" w14:textId="77777777" w:rsidR="00A91FF0" w:rsidRPr="00A91FF0" w:rsidRDefault="00A91FF0" w:rsidP="00A91FF0">
            <w:pPr>
              <w:ind w:firstLine="0"/>
              <w:jc w:val="center"/>
              <w:rPr>
                <w:rFonts w:cs="Arial"/>
                <w:sz w:val="18"/>
                <w:szCs w:val="18"/>
              </w:rPr>
            </w:pPr>
            <w:r w:rsidRPr="00A91FF0">
              <w:rPr>
                <w:rFonts w:cs="Arial"/>
                <w:sz w:val="18"/>
                <w:szCs w:val="18"/>
              </w:rPr>
              <w:t>0.31</w:t>
            </w:r>
          </w:p>
        </w:tc>
        <w:tc>
          <w:tcPr>
            <w:tcW w:w="1162" w:type="dxa"/>
            <w:tcBorders>
              <w:top w:val="nil"/>
              <w:left w:val="nil"/>
              <w:bottom w:val="nil"/>
              <w:right w:val="nil"/>
            </w:tcBorders>
            <w:noWrap/>
            <w:vAlign w:val="center"/>
            <w:hideMark/>
          </w:tcPr>
          <w:p w14:paraId="1C0A58BD" w14:textId="77777777" w:rsidR="00A91FF0" w:rsidRPr="00A91FF0" w:rsidRDefault="00A91FF0" w:rsidP="00A91FF0">
            <w:pPr>
              <w:ind w:firstLine="0"/>
              <w:jc w:val="center"/>
              <w:rPr>
                <w:rFonts w:cs="Arial"/>
                <w:sz w:val="18"/>
                <w:szCs w:val="18"/>
              </w:rPr>
            </w:pPr>
            <w:r w:rsidRPr="00A91FF0">
              <w:rPr>
                <w:rFonts w:cs="Arial"/>
                <w:sz w:val="18"/>
                <w:szCs w:val="18"/>
              </w:rPr>
              <w:t>-0.47</w:t>
            </w:r>
          </w:p>
        </w:tc>
        <w:tc>
          <w:tcPr>
            <w:tcW w:w="1162" w:type="dxa"/>
            <w:tcBorders>
              <w:top w:val="nil"/>
              <w:left w:val="nil"/>
              <w:bottom w:val="nil"/>
              <w:right w:val="nil"/>
            </w:tcBorders>
            <w:noWrap/>
            <w:vAlign w:val="center"/>
            <w:hideMark/>
          </w:tcPr>
          <w:p w14:paraId="53FB119E" w14:textId="77777777" w:rsidR="00A91FF0" w:rsidRPr="00A91FF0" w:rsidRDefault="00A91FF0" w:rsidP="00A91FF0">
            <w:pPr>
              <w:ind w:firstLine="0"/>
              <w:jc w:val="center"/>
              <w:rPr>
                <w:rFonts w:cs="Arial"/>
                <w:sz w:val="18"/>
                <w:szCs w:val="18"/>
              </w:rPr>
            </w:pPr>
            <w:r w:rsidRPr="00A91FF0">
              <w:rPr>
                <w:rFonts w:cs="Arial"/>
                <w:sz w:val="18"/>
                <w:szCs w:val="18"/>
              </w:rPr>
              <w:t>0.64</w:t>
            </w:r>
          </w:p>
        </w:tc>
        <w:tc>
          <w:tcPr>
            <w:tcW w:w="1162" w:type="dxa"/>
            <w:tcBorders>
              <w:top w:val="nil"/>
              <w:left w:val="nil"/>
              <w:bottom w:val="nil"/>
              <w:right w:val="nil"/>
            </w:tcBorders>
            <w:noWrap/>
            <w:vAlign w:val="center"/>
            <w:hideMark/>
          </w:tcPr>
          <w:p w14:paraId="61DFB4C3" w14:textId="77777777" w:rsidR="00A91FF0" w:rsidRPr="00A91FF0" w:rsidRDefault="00A91FF0" w:rsidP="00A91FF0">
            <w:pPr>
              <w:ind w:firstLine="0"/>
              <w:jc w:val="center"/>
              <w:rPr>
                <w:rFonts w:cs="Arial"/>
                <w:sz w:val="18"/>
                <w:szCs w:val="18"/>
              </w:rPr>
            </w:pPr>
            <w:r w:rsidRPr="00A91FF0">
              <w:rPr>
                <w:rFonts w:cs="Arial"/>
                <w:sz w:val="18"/>
                <w:szCs w:val="18"/>
              </w:rPr>
              <w:t>0.86</w:t>
            </w:r>
          </w:p>
        </w:tc>
        <w:tc>
          <w:tcPr>
            <w:tcW w:w="1247" w:type="dxa"/>
            <w:tcBorders>
              <w:top w:val="nil"/>
              <w:left w:val="nil"/>
              <w:bottom w:val="nil"/>
              <w:right w:val="nil"/>
            </w:tcBorders>
            <w:noWrap/>
            <w:vAlign w:val="center"/>
            <w:hideMark/>
          </w:tcPr>
          <w:p w14:paraId="5E2678ED" w14:textId="77777777" w:rsidR="00A91FF0" w:rsidRPr="00A91FF0" w:rsidRDefault="00A91FF0" w:rsidP="00A91FF0">
            <w:pPr>
              <w:ind w:firstLine="0"/>
              <w:jc w:val="center"/>
              <w:rPr>
                <w:rFonts w:cs="Arial"/>
                <w:sz w:val="18"/>
                <w:szCs w:val="18"/>
              </w:rPr>
            </w:pPr>
          </w:p>
        </w:tc>
      </w:tr>
      <w:tr w:rsidR="00A91FF0" w:rsidRPr="00A91FF0" w14:paraId="0B198DFA" w14:textId="77777777" w:rsidTr="00747678">
        <w:trPr>
          <w:trHeight w:val="567"/>
          <w:jc w:val="center"/>
        </w:trPr>
        <w:tc>
          <w:tcPr>
            <w:tcW w:w="1474" w:type="dxa"/>
            <w:tcBorders>
              <w:top w:val="nil"/>
              <w:left w:val="nil"/>
              <w:bottom w:val="nil"/>
              <w:right w:val="nil"/>
            </w:tcBorders>
            <w:noWrap/>
            <w:vAlign w:val="center"/>
            <w:hideMark/>
          </w:tcPr>
          <w:p w14:paraId="05B89A37" w14:textId="77777777" w:rsidR="00A91FF0" w:rsidRPr="00571840" w:rsidRDefault="00A91FF0" w:rsidP="00A91FF0">
            <w:pPr>
              <w:ind w:firstLine="0"/>
              <w:jc w:val="center"/>
              <w:rPr>
                <w:rFonts w:cs="Arial"/>
                <w:b/>
                <w:bCs/>
                <w:sz w:val="18"/>
                <w:szCs w:val="18"/>
              </w:rPr>
            </w:pPr>
            <w:r w:rsidRPr="00571840">
              <w:rPr>
                <w:rFonts w:cs="Arial"/>
                <w:b/>
                <w:bCs/>
                <w:sz w:val="18"/>
                <w:szCs w:val="18"/>
              </w:rPr>
              <w:t>is_male</w:t>
            </w:r>
          </w:p>
        </w:tc>
        <w:tc>
          <w:tcPr>
            <w:tcW w:w="1162" w:type="dxa"/>
            <w:tcBorders>
              <w:top w:val="nil"/>
              <w:left w:val="nil"/>
              <w:bottom w:val="nil"/>
              <w:right w:val="nil"/>
            </w:tcBorders>
            <w:noWrap/>
            <w:vAlign w:val="center"/>
            <w:hideMark/>
          </w:tcPr>
          <w:p w14:paraId="1600E316" w14:textId="77777777" w:rsidR="00A91FF0" w:rsidRPr="00A91FF0" w:rsidRDefault="00A91FF0" w:rsidP="00A91FF0">
            <w:pPr>
              <w:ind w:firstLine="0"/>
              <w:jc w:val="center"/>
              <w:rPr>
                <w:rFonts w:cs="Arial"/>
                <w:sz w:val="18"/>
                <w:szCs w:val="18"/>
              </w:rPr>
            </w:pPr>
            <w:r w:rsidRPr="00A91FF0">
              <w:rPr>
                <w:rFonts w:cs="Arial"/>
                <w:sz w:val="18"/>
                <w:szCs w:val="18"/>
              </w:rPr>
              <w:t>-0.77</w:t>
            </w:r>
          </w:p>
        </w:tc>
        <w:tc>
          <w:tcPr>
            <w:tcW w:w="1162" w:type="dxa"/>
            <w:tcBorders>
              <w:top w:val="nil"/>
              <w:left w:val="nil"/>
              <w:bottom w:val="nil"/>
              <w:right w:val="nil"/>
            </w:tcBorders>
            <w:noWrap/>
            <w:vAlign w:val="center"/>
            <w:hideMark/>
          </w:tcPr>
          <w:p w14:paraId="3B1471D3" w14:textId="77777777" w:rsidR="00A91FF0" w:rsidRPr="00A91FF0" w:rsidRDefault="00A91FF0" w:rsidP="00A91FF0">
            <w:pPr>
              <w:ind w:firstLine="0"/>
              <w:jc w:val="center"/>
              <w:rPr>
                <w:rFonts w:cs="Arial"/>
                <w:sz w:val="18"/>
                <w:szCs w:val="18"/>
              </w:rPr>
            </w:pPr>
            <w:r w:rsidRPr="00A91FF0">
              <w:rPr>
                <w:rFonts w:cs="Arial"/>
                <w:sz w:val="18"/>
                <w:szCs w:val="18"/>
              </w:rPr>
              <w:t>0.64</w:t>
            </w:r>
          </w:p>
        </w:tc>
        <w:tc>
          <w:tcPr>
            <w:tcW w:w="1162" w:type="dxa"/>
            <w:tcBorders>
              <w:top w:val="nil"/>
              <w:left w:val="nil"/>
              <w:bottom w:val="nil"/>
              <w:right w:val="nil"/>
            </w:tcBorders>
            <w:noWrap/>
            <w:vAlign w:val="center"/>
            <w:hideMark/>
          </w:tcPr>
          <w:p w14:paraId="1A5F7349" w14:textId="77777777" w:rsidR="00A91FF0" w:rsidRPr="00A91FF0" w:rsidRDefault="00A91FF0" w:rsidP="00A91FF0">
            <w:pPr>
              <w:ind w:firstLine="0"/>
              <w:jc w:val="center"/>
              <w:rPr>
                <w:rFonts w:cs="Arial"/>
                <w:sz w:val="18"/>
                <w:szCs w:val="18"/>
              </w:rPr>
            </w:pPr>
            <w:r w:rsidRPr="00A91FF0">
              <w:rPr>
                <w:rFonts w:cs="Arial"/>
                <w:sz w:val="18"/>
                <w:szCs w:val="18"/>
              </w:rPr>
              <w:t>-1.21</w:t>
            </w:r>
          </w:p>
        </w:tc>
        <w:tc>
          <w:tcPr>
            <w:tcW w:w="1162" w:type="dxa"/>
            <w:tcBorders>
              <w:top w:val="nil"/>
              <w:left w:val="nil"/>
              <w:bottom w:val="nil"/>
              <w:right w:val="nil"/>
            </w:tcBorders>
            <w:noWrap/>
            <w:vAlign w:val="center"/>
            <w:hideMark/>
          </w:tcPr>
          <w:p w14:paraId="5AD683DF" w14:textId="77777777" w:rsidR="00A91FF0" w:rsidRPr="00A91FF0" w:rsidRDefault="00A91FF0" w:rsidP="00A91FF0">
            <w:pPr>
              <w:ind w:firstLine="0"/>
              <w:jc w:val="center"/>
              <w:rPr>
                <w:rFonts w:cs="Arial"/>
                <w:sz w:val="18"/>
                <w:szCs w:val="18"/>
              </w:rPr>
            </w:pPr>
            <w:r w:rsidRPr="00A91FF0">
              <w:rPr>
                <w:rFonts w:cs="Arial"/>
                <w:sz w:val="18"/>
                <w:szCs w:val="18"/>
              </w:rPr>
              <w:t>0.22</w:t>
            </w:r>
          </w:p>
        </w:tc>
        <w:tc>
          <w:tcPr>
            <w:tcW w:w="1162" w:type="dxa"/>
            <w:tcBorders>
              <w:top w:val="nil"/>
              <w:left w:val="nil"/>
              <w:bottom w:val="nil"/>
              <w:right w:val="nil"/>
            </w:tcBorders>
            <w:noWrap/>
            <w:vAlign w:val="center"/>
            <w:hideMark/>
          </w:tcPr>
          <w:p w14:paraId="728DDF5F" w14:textId="77777777" w:rsidR="00A91FF0" w:rsidRPr="00A91FF0" w:rsidRDefault="00A91FF0" w:rsidP="00A91FF0">
            <w:pPr>
              <w:ind w:firstLine="0"/>
              <w:jc w:val="center"/>
              <w:rPr>
                <w:rFonts w:cs="Arial"/>
                <w:sz w:val="18"/>
                <w:szCs w:val="18"/>
              </w:rPr>
            </w:pPr>
            <w:r w:rsidRPr="00A91FF0">
              <w:rPr>
                <w:rFonts w:cs="Arial"/>
                <w:sz w:val="18"/>
                <w:szCs w:val="18"/>
              </w:rPr>
              <w:t>0.46</w:t>
            </w:r>
          </w:p>
        </w:tc>
        <w:tc>
          <w:tcPr>
            <w:tcW w:w="1247" w:type="dxa"/>
            <w:tcBorders>
              <w:top w:val="nil"/>
              <w:left w:val="nil"/>
              <w:bottom w:val="nil"/>
              <w:right w:val="nil"/>
            </w:tcBorders>
            <w:noWrap/>
            <w:vAlign w:val="center"/>
            <w:hideMark/>
          </w:tcPr>
          <w:p w14:paraId="47BF25CA" w14:textId="77777777" w:rsidR="00A91FF0" w:rsidRPr="00A91FF0" w:rsidRDefault="00A91FF0" w:rsidP="00A91FF0">
            <w:pPr>
              <w:ind w:firstLine="0"/>
              <w:jc w:val="center"/>
              <w:rPr>
                <w:rFonts w:cs="Arial"/>
                <w:sz w:val="18"/>
                <w:szCs w:val="18"/>
              </w:rPr>
            </w:pPr>
          </w:p>
        </w:tc>
      </w:tr>
      <w:tr w:rsidR="00A91FF0" w:rsidRPr="00A91FF0" w14:paraId="7322E551" w14:textId="77777777" w:rsidTr="00747678">
        <w:trPr>
          <w:trHeight w:val="567"/>
          <w:jc w:val="center"/>
        </w:trPr>
        <w:tc>
          <w:tcPr>
            <w:tcW w:w="1474" w:type="dxa"/>
            <w:tcBorders>
              <w:top w:val="nil"/>
              <w:left w:val="nil"/>
              <w:bottom w:val="nil"/>
              <w:right w:val="nil"/>
            </w:tcBorders>
            <w:noWrap/>
            <w:vAlign w:val="center"/>
            <w:hideMark/>
          </w:tcPr>
          <w:p w14:paraId="6E687042" w14:textId="77777777" w:rsidR="00A91FF0" w:rsidRPr="00571840" w:rsidRDefault="00A91FF0" w:rsidP="00A91FF0">
            <w:pPr>
              <w:ind w:firstLine="0"/>
              <w:jc w:val="center"/>
              <w:rPr>
                <w:rFonts w:cs="Arial"/>
                <w:b/>
                <w:bCs/>
                <w:sz w:val="18"/>
                <w:szCs w:val="18"/>
              </w:rPr>
            </w:pPr>
            <w:r w:rsidRPr="00571840">
              <w:rPr>
                <w:rFonts w:cs="Arial"/>
                <w:b/>
                <w:bCs/>
                <w:sz w:val="18"/>
                <w:szCs w:val="18"/>
              </w:rPr>
              <w:t>age</w:t>
            </w:r>
          </w:p>
        </w:tc>
        <w:tc>
          <w:tcPr>
            <w:tcW w:w="1162" w:type="dxa"/>
            <w:tcBorders>
              <w:top w:val="nil"/>
              <w:left w:val="nil"/>
              <w:bottom w:val="nil"/>
              <w:right w:val="nil"/>
            </w:tcBorders>
            <w:noWrap/>
            <w:vAlign w:val="center"/>
            <w:hideMark/>
          </w:tcPr>
          <w:p w14:paraId="37A775E9" w14:textId="77777777" w:rsidR="00A91FF0" w:rsidRPr="00A91FF0" w:rsidRDefault="00A91FF0" w:rsidP="00A91FF0">
            <w:pPr>
              <w:ind w:firstLine="0"/>
              <w:jc w:val="center"/>
              <w:rPr>
                <w:rFonts w:cs="Arial"/>
                <w:sz w:val="18"/>
                <w:szCs w:val="18"/>
              </w:rPr>
            </w:pPr>
            <w:r w:rsidRPr="00A91FF0">
              <w:rPr>
                <w:rFonts w:cs="Arial"/>
                <w:sz w:val="18"/>
                <w:szCs w:val="18"/>
              </w:rPr>
              <w:t>0.34</w:t>
            </w:r>
          </w:p>
        </w:tc>
        <w:tc>
          <w:tcPr>
            <w:tcW w:w="1162" w:type="dxa"/>
            <w:tcBorders>
              <w:top w:val="nil"/>
              <w:left w:val="nil"/>
              <w:bottom w:val="nil"/>
              <w:right w:val="nil"/>
            </w:tcBorders>
            <w:noWrap/>
            <w:vAlign w:val="center"/>
            <w:hideMark/>
          </w:tcPr>
          <w:p w14:paraId="2E632EB5" w14:textId="77777777" w:rsidR="00A91FF0" w:rsidRPr="00A91FF0" w:rsidRDefault="00A91FF0" w:rsidP="00A91FF0">
            <w:pPr>
              <w:ind w:firstLine="0"/>
              <w:jc w:val="center"/>
              <w:rPr>
                <w:rFonts w:cs="Arial"/>
                <w:sz w:val="18"/>
                <w:szCs w:val="18"/>
              </w:rPr>
            </w:pPr>
            <w:r w:rsidRPr="00A91FF0">
              <w:rPr>
                <w:rFonts w:cs="Arial"/>
                <w:sz w:val="18"/>
                <w:szCs w:val="18"/>
              </w:rPr>
              <w:t>0.35</w:t>
            </w:r>
          </w:p>
        </w:tc>
        <w:tc>
          <w:tcPr>
            <w:tcW w:w="1162" w:type="dxa"/>
            <w:tcBorders>
              <w:top w:val="nil"/>
              <w:left w:val="nil"/>
              <w:bottom w:val="nil"/>
              <w:right w:val="nil"/>
            </w:tcBorders>
            <w:noWrap/>
            <w:vAlign w:val="center"/>
            <w:hideMark/>
          </w:tcPr>
          <w:p w14:paraId="2E039F09" w14:textId="77777777" w:rsidR="00A91FF0" w:rsidRPr="00A91FF0" w:rsidRDefault="00A91FF0" w:rsidP="00A91FF0">
            <w:pPr>
              <w:ind w:firstLine="0"/>
              <w:jc w:val="center"/>
              <w:rPr>
                <w:rFonts w:cs="Arial"/>
                <w:sz w:val="18"/>
                <w:szCs w:val="18"/>
              </w:rPr>
            </w:pPr>
            <w:r w:rsidRPr="00A91FF0">
              <w:rPr>
                <w:rFonts w:cs="Arial"/>
                <w:sz w:val="18"/>
                <w:szCs w:val="18"/>
              </w:rPr>
              <w:t>0.97</w:t>
            </w:r>
          </w:p>
        </w:tc>
        <w:tc>
          <w:tcPr>
            <w:tcW w:w="1162" w:type="dxa"/>
            <w:tcBorders>
              <w:top w:val="nil"/>
              <w:left w:val="nil"/>
              <w:bottom w:val="nil"/>
              <w:right w:val="nil"/>
            </w:tcBorders>
            <w:noWrap/>
            <w:vAlign w:val="center"/>
            <w:hideMark/>
          </w:tcPr>
          <w:p w14:paraId="5BF8E878" w14:textId="77777777" w:rsidR="00A91FF0" w:rsidRPr="00A91FF0" w:rsidRDefault="00A91FF0" w:rsidP="00A91FF0">
            <w:pPr>
              <w:ind w:firstLine="0"/>
              <w:jc w:val="center"/>
              <w:rPr>
                <w:rFonts w:cs="Arial"/>
                <w:sz w:val="18"/>
                <w:szCs w:val="18"/>
              </w:rPr>
            </w:pPr>
            <w:r w:rsidRPr="00A91FF0">
              <w:rPr>
                <w:rFonts w:cs="Arial"/>
                <w:sz w:val="18"/>
                <w:szCs w:val="18"/>
              </w:rPr>
              <w:t>0.33</w:t>
            </w:r>
          </w:p>
        </w:tc>
        <w:tc>
          <w:tcPr>
            <w:tcW w:w="1162" w:type="dxa"/>
            <w:tcBorders>
              <w:top w:val="nil"/>
              <w:left w:val="nil"/>
              <w:bottom w:val="nil"/>
              <w:right w:val="nil"/>
            </w:tcBorders>
            <w:noWrap/>
            <w:vAlign w:val="center"/>
            <w:hideMark/>
          </w:tcPr>
          <w:p w14:paraId="76FB3961" w14:textId="77777777" w:rsidR="00A91FF0" w:rsidRPr="00A91FF0" w:rsidRDefault="00A91FF0" w:rsidP="00A91FF0">
            <w:pPr>
              <w:ind w:firstLine="0"/>
              <w:jc w:val="center"/>
              <w:rPr>
                <w:rFonts w:cs="Arial"/>
                <w:sz w:val="18"/>
                <w:szCs w:val="18"/>
              </w:rPr>
            </w:pPr>
            <w:r w:rsidRPr="00A91FF0">
              <w:rPr>
                <w:rFonts w:cs="Arial"/>
                <w:sz w:val="18"/>
                <w:szCs w:val="18"/>
              </w:rPr>
              <w:t>1.40</w:t>
            </w:r>
          </w:p>
        </w:tc>
        <w:tc>
          <w:tcPr>
            <w:tcW w:w="1247" w:type="dxa"/>
            <w:tcBorders>
              <w:top w:val="nil"/>
              <w:left w:val="nil"/>
              <w:bottom w:val="nil"/>
              <w:right w:val="nil"/>
            </w:tcBorders>
            <w:noWrap/>
            <w:vAlign w:val="center"/>
            <w:hideMark/>
          </w:tcPr>
          <w:p w14:paraId="1ED52CC3" w14:textId="77777777" w:rsidR="00A91FF0" w:rsidRPr="00A91FF0" w:rsidRDefault="00A91FF0" w:rsidP="00A91FF0">
            <w:pPr>
              <w:ind w:firstLine="0"/>
              <w:jc w:val="center"/>
              <w:rPr>
                <w:rFonts w:cs="Arial"/>
                <w:sz w:val="18"/>
                <w:szCs w:val="18"/>
              </w:rPr>
            </w:pPr>
          </w:p>
        </w:tc>
      </w:tr>
      <w:tr w:rsidR="00A91FF0" w:rsidRPr="00A91FF0" w14:paraId="0FA84F75" w14:textId="77777777" w:rsidTr="00747678">
        <w:trPr>
          <w:trHeight w:val="567"/>
          <w:jc w:val="center"/>
        </w:trPr>
        <w:tc>
          <w:tcPr>
            <w:tcW w:w="1474" w:type="dxa"/>
            <w:tcBorders>
              <w:top w:val="nil"/>
              <w:left w:val="nil"/>
              <w:bottom w:val="single" w:sz="18" w:space="0" w:color="auto"/>
              <w:right w:val="nil"/>
            </w:tcBorders>
            <w:noWrap/>
            <w:vAlign w:val="center"/>
            <w:hideMark/>
          </w:tcPr>
          <w:p w14:paraId="1CC44246" w14:textId="77777777" w:rsidR="00A91FF0" w:rsidRPr="00571840" w:rsidRDefault="00A91FF0" w:rsidP="00A91FF0">
            <w:pPr>
              <w:ind w:firstLine="0"/>
              <w:jc w:val="center"/>
              <w:rPr>
                <w:rFonts w:cs="Arial"/>
                <w:b/>
                <w:bCs/>
                <w:sz w:val="18"/>
                <w:szCs w:val="18"/>
              </w:rPr>
            </w:pPr>
            <w:r w:rsidRPr="00571840">
              <w:rPr>
                <w:rFonts w:cs="Arial"/>
                <w:b/>
                <w:bCs/>
                <w:sz w:val="18"/>
                <w:szCs w:val="18"/>
              </w:rPr>
              <w:t>cnt_approvals</w:t>
            </w:r>
          </w:p>
        </w:tc>
        <w:tc>
          <w:tcPr>
            <w:tcW w:w="1162" w:type="dxa"/>
            <w:tcBorders>
              <w:top w:val="nil"/>
              <w:left w:val="nil"/>
              <w:bottom w:val="single" w:sz="18" w:space="0" w:color="auto"/>
              <w:right w:val="nil"/>
            </w:tcBorders>
            <w:noWrap/>
            <w:vAlign w:val="center"/>
            <w:hideMark/>
          </w:tcPr>
          <w:p w14:paraId="302F35D9" w14:textId="77777777" w:rsidR="00A91FF0" w:rsidRPr="00A91FF0" w:rsidRDefault="00A91FF0" w:rsidP="00A91FF0">
            <w:pPr>
              <w:ind w:firstLine="0"/>
              <w:jc w:val="center"/>
              <w:rPr>
                <w:rFonts w:cs="Arial"/>
                <w:sz w:val="18"/>
                <w:szCs w:val="18"/>
              </w:rPr>
            </w:pPr>
            <w:r w:rsidRPr="00A91FF0">
              <w:rPr>
                <w:rFonts w:cs="Arial"/>
                <w:sz w:val="18"/>
                <w:szCs w:val="18"/>
              </w:rPr>
              <w:t>0.42</w:t>
            </w:r>
          </w:p>
        </w:tc>
        <w:tc>
          <w:tcPr>
            <w:tcW w:w="1162" w:type="dxa"/>
            <w:tcBorders>
              <w:top w:val="nil"/>
              <w:left w:val="nil"/>
              <w:bottom w:val="single" w:sz="18" w:space="0" w:color="auto"/>
              <w:right w:val="nil"/>
            </w:tcBorders>
            <w:noWrap/>
            <w:vAlign w:val="center"/>
            <w:hideMark/>
          </w:tcPr>
          <w:p w14:paraId="1E318513" w14:textId="77777777" w:rsidR="00A91FF0" w:rsidRPr="00A91FF0" w:rsidRDefault="00A91FF0" w:rsidP="00A91FF0">
            <w:pPr>
              <w:ind w:firstLine="0"/>
              <w:jc w:val="center"/>
              <w:rPr>
                <w:rFonts w:cs="Arial"/>
                <w:sz w:val="18"/>
                <w:szCs w:val="18"/>
              </w:rPr>
            </w:pPr>
            <w:r w:rsidRPr="00A91FF0">
              <w:rPr>
                <w:rFonts w:cs="Arial"/>
                <w:sz w:val="18"/>
                <w:szCs w:val="18"/>
              </w:rPr>
              <w:t>0.31</w:t>
            </w:r>
          </w:p>
        </w:tc>
        <w:tc>
          <w:tcPr>
            <w:tcW w:w="1162" w:type="dxa"/>
            <w:tcBorders>
              <w:top w:val="nil"/>
              <w:left w:val="nil"/>
              <w:bottom w:val="single" w:sz="18" w:space="0" w:color="auto"/>
              <w:right w:val="nil"/>
            </w:tcBorders>
            <w:noWrap/>
            <w:vAlign w:val="center"/>
            <w:hideMark/>
          </w:tcPr>
          <w:p w14:paraId="6CCAE911" w14:textId="77777777" w:rsidR="00A91FF0" w:rsidRPr="00A91FF0" w:rsidRDefault="00A91FF0" w:rsidP="00A91FF0">
            <w:pPr>
              <w:ind w:firstLine="0"/>
              <w:jc w:val="center"/>
              <w:rPr>
                <w:rFonts w:cs="Arial"/>
                <w:sz w:val="18"/>
                <w:szCs w:val="18"/>
              </w:rPr>
            </w:pPr>
            <w:r w:rsidRPr="00A91FF0">
              <w:rPr>
                <w:rFonts w:cs="Arial"/>
                <w:sz w:val="18"/>
                <w:szCs w:val="18"/>
              </w:rPr>
              <w:t>1.37</w:t>
            </w:r>
          </w:p>
        </w:tc>
        <w:tc>
          <w:tcPr>
            <w:tcW w:w="1162" w:type="dxa"/>
            <w:tcBorders>
              <w:top w:val="nil"/>
              <w:left w:val="nil"/>
              <w:bottom w:val="single" w:sz="18" w:space="0" w:color="auto"/>
              <w:right w:val="nil"/>
            </w:tcBorders>
            <w:noWrap/>
            <w:vAlign w:val="center"/>
            <w:hideMark/>
          </w:tcPr>
          <w:p w14:paraId="3F5C0FBC" w14:textId="77777777" w:rsidR="00A91FF0" w:rsidRPr="00A91FF0" w:rsidRDefault="00A91FF0" w:rsidP="00A91FF0">
            <w:pPr>
              <w:ind w:firstLine="0"/>
              <w:jc w:val="center"/>
              <w:rPr>
                <w:rFonts w:cs="Arial"/>
                <w:sz w:val="18"/>
                <w:szCs w:val="18"/>
              </w:rPr>
            </w:pPr>
            <w:r w:rsidRPr="00A91FF0">
              <w:rPr>
                <w:rFonts w:cs="Arial"/>
                <w:sz w:val="18"/>
                <w:szCs w:val="18"/>
              </w:rPr>
              <w:t>0.17</w:t>
            </w:r>
          </w:p>
        </w:tc>
        <w:tc>
          <w:tcPr>
            <w:tcW w:w="1162" w:type="dxa"/>
            <w:tcBorders>
              <w:top w:val="nil"/>
              <w:left w:val="nil"/>
              <w:bottom w:val="single" w:sz="18" w:space="0" w:color="auto"/>
              <w:right w:val="nil"/>
            </w:tcBorders>
            <w:noWrap/>
            <w:vAlign w:val="center"/>
            <w:hideMark/>
          </w:tcPr>
          <w:p w14:paraId="49D481FA" w14:textId="77777777" w:rsidR="00A91FF0" w:rsidRPr="00A91FF0" w:rsidRDefault="00A91FF0" w:rsidP="00A91FF0">
            <w:pPr>
              <w:ind w:firstLine="0"/>
              <w:jc w:val="center"/>
              <w:rPr>
                <w:rFonts w:cs="Arial"/>
                <w:sz w:val="18"/>
                <w:szCs w:val="18"/>
              </w:rPr>
            </w:pPr>
            <w:r w:rsidRPr="00A91FF0">
              <w:rPr>
                <w:rFonts w:cs="Arial"/>
                <w:sz w:val="18"/>
                <w:szCs w:val="18"/>
              </w:rPr>
              <w:t>1.52</w:t>
            </w:r>
          </w:p>
        </w:tc>
        <w:tc>
          <w:tcPr>
            <w:tcW w:w="1247" w:type="dxa"/>
            <w:tcBorders>
              <w:top w:val="nil"/>
              <w:left w:val="nil"/>
              <w:bottom w:val="single" w:sz="18" w:space="0" w:color="auto"/>
              <w:right w:val="nil"/>
            </w:tcBorders>
            <w:noWrap/>
            <w:vAlign w:val="center"/>
            <w:hideMark/>
          </w:tcPr>
          <w:p w14:paraId="788B3620" w14:textId="77777777" w:rsidR="00A91FF0" w:rsidRPr="00A91FF0" w:rsidRDefault="00A91FF0" w:rsidP="00A91FF0">
            <w:pPr>
              <w:ind w:firstLine="0"/>
              <w:jc w:val="center"/>
              <w:rPr>
                <w:rFonts w:cs="Arial"/>
                <w:sz w:val="18"/>
                <w:szCs w:val="18"/>
              </w:rPr>
            </w:pPr>
          </w:p>
        </w:tc>
      </w:tr>
    </w:tbl>
    <w:p w14:paraId="2F580539" w14:textId="1790021F" w:rsidR="007779D9" w:rsidRDefault="00747678" w:rsidP="00040C06">
      <w:pPr>
        <w:ind w:firstLine="0"/>
      </w:pPr>
      <w:r>
        <w:t xml:space="preserve">Table S1. </w:t>
      </w:r>
      <w:r w:rsidR="00B531F2">
        <w:t>Pilot sm</w:t>
      </w:r>
    </w:p>
    <w:p w14:paraId="7263BBD2" w14:textId="77777777" w:rsidR="003F72C2" w:rsidRDefault="003F72C2" w:rsidP="00040C06">
      <w:pPr>
        <w:ind w:firstLine="0"/>
      </w:pPr>
    </w:p>
    <w:p w14:paraId="779F0AEF" w14:textId="25152C56" w:rsidR="003F72C2" w:rsidRDefault="003F72C2">
      <w:pPr>
        <w:widowControl/>
        <w:spacing w:after="0"/>
        <w:ind w:firstLine="0"/>
        <w:jc w:val="left"/>
      </w:pPr>
      <w:r>
        <w:br w:type="page"/>
      </w:r>
    </w:p>
    <w:tbl>
      <w:tblPr>
        <w:tblStyle w:val="af0"/>
        <w:tblW w:w="8541" w:type="dxa"/>
        <w:jc w:val="center"/>
        <w:tblLook w:val="04A0" w:firstRow="1" w:lastRow="0" w:firstColumn="1" w:lastColumn="0" w:noHBand="0" w:noVBand="1"/>
      </w:tblPr>
      <w:tblGrid>
        <w:gridCol w:w="1474"/>
        <w:gridCol w:w="1162"/>
        <w:gridCol w:w="1162"/>
        <w:gridCol w:w="1162"/>
        <w:gridCol w:w="1162"/>
        <w:gridCol w:w="1162"/>
        <w:gridCol w:w="1257"/>
      </w:tblGrid>
      <w:tr w:rsidR="003F72C2" w:rsidRPr="00D96667" w14:paraId="6EE8FFAF" w14:textId="77777777" w:rsidTr="0085320B">
        <w:trPr>
          <w:trHeight w:val="567"/>
          <w:jc w:val="center"/>
        </w:trPr>
        <w:tc>
          <w:tcPr>
            <w:tcW w:w="1474" w:type="dxa"/>
            <w:tcBorders>
              <w:top w:val="single" w:sz="18" w:space="0" w:color="auto"/>
              <w:left w:val="nil"/>
              <w:bottom w:val="single" w:sz="18" w:space="0" w:color="auto"/>
              <w:right w:val="nil"/>
            </w:tcBorders>
            <w:noWrap/>
            <w:vAlign w:val="center"/>
            <w:hideMark/>
          </w:tcPr>
          <w:p w14:paraId="1F611D8D" w14:textId="77777777" w:rsidR="003F72C2" w:rsidRPr="00571840" w:rsidRDefault="003F72C2" w:rsidP="0085320B">
            <w:pPr>
              <w:ind w:firstLine="0"/>
              <w:jc w:val="center"/>
              <w:rPr>
                <w:rFonts w:cs="Arial"/>
                <w:b/>
                <w:bCs/>
                <w:sz w:val="18"/>
                <w:szCs w:val="18"/>
              </w:rPr>
            </w:pPr>
            <w:r w:rsidRPr="00571840">
              <w:rPr>
                <w:rFonts w:cs="Arial"/>
                <w:b/>
                <w:bCs/>
                <w:sz w:val="18"/>
                <w:szCs w:val="18"/>
              </w:rPr>
              <w:lastRenderedPageBreak/>
              <w:t>variable</w:t>
            </w:r>
          </w:p>
        </w:tc>
        <w:tc>
          <w:tcPr>
            <w:tcW w:w="1162" w:type="dxa"/>
            <w:tcBorders>
              <w:top w:val="single" w:sz="18" w:space="0" w:color="auto"/>
              <w:left w:val="nil"/>
              <w:bottom w:val="single" w:sz="18" w:space="0" w:color="auto"/>
              <w:right w:val="nil"/>
            </w:tcBorders>
            <w:noWrap/>
            <w:vAlign w:val="center"/>
            <w:hideMark/>
          </w:tcPr>
          <w:p w14:paraId="6BB765CA" w14:textId="77777777" w:rsidR="003F72C2" w:rsidRPr="00D96667" w:rsidRDefault="003F72C2" w:rsidP="0085320B">
            <w:pPr>
              <w:ind w:firstLine="0"/>
              <w:jc w:val="center"/>
              <w:rPr>
                <w:rFonts w:cs="Arial"/>
                <w:b/>
                <w:bCs/>
                <w:sz w:val="18"/>
                <w:szCs w:val="18"/>
              </w:rPr>
            </w:pPr>
            <w:r w:rsidRPr="00D96667">
              <w:rPr>
                <w:rFonts w:cs="Arial"/>
                <w:b/>
                <w:bCs/>
                <w:sz w:val="18"/>
                <w:szCs w:val="18"/>
              </w:rPr>
              <w:t>coef</w:t>
            </w:r>
          </w:p>
        </w:tc>
        <w:tc>
          <w:tcPr>
            <w:tcW w:w="1162" w:type="dxa"/>
            <w:tcBorders>
              <w:top w:val="single" w:sz="18" w:space="0" w:color="auto"/>
              <w:left w:val="nil"/>
              <w:bottom w:val="single" w:sz="18" w:space="0" w:color="auto"/>
              <w:right w:val="nil"/>
            </w:tcBorders>
            <w:noWrap/>
            <w:vAlign w:val="center"/>
            <w:hideMark/>
          </w:tcPr>
          <w:p w14:paraId="75C8DFBB" w14:textId="77777777" w:rsidR="003F72C2" w:rsidRPr="00D96667" w:rsidRDefault="003F72C2" w:rsidP="0085320B">
            <w:pPr>
              <w:ind w:firstLine="0"/>
              <w:jc w:val="center"/>
              <w:rPr>
                <w:rFonts w:cs="Arial"/>
                <w:b/>
                <w:bCs/>
                <w:sz w:val="18"/>
                <w:szCs w:val="18"/>
              </w:rPr>
            </w:pPr>
            <w:r w:rsidRPr="00D96667">
              <w:rPr>
                <w:rFonts w:cs="Arial"/>
                <w:b/>
                <w:bCs/>
                <w:sz w:val="18"/>
                <w:szCs w:val="18"/>
              </w:rPr>
              <w:t>se</w:t>
            </w:r>
          </w:p>
        </w:tc>
        <w:tc>
          <w:tcPr>
            <w:tcW w:w="1162" w:type="dxa"/>
            <w:tcBorders>
              <w:top w:val="single" w:sz="18" w:space="0" w:color="auto"/>
              <w:left w:val="nil"/>
              <w:bottom w:val="single" w:sz="18" w:space="0" w:color="auto"/>
              <w:right w:val="nil"/>
            </w:tcBorders>
            <w:noWrap/>
            <w:vAlign w:val="center"/>
            <w:hideMark/>
          </w:tcPr>
          <w:p w14:paraId="363BF19C" w14:textId="77777777" w:rsidR="003F72C2" w:rsidRPr="00D96667" w:rsidRDefault="003F72C2" w:rsidP="0085320B">
            <w:pPr>
              <w:ind w:firstLine="0"/>
              <w:jc w:val="center"/>
              <w:rPr>
                <w:rFonts w:cs="Arial"/>
                <w:b/>
                <w:bCs/>
                <w:sz w:val="18"/>
                <w:szCs w:val="18"/>
              </w:rPr>
            </w:pPr>
            <w:r w:rsidRPr="00D96667">
              <w:rPr>
                <w:rFonts w:cs="Arial"/>
                <w:b/>
                <w:bCs/>
                <w:sz w:val="18"/>
                <w:szCs w:val="18"/>
              </w:rPr>
              <w:t>z</w:t>
            </w:r>
          </w:p>
        </w:tc>
        <w:tc>
          <w:tcPr>
            <w:tcW w:w="1162" w:type="dxa"/>
            <w:tcBorders>
              <w:top w:val="single" w:sz="18" w:space="0" w:color="auto"/>
              <w:left w:val="nil"/>
              <w:bottom w:val="single" w:sz="18" w:space="0" w:color="auto"/>
              <w:right w:val="nil"/>
            </w:tcBorders>
            <w:noWrap/>
            <w:vAlign w:val="center"/>
            <w:hideMark/>
          </w:tcPr>
          <w:p w14:paraId="34B0BE12" w14:textId="77777777" w:rsidR="003F72C2" w:rsidRPr="00D96667" w:rsidRDefault="003F72C2" w:rsidP="0085320B">
            <w:pPr>
              <w:ind w:firstLine="0"/>
              <w:jc w:val="center"/>
              <w:rPr>
                <w:rFonts w:cs="Arial"/>
                <w:b/>
                <w:bCs/>
                <w:sz w:val="18"/>
                <w:szCs w:val="18"/>
              </w:rPr>
            </w:pPr>
            <w:r w:rsidRPr="00D96667">
              <w:rPr>
                <w:rFonts w:cs="Arial"/>
                <w:b/>
                <w:bCs/>
                <w:sz w:val="18"/>
                <w:szCs w:val="18"/>
              </w:rPr>
              <w:t>p</w:t>
            </w:r>
          </w:p>
        </w:tc>
        <w:tc>
          <w:tcPr>
            <w:tcW w:w="1162" w:type="dxa"/>
            <w:tcBorders>
              <w:top w:val="single" w:sz="18" w:space="0" w:color="auto"/>
              <w:left w:val="nil"/>
              <w:bottom w:val="single" w:sz="18" w:space="0" w:color="auto"/>
              <w:right w:val="nil"/>
            </w:tcBorders>
            <w:noWrap/>
            <w:vAlign w:val="center"/>
            <w:hideMark/>
          </w:tcPr>
          <w:p w14:paraId="7B788E8E" w14:textId="77777777" w:rsidR="003F72C2" w:rsidRPr="00D96667" w:rsidRDefault="003F72C2" w:rsidP="0085320B">
            <w:pPr>
              <w:ind w:firstLine="0"/>
              <w:jc w:val="center"/>
              <w:rPr>
                <w:rFonts w:cs="Arial"/>
                <w:b/>
                <w:bCs/>
                <w:sz w:val="18"/>
                <w:szCs w:val="18"/>
              </w:rPr>
            </w:pPr>
            <w:r w:rsidRPr="00D96667">
              <w:rPr>
                <w:rFonts w:cs="Arial"/>
                <w:b/>
                <w:bCs/>
                <w:sz w:val="18"/>
                <w:szCs w:val="18"/>
              </w:rPr>
              <w:t>odds_ratio</w:t>
            </w:r>
          </w:p>
        </w:tc>
        <w:tc>
          <w:tcPr>
            <w:tcW w:w="1257" w:type="dxa"/>
            <w:tcBorders>
              <w:top w:val="single" w:sz="18" w:space="0" w:color="auto"/>
              <w:left w:val="nil"/>
              <w:bottom w:val="single" w:sz="18" w:space="0" w:color="auto"/>
              <w:right w:val="nil"/>
            </w:tcBorders>
            <w:noWrap/>
            <w:vAlign w:val="center"/>
            <w:hideMark/>
          </w:tcPr>
          <w:p w14:paraId="5B01CB81" w14:textId="77777777" w:rsidR="003F72C2" w:rsidRPr="00D96667" w:rsidRDefault="003F72C2" w:rsidP="0085320B">
            <w:pPr>
              <w:ind w:firstLine="0"/>
              <w:jc w:val="center"/>
              <w:rPr>
                <w:rFonts w:cs="Arial"/>
                <w:b/>
                <w:bCs/>
                <w:sz w:val="18"/>
                <w:szCs w:val="18"/>
              </w:rPr>
            </w:pPr>
            <w:r w:rsidRPr="00D96667">
              <w:rPr>
                <w:rFonts w:cs="Arial"/>
                <w:b/>
                <w:bCs/>
                <w:sz w:val="18"/>
                <w:szCs w:val="18"/>
              </w:rPr>
              <w:t>significance</w:t>
            </w:r>
          </w:p>
        </w:tc>
      </w:tr>
      <w:tr w:rsidR="0085320B" w:rsidRPr="00D96667" w14:paraId="4629D503" w14:textId="77777777" w:rsidTr="0085320B">
        <w:trPr>
          <w:trHeight w:val="567"/>
          <w:jc w:val="center"/>
        </w:trPr>
        <w:tc>
          <w:tcPr>
            <w:tcW w:w="1474" w:type="dxa"/>
            <w:tcBorders>
              <w:top w:val="single" w:sz="18" w:space="0" w:color="auto"/>
              <w:left w:val="nil"/>
              <w:bottom w:val="nil"/>
              <w:right w:val="nil"/>
            </w:tcBorders>
            <w:noWrap/>
            <w:vAlign w:val="center"/>
            <w:hideMark/>
          </w:tcPr>
          <w:p w14:paraId="7BA5C505" w14:textId="77777777" w:rsidR="0085320B" w:rsidRPr="00571840" w:rsidRDefault="0085320B" w:rsidP="0085320B">
            <w:pPr>
              <w:ind w:firstLine="0"/>
              <w:jc w:val="center"/>
              <w:rPr>
                <w:rFonts w:cs="Arial"/>
                <w:b/>
                <w:bCs/>
                <w:sz w:val="18"/>
                <w:szCs w:val="18"/>
              </w:rPr>
            </w:pPr>
            <w:r w:rsidRPr="00571840">
              <w:rPr>
                <w:rFonts w:cs="Arial"/>
                <w:b/>
                <w:bCs/>
                <w:sz w:val="18"/>
                <w:szCs w:val="18"/>
              </w:rPr>
              <w:t>const</w:t>
            </w:r>
          </w:p>
        </w:tc>
        <w:tc>
          <w:tcPr>
            <w:tcW w:w="1162" w:type="dxa"/>
            <w:tcBorders>
              <w:top w:val="single" w:sz="18" w:space="0" w:color="auto"/>
              <w:left w:val="nil"/>
              <w:bottom w:val="nil"/>
              <w:right w:val="nil"/>
            </w:tcBorders>
            <w:noWrap/>
            <w:vAlign w:val="center"/>
            <w:hideMark/>
          </w:tcPr>
          <w:p w14:paraId="218458F7" w14:textId="78553800" w:rsidR="0085320B" w:rsidRPr="00D96667" w:rsidRDefault="0085320B" w:rsidP="0085320B">
            <w:pPr>
              <w:ind w:firstLine="0"/>
              <w:jc w:val="center"/>
              <w:rPr>
                <w:rFonts w:cs="Arial"/>
                <w:sz w:val="18"/>
                <w:szCs w:val="18"/>
              </w:rPr>
            </w:pPr>
            <w:r w:rsidRPr="00D96667">
              <w:rPr>
                <w:sz w:val="18"/>
                <w:szCs w:val="18"/>
              </w:rPr>
              <w:t>2.10</w:t>
            </w:r>
          </w:p>
        </w:tc>
        <w:tc>
          <w:tcPr>
            <w:tcW w:w="1162" w:type="dxa"/>
            <w:tcBorders>
              <w:top w:val="single" w:sz="18" w:space="0" w:color="auto"/>
              <w:left w:val="nil"/>
              <w:bottom w:val="nil"/>
              <w:right w:val="nil"/>
            </w:tcBorders>
            <w:noWrap/>
            <w:vAlign w:val="center"/>
            <w:hideMark/>
          </w:tcPr>
          <w:p w14:paraId="6D55B0DA" w14:textId="0B5645E6" w:rsidR="0085320B" w:rsidRPr="00D96667" w:rsidRDefault="0085320B" w:rsidP="0085320B">
            <w:pPr>
              <w:ind w:firstLine="0"/>
              <w:jc w:val="center"/>
              <w:rPr>
                <w:rFonts w:cs="Arial"/>
                <w:sz w:val="18"/>
                <w:szCs w:val="18"/>
              </w:rPr>
            </w:pPr>
            <w:r w:rsidRPr="00D96667">
              <w:rPr>
                <w:sz w:val="18"/>
                <w:szCs w:val="18"/>
              </w:rPr>
              <w:t>1.22</w:t>
            </w:r>
          </w:p>
        </w:tc>
        <w:tc>
          <w:tcPr>
            <w:tcW w:w="1162" w:type="dxa"/>
            <w:tcBorders>
              <w:top w:val="single" w:sz="18" w:space="0" w:color="auto"/>
              <w:left w:val="nil"/>
              <w:bottom w:val="nil"/>
              <w:right w:val="nil"/>
            </w:tcBorders>
            <w:noWrap/>
            <w:vAlign w:val="center"/>
            <w:hideMark/>
          </w:tcPr>
          <w:p w14:paraId="0B6E9316" w14:textId="0DD2957F" w:rsidR="0085320B" w:rsidRPr="00D96667" w:rsidRDefault="0085320B" w:rsidP="0085320B">
            <w:pPr>
              <w:ind w:firstLine="0"/>
              <w:jc w:val="center"/>
              <w:rPr>
                <w:rFonts w:cs="Arial"/>
                <w:sz w:val="18"/>
                <w:szCs w:val="18"/>
              </w:rPr>
            </w:pPr>
            <w:r w:rsidRPr="00D96667">
              <w:rPr>
                <w:sz w:val="18"/>
                <w:szCs w:val="18"/>
              </w:rPr>
              <w:t>1.73</w:t>
            </w:r>
          </w:p>
        </w:tc>
        <w:tc>
          <w:tcPr>
            <w:tcW w:w="1162" w:type="dxa"/>
            <w:tcBorders>
              <w:top w:val="single" w:sz="18" w:space="0" w:color="auto"/>
              <w:left w:val="nil"/>
              <w:bottom w:val="nil"/>
              <w:right w:val="nil"/>
            </w:tcBorders>
            <w:noWrap/>
            <w:vAlign w:val="center"/>
            <w:hideMark/>
          </w:tcPr>
          <w:p w14:paraId="2C0D5815" w14:textId="292CC00E" w:rsidR="0085320B" w:rsidRPr="00D96667" w:rsidRDefault="0085320B" w:rsidP="0085320B">
            <w:pPr>
              <w:ind w:firstLine="0"/>
              <w:jc w:val="center"/>
              <w:rPr>
                <w:rFonts w:cs="Arial"/>
                <w:sz w:val="18"/>
                <w:szCs w:val="18"/>
              </w:rPr>
            </w:pPr>
            <w:r w:rsidRPr="00D96667">
              <w:rPr>
                <w:sz w:val="18"/>
                <w:szCs w:val="18"/>
              </w:rPr>
              <w:t>0.08</w:t>
            </w:r>
          </w:p>
        </w:tc>
        <w:tc>
          <w:tcPr>
            <w:tcW w:w="1162" w:type="dxa"/>
            <w:tcBorders>
              <w:top w:val="single" w:sz="18" w:space="0" w:color="auto"/>
              <w:left w:val="nil"/>
              <w:bottom w:val="nil"/>
              <w:right w:val="nil"/>
            </w:tcBorders>
            <w:noWrap/>
            <w:vAlign w:val="center"/>
            <w:hideMark/>
          </w:tcPr>
          <w:p w14:paraId="16F8F419" w14:textId="405F79F7" w:rsidR="0085320B" w:rsidRPr="00D96667" w:rsidRDefault="0085320B" w:rsidP="0085320B">
            <w:pPr>
              <w:ind w:firstLine="0"/>
              <w:jc w:val="center"/>
              <w:rPr>
                <w:rFonts w:cs="Arial"/>
                <w:sz w:val="18"/>
                <w:szCs w:val="18"/>
              </w:rPr>
            </w:pPr>
            <w:r w:rsidRPr="00D96667">
              <w:rPr>
                <w:sz w:val="18"/>
                <w:szCs w:val="18"/>
              </w:rPr>
              <w:t>8.18</w:t>
            </w:r>
          </w:p>
        </w:tc>
        <w:tc>
          <w:tcPr>
            <w:tcW w:w="1257" w:type="dxa"/>
            <w:tcBorders>
              <w:top w:val="single" w:sz="18" w:space="0" w:color="auto"/>
              <w:left w:val="nil"/>
              <w:bottom w:val="nil"/>
              <w:right w:val="nil"/>
            </w:tcBorders>
            <w:noWrap/>
            <w:vAlign w:val="center"/>
            <w:hideMark/>
          </w:tcPr>
          <w:p w14:paraId="67B92E15" w14:textId="29D6DF29" w:rsidR="0085320B" w:rsidRPr="00D96667" w:rsidRDefault="0085320B" w:rsidP="0085320B">
            <w:pPr>
              <w:ind w:firstLine="0"/>
              <w:jc w:val="center"/>
              <w:rPr>
                <w:rFonts w:cs="Arial"/>
                <w:sz w:val="18"/>
                <w:szCs w:val="18"/>
              </w:rPr>
            </w:pPr>
          </w:p>
        </w:tc>
      </w:tr>
      <w:tr w:rsidR="0085320B" w:rsidRPr="00D96667" w14:paraId="6EE10DC7" w14:textId="77777777" w:rsidTr="0085320B">
        <w:trPr>
          <w:trHeight w:val="567"/>
          <w:jc w:val="center"/>
        </w:trPr>
        <w:tc>
          <w:tcPr>
            <w:tcW w:w="1474" w:type="dxa"/>
            <w:tcBorders>
              <w:top w:val="nil"/>
              <w:left w:val="nil"/>
              <w:bottom w:val="nil"/>
              <w:right w:val="nil"/>
            </w:tcBorders>
            <w:noWrap/>
            <w:vAlign w:val="center"/>
            <w:hideMark/>
          </w:tcPr>
          <w:p w14:paraId="4DDDB7D2" w14:textId="77777777" w:rsidR="0085320B" w:rsidRPr="00571840" w:rsidRDefault="0085320B" w:rsidP="0085320B">
            <w:pPr>
              <w:ind w:firstLine="0"/>
              <w:jc w:val="center"/>
              <w:rPr>
                <w:rFonts w:cs="Arial"/>
                <w:b/>
                <w:bCs/>
                <w:sz w:val="18"/>
                <w:szCs w:val="18"/>
              </w:rPr>
            </w:pPr>
            <w:r w:rsidRPr="00571840">
              <w:rPr>
                <w:rFonts w:cs="Arial"/>
                <w:b/>
                <w:bCs/>
                <w:sz w:val="18"/>
                <w:szCs w:val="18"/>
              </w:rPr>
              <w:t>svo</w:t>
            </w:r>
          </w:p>
        </w:tc>
        <w:tc>
          <w:tcPr>
            <w:tcW w:w="1162" w:type="dxa"/>
            <w:tcBorders>
              <w:top w:val="nil"/>
              <w:left w:val="nil"/>
              <w:bottom w:val="nil"/>
              <w:right w:val="nil"/>
            </w:tcBorders>
            <w:noWrap/>
            <w:vAlign w:val="center"/>
            <w:hideMark/>
          </w:tcPr>
          <w:p w14:paraId="4DE1C410" w14:textId="1C192924" w:rsidR="0085320B" w:rsidRPr="00D96667" w:rsidRDefault="0085320B" w:rsidP="0085320B">
            <w:pPr>
              <w:ind w:firstLine="0"/>
              <w:jc w:val="center"/>
              <w:rPr>
                <w:rFonts w:cs="Arial"/>
                <w:sz w:val="18"/>
                <w:szCs w:val="18"/>
              </w:rPr>
            </w:pPr>
            <w:r w:rsidRPr="00D96667">
              <w:rPr>
                <w:sz w:val="18"/>
                <w:szCs w:val="18"/>
              </w:rPr>
              <w:t>1.84</w:t>
            </w:r>
          </w:p>
        </w:tc>
        <w:tc>
          <w:tcPr>
            <w:tcW w:w="1162" w:type="dxa"/>
            <w:tcBorders>
              <w:top w:val="nil"/>
              <w:left w:val="nil"/>
              <w:bottom w:val="nil"/>
              <w:right w:val="nil"/>
            </w:tcBorders>
            <w:noWrap/>
            <w:vAlign w:val="center"/>
            <w:hideMark/>
          </w:tcPr>
          <w:p w14:paraId="692B6C4E" w14:textId="5C3C4BE2" w:rsidR="0085320B" w:rsidRPr="00D96667" w:rsidRDefault="0085320B" w:rsidP="0085320B">
            <w:pPr>
              <w:ind w:firstLine="0"/>
              <w:jc w:val="center"/>
              <w:rPr>
                <w:rFonts w:cs="Arial"/>
                <w:sz w:val="18"/>
                <w:szCs w:val="18"/>
              </w:rPr>
            </w:pPr>
            <w:r w:rsidRPr="00D96667">
              <w:rPr>
                <w:sz w:val="18"/>
                <w:szCs w:val="18"/>
              </w:rPr>
              <w:t>0.89</w:t>
            </w:r>
          </w:p>
        </w:tc>
        <w:tc>
          <w:tcPr>
            <w:tcW w:w="1162" w:type="dxa"/>
            <w:tcBorders>
              <w:top w:val="nil"/>
              <w:left w:val="nil"/>
              <w:bottom w:val="nil"/>
              <w:right w:val="nil"/>
            </w:tcBorders>
            <w:noWrap/>
            <w:vAlign w:val="center"/>
            <w:hideMark/>
          </w:tcPr>
          <w:p w14:paraId="41E6EC04" w14:textId="505C5274" w:rsidR="0085320B" w:rsidRPr="00D96667" w:rsidRDefault="0085320B" w:rsidP="0085320B">
            <w:pPr>
              <w:ind w:firstLine="0"/>
              <w:jc w:val="center"/>
              <w:rPr>
                <w:rFonts w:cs="Arial"/>
                <w:sz w:val="18"/>
                <w:szCs w:val="18"/>
              </w:rPr>
            </w:pPr>
            <w:r w:rsidRPr="00D96667">
              <w:rPr>
                <w:sz w:val="18"/>
                <w:szCs w:val="18"/>
              </w:rPr>
              <w:t>2.08</w:t>
            </w:r>
          </w:p>
        </w:tc>
        <w:tc>
          <w:tcPr>
            <w:tcW w:w="1162" w:type="dxa"/>
            <w:tcBorders>
              <w:top w:val="nil"/>
              <w:left w:val="nil"/>
              <w:bottom w:val="nil"/>
              <w:right w:val="nil"/>
            </w:tcBorders>
            <w:noWrap/>
            <w:vAlign w:val="center"/>
            <w:hideMark/>
          </w:tcPr>
          <w:p w14:paraId="52F91CB6" w14:textId="5F893047" w:rsidR="0085320B" w:rsidRPr="00D96667" w:rsidRDefault="0085320B" w:rsidP="0085320B">
            <w:pPr>
              <w:ind w:firstLine="0"/>
              <w:jc w:val="center"/>
              <w:rPr>
                <w:rFonts w:cs="Arial"/>
                <w:sz w:val="18"/>
                <w:szCs w:val="18"/>
              </w:rPr>
            </w:pPr>
            <w:r w:rsidRPr="00D96667">
              <w:rPr>
                <w:sz w:val="18"/>
                <w:szCs w:val="18"/>
              </w:rPr>
              <w:t>0.04</w:t>
            </w:r>
          </w:p>
        </w:tc>
        <w:tc>
          <w:tcPr>
            <w:tcW w:w="1162" w:type="dxa"/>
            <w:tcBorders>
              <w:top w:val="nil"/>
              <w:left w:val="nil"/>
              <w:bottom w:val="nil"/>
              <w:right w:val="nil"/>
            </w:tcBorders>
            <w:noWrap/>
            <w:vAlign w:val="center"/>
            <w:hideMark/>
          </w:tcPr>
          <w:p w14:paraId="39CF41FE" w14:textId="0E02B338" w:rsidR="0085320B" w:rsidRPr="00D96667" w:rsidRDefault="0085320B" w:rsidP="0085320B">
            <w:pPr>
              <w:ind w:firstLine="0"/>
              <w:jc w:val="center"/>
              <w:rPr>
                <w:rFonts w:cs="Arial"/>
                <w:sz w:val="18"/>
                <w:szCs w:val="18"/>
              </w:rPr>
            </w:pPr>
            <w:r w:rsidRPr="00D96667">
              <w:rPr>
                <w:sz w:val="18"/>
                <w:szCs w:val="18"/>
              </w:rPr>
              <w:t>6.33</w:t>
            </w:r>
          </w:p>
        </w:tc>
        <w:tc>
          <w:tcPr>
            <w:tcW w:w="1257" w:type="dxa"/>
            <w:tcBorders>
              <w:top w:val="nil"/>
              <w:left w:val="nil"/>
              <w:bottom w:val="nil"/>
              <w:right w:val="nil"/>
            </w:tcBorders>
            <w:noWrap/>
            <w:vAlign w:val="center"/>
            <w:hideMark/>
          </w:tcPr>
          <w:p w14:paraId="5F2378E0" w14:textId="18A221F8" w:rsidR="0085320B" w:rsidRPr="00D96667" w:rsidRDefault="0085320B" w:rsidP="0085320B">
            <w:pPr>
              <w:ind w:firstLine="0"/>
              <w:jc w:val="center"/>
              <w:rPr>
                <w:rFonts w:cs="Arial"/>
                <w:sz w:val="18"/>
                <w:szCs w:val="18"/>
              </w:rPr>
            </w:pPr>
            <w:r w:rsidRPr="00D96667">
              <w:rPr>
                <w:sz w:val="18"/>
                <w:szCs w:val="18"/>
              </w:rPr>
              <w:t>*</w:t>
            </w:r>
          </w:p>
        </w:tc>
      </w:tr>
      <w:tr w:rsidR="0085320B" w:rsidRPr="00D96667" w14:paraId="31A283AA" w14:textId="77777777" w:rsidTr="0085320B">
        <w:trPr>
          <w:trHeight w:val="567"/>
          <w:jc w:val="center"/>
        </w:trPr>
        <w:tc>
          <w:tcPr>
            <w:tcW w:w="1474" w:type="dxa"/>
            <w:tcBorders>
              <w:top w:val="nil"/>
              <w:left w:val="nil"/>
              <w:bottom w:val="nil"/>
              <w:right w:val="nil"/>
            </w:tcBorders>
            <w:noWrap/>
            <w:vAlign w:val="center"/>
            <w:hideMark/>
          </w:tcPr>
          <w:p w14:paraId="4ADA746B" w14:textId="77777777" w:rsidR="0085320B" w:rsidRPr="00571840" w:rsidRDefault="0085320B" w:rsidP="0085320B">
            <w:pPr>
              <w:ind w:firstLine="0"/>
              <w:jc w:val="center"/>
              <w:rPr>
                <w:rFonts w:cs="Arial"/>
                <w:b/>
                <w:bCs/>
                <w:sz w:val="18"/>
                <w:szCs w:val="18"/>
              </w:rPr>
            </w:pPr>
            <w:r w:rsidRPr="00571840">
              <w:rPr>
                <w:rFonts w:cs="Arial"/>
                <w:b/>
                <w:bCs/>
                <w:sz w:val="18"/>
                <w:szCs w:val="18"/>
              </w:rPr>
              <w:t>risk</w:t>
            </w:r>
          </w:p>
        </w:tc>
        <w:tc>
          <w:tcPr>
            <w:tcW w:w="1162" w:type="dxa"/>
            <w:tcBorders>
              <w:top w:val="nil"/>
              <w:left w:val="nil"/>
              <w:bottom w:val="nil"/>
              <w:right w:val="nil"/>
            </w:tcBorders>
            <w:noWrap/>
            <w:vAlign w:val="center"/>
            <w:hideMark/>
          </w:tcPr>
          <w:p w14:paraId="39B100B7" w14:textId="0E1B292B" w:rsidR="0085320B" w:rsidRPr="00D96667" w:rsidRDefault="0085320B" w:rsidP="0085320B">
            <w:pPr>
              <w:ind w:firstLine="0"/>
              <w:jc w:val="center"/>
              <w:rPr>
                <w:rFonts w:cs="Arial"/>
                <w:sz w:val="18"/>
                <w:szCs w:val="18"/>
              </w:rPr>
            </w:pPr>
            <w:r w:rsidRPr="00D96667">
              <w:rPr>
                <w:sz w:val="18"/>
                <w:szCs w:val="18"/>
              </w:rPr>
              <w:t>0.17</w:t>
            </w:r>
          </w:p>
        </w:tc>
        <w:tc>
          <w:tcPr>
            <w:tcW w:w="1162" w:type="dxa"/>
            <w:tcBorders>
              <w:top w:val="nil"/>
              <w:left w:val="nil"/>
              <w:bottom w:val="nil"/>
              <w:right w:val="nil"/>
            </w:tcBorders>
            <w:noWrap/>
            <w:vAlign w:val="center"/>
            <w:hideMark/>
          </w:tcPr>
          <w:p w14:paraId="56755022" w14:textId="00B94BA5" w:rsidR="0085320B" w:rsidRPr="00D96667" w:rsidRDefault="0085320B" w:rsidP="0085320B">
            <w:pPr>
              <w:ind w:firstLine="0"/>
              <w:jc w:val="center"/>
              <w:rPr>
                <w:rFonts w:cs="Arial"/>
                <w:sz w:val="18"/>
                <w:szCs w:val="18"/>
              </w:rPr>
            </w:pPr>
            <w:r w:rsidRPr="00D96667">
              <w:rPr>
                <w:sz w:val="18"/>
                <w:szCs w:val="18"/>
              </w:rPr>
              <w:t>0.50</w:t>
            </w:r>
          </w:p>
        </w:tc>
        <w:tc>
          <w:tcPr>
            <w:tcW w:w="1162" w:type="dxa"/>
            <w:tcBorders>
              <w:top w:val="nil"/>
              <w:left w:val="nil"/>
              <w:bottom w:val="nil"/>
              <w:right w:val="nil"/>
            </w:tcBorders>
            <w:noWrap/>
            <w:vAlign w:val="center"/>
            <w:hideMark/>
          </w:tcPr>
          <w:p w14:paraId="6D901884" w14:textId="5934313E" w:rsidR="0085320B" w:rsidRPr="00D96667" w:rsidRDefault="0085320B" w:rsidP="0085320B">
            <w:pPr>
              <w:ind w:firstLine="0"/>
              <w:jc w:val="center"/>
              <w:rPr>
                <w:rFonts w:cs="Arial"/>
                <w:sz w:val="18"/>
                <w:szCs w:val="18"/>
              </w:rPr>
            </w:pPr>
            <w:r w:rsidRPr="00D96667">
              <w:rPr>
                <w:sz w:val="18"/>
                <w:szCs w:val="18"/>
              </w:rPr>
              <w:t>0.35</w:t>
            </w:r>
          </w:p>
        </w:tc>
        <w:tc>
          <w:tcPr>
            <w:tcW w:w="1162" w:type="dxa"/>
            <w:tcBorders>
              <w:top w:val="nil"/>
              <w:left w:val="nil"/>
              <w:bottom w:val="nil"/>
              <w:right w:val="nil"/>
            </w:tcBorders>
            <w:noWrap/>
            <w:vAlign w:val="center"/>
            <w:hideMark/>
          </w:tcPr>
          <w:p w14:paraId="4C097CEF" w14:textId="5BF8D637" w:rsidR="0085320B" w:rsidRPr="00D96667" w:rsidRDefault="0085320B" w:rsidP="0085320B">
            <w:pPr>
              <w:ind w:firstLine="0"/>
              <w:jc w:val="center"/>
              <w:rPr>
                <w:rFonts w:cs="Arial"/>
                <w:sz w:val="18"/>
                <w:szCs w:val="18"/>
              </w:rPr>
            </w:pPr>
            <w:r w:rsidRPr="00D96667">
              <w:rPr>
                <w:sz w:val="18"/>
                <w:szCs w:val="18"/>
              </w:rPr>
              <w:t>0.73</w:t>
            </w:r>
          </w:p>
        </w:tc>
        <w:tc>
          <w:tcPr>
            <w:tcW w:w="1162" w:type="dxa"/>
            <w:tcBorders>
              <w:top w:val="nil"/>
              <w:left w:val="nil"/>
              <w:bottom w:val="nil"/>
              <w:right w:val="nil"/>
            </w:tcBorders>
            <w:noWrap/>
            <w:vAlign w:val="center"/>
            <w:hideMark/>
          </w:tcPr>
          <w:p w14:paraId="230AB5C4" w14:textId="2C1BCE41" w:rsidR="0085320B" w:rsidRPr="00D96667" w:rsidRDefault="0085320B" w:rsidP="0085320B">
            <w:pPr>
              <w:ind w:firstLine="0"/>
              <w:jc w:val="center"/>
              <w:rPr>
                <w:rFonts w:cs="Arial"/>
                <w:sz w:val="18"/>
                <w:szCs w:val="18"/>
              </w:rPr>
            </w:pPr>
            <w:r w:rsidRPr="00D96667">
              <w:rPr>
                <w:sz w:val="18"/>
                <w:szCs w:val="18"/>
              </w:rPr>
              <w:t>1.19</w:t>
            </w:r>
          </w:p>
        </w:tc>
        <w:tc>
          <w:tcPr>
            <w:tcW w:w="1257" w:type="dxa"/>
            <w:tcBorders>
              <w:top w:val="nil"/>
              <w:left w:val="nil"/>
              <w:bottom w:val="nil"/>
              <w:right w:val="nil"/>
            </w:tcBorders>
            <w:noWrap/>
            <w:vAlign w:val="center"/>
            <w:hideMark/>
          </w:tcPr>
          <w:p w14:paraId="6CEBEAFB" w14:textId="77777777" w:rsidR="0085320B" w:rsidRPr="00D96667" w:rsidRDefault="0085320B" w:rsidP="0085320B">
            <w:pPr>
              <w:ind w:firstLine="0"/>
              <w:jc w:val="center"/>
              <w:rPr>
                <w:rFonts w:cs="Arial"/>
                <w:sz w:val="18"/>
                <w:szCs w:val="18"/>
              </w:rPr>
            </w:pPr>
          </w:p>
        </w:tc>
      </w:tr>
      <w:tr w:rsidR="0085320B" w:rsidRPr="00D96667" w14:paraId="57031569" w14:textId="77777777" w:rsidTr="0085320B">
        <w:trPr>
          <w:trHeight w:val="567"/>
          <w:jc w:val="center"/>
        </w:trPr>
        <w:tc>
          <w:tcPr>
            <w:tcW w:w="1474" w:type="dxa"/>
            <w:tcBorders>
              <w:top w:val="nil"/>
              <w:left w:val="nil"/>
              <w:bottom w:val="nil"/>
              <w:right w:val="nil"/>
            </w:tcBorders>
            <w:noWrap/>
            <w:vAlign w:val="center"/>
            <w:hideMark/>
          </w:tcPr>
          <w:p w14:paraId="42A1DA90" w14:textId="77777777" w:rsidR="0085320B" w:rsidRPr="00571840" w:rsidRDefault="0085320B" w:rsidP="0085320B">
            <w:pPr>
              <w:ind w:firstLine="0"/>
              <w:jc w:val="center"/>
              <w:rPr>
                <w:rFonts w:cs="Arial"/>
                <w:b/>
                <w:bCs/>
                <w:sz w:val="18"/>
                <w:szCs w:val="18"/>
              </w:rPr>
            </w:pPr>
            <w:r w:rsidRPr="00571840">
              <w:rPr>
                <w:rFonts w:cs="Arial"/>
                <w:b/>
                <w:bCs/>
                <w:sz w:val="18"/>
                <w:szCs w:val="18"/>
              </w:rPr>
              <w:t>ambiguity</w:t>
            </w:r>
          </w:p>
        </w:tc>
        <w:tc>
          <w:tcPr>
            <w:tcW w:w="1162" w:type="dxa"/>
            <w:tcBorders>
              <w:top w:val="nil"/>
              <w:left w:val="nil"/>
              <w:bottom w:val="nil"/>
              <w:right w:val="nil"/>
            </w:tcBorders>
            <w:noWrap/>
            <w:vAlign w:val="center"/>
            <w:hideMark/>
          </w:tcPr>
          <w:p w14:paraId="564A9CEE" w14:textId="22B705B8" w:rsidR="0085320B" w:rsidRPr="00D96667" w:rsidRDefault="0085320B" w:rsidP="0085320B">
            <w:pPr>
              <w:ind w:firstLine="0"/>
              <w:jc w:val="center"/>
              <w:rPr>
                <w:rFonts w:cs="Arial"/>
                <w:sz w:val="18"/>
                <w:szCs w:val="18"/>
              </w:rPr>
            </w:pPr>
            <w:r w:rsidRPr="00D96667">
              <w:rPr>
                <w:sz w:val="18"/>
                <w:szCs w:val="18"/>
              </w:rPr>
              <w:t>-1.02</w:t>
            </w:r>
          </w:p>
        </w:tc>
        <w:tc>
          <w:tcPr>
            <w:tcW w:w="1162" w:type="dxa"/>
            <w:tcBorders>
              <w:top w:val="nil"/>
              <w:left w:val="nil"/>
              <w:bottom w:val="nil"/>
              <w:right w:val="nil"/>
            </w:tcBorders>
            <w:noWrap/>
            <w:vAlign w:val="center"/>
            <w:hideMark/>
          </w:tcPr>
          <w:p w14:paraId="07732F68" w14:textId="0FF825A7" w:rsidR="0085320B" w:rsidRPr="00D96667" w:rsidRDefault="0085320B" w:rsidP="0085320B">
            <w:pPr>
              <w:ind w:firstLine="0"/>
              <w:jc w:val="center"/>
              <w:rPr>
                <w:rFonts w:cs="Arial"/>
                <w:sz w:val="18"/>
                <w:szCs w:val="18"/>
              </w:rPr>
            </w:pPr>
            <w:r w:rsidRPr="00D96667">
              <w:rPr>
                <w:sz w:val="18"/>
                <w:szCs w:val="18"/>
              </w:rPr>
              <w:t>0.83</w:t>
            </w:r>
          </w:p>
        </w:tc>
        <w:tc>
          <w:tcPr>
            <w:tcW w:w="1162" w:type="dxa"/>
            <w:tcBorders>
              <w:top w:val="nil"/>
              <w:left w:val="nil"/>
              <w:bottom w:val="nil"/>
              <w:right w:val="nil"/>
            </w:tcBorders>
            <w:noWrap/>
            <w:vAlign w:val="center"/>
            <w:hideMark/>
          </w:tcPr>
          <w:p w14:paraId="68EE4D32" w14:textId="69AB7A8F" w:rsidR="0085320B" w:rsidRPr="00D96667" w:rsidRDefault="0085320B" w:rsidP="0085320B">
            <w:pPr>
              <w:ind w:firstLine="0"/>
              <w:jc w:val="center"/>
              <w:rPr>
                <w:rFonts w:cs="Arial"/>
                <w:sz w:val="18"/>
                <w:szCs w:val="18"/>
              </w:rPr>
            </w:pPr>
            <w:r w:rsidRPr="00D96667">
              <w:rPr>
                <w:sz w:val="18"/>
                <w:szCs w:val="18"/>
              </w:rPr>
              <w:t>-1.23</w:t>
            </w:r>
          </w:p>
        </w:tc>
        <w:tc>
          <w:tcPr>
            <w:tcW w:w="1162" w:type="dxa"/>
            <w:tcBorders>
              <w:top w:val="nil"/>
              <w:left w:val="nil"/>
              <w:bottom w:val="nil"/>
              <w:right w:val="nil"/>
            </w:tcBorders>
            <w:noWrap/>
            <w:vAlign w:val="center"/>
            <w:hideMark/>
          </w:tcPr>
          <w:p w14:paraId="19145BA5" w14:textId="27E2BDC2" w:rsidR="0085320B" w:rsidRPr="00D96667" w:rsidRDefault="0085320B" w:rsidP="0085320B">
            <w:pPr>
              <w:ind w:firstLine="0"/>
              <w:jc w:val="center"/>
              <w:rPr>
                <w:rFonts w:cs="Arial"/>
                <w:sz w:val="18"/>
                <w:szCs w:val="18"/>
              </w:rPr>
            </w:pPr>
            <w:r w:rsidRPr="00D96667">
              <w:rPr>
                <w:sz w:val="18"/>
                <w:szCs w:val="18"/>
              </w:rPr>
              <w:t>0.22</w:t>
            </w:r>
          </w:p>
        </w:tc>
        <w:tc>
          <w:tcPr>
            <w:tcW w:w="1162" w:type="dxa"/>
            <w:tcBorders>
              <w:top w:val="nil"/>
              <w:left w:val="nil"/>
              <w:bottom w:val="nil"/>
              <w:right w:val="nil"/>
            </w:tcBorders>
            <w:noWrap/>
            <w:vAlign w:val="center"/>
            <w:hideMark/>
          </w:tcPr>
          <w:p w14:paraId="3D0C92AC" w14:textId="69393522" w:rsidR="0085320B" w:rsidRPr="00D96667" w:rsidRDefault="0085320B" w:rsidP="0085320B">
            <w:pPr>
              <w:ind w:firstLine="0"/>
              <w:jc w:val="center"/>
              <w:rPr>
                <w:rFonts w:cs="Arial"/>
                <w:sz w:val="18"/>
                <w:szCs w:val="18"/>
              </w:rPr>
            </w:pPr>
            <w:r w:rsidRPr="00D96667">
              <w:rPr>
                <w:sz w:val="18"/>
                <w:szCs w:val="18"/>
              </w:rPr>
              <w:t>0.36</w:t>
            </w:r>
          </w:p>
        </w:tc>
        <w:tc>
          <w:tcPr>
            <w:tcW w:w="1257" w:type="dxa"/>
            <w:tcBorders>
              <w:top w:val="nil"/>
              <w:left w:val="nil"/>
              <w:bottom w:val="nil"/>
              <w:right w:val="nil"/>
            </w:tcBorders>
            <w:noWrap/>
            <w:vAlign w:val="center"/>
            <w:hideMark/>
          </w:tcPr>
          <w:p w14:paraId="2663A023" w14:textId="77777777" w:rsidR="0085320B" w:rsidRPr="00D96667" w:rsidRDefault="0085320B" w:rsidP="0085320B">
            <w:pPr>
              <w:ind w:firstLine="0"/>
              <w:jc w:val="center"/>
              <w:rPr>
                <w:rFonts w:cs="Arial"/>
                <w:sz w:val="18"/>
                <w:szCs w:val="18"/>
              </w:rPr>
            </w:pPr>
          </w:p>
        </w:tc>
      </w:tr>
      <w:tr w:rsidR="0085320B" w:rsidRPr="00D96667" w14:paraId="1E96FDEB" w14:textId="77777777" w:rsidTr="0085320B">
        <w:trPr>
          <w:trHeight w:val="567"/>
          <w:jc w:val="center"/>
        </w:trPr>
        <w:tc>
          <w:tcPr>
            <w:tcW w:w="1474" w:type="dxa"/>
            <w:tcBorders>
              <w:top w:val="nil"/>
              <w:left w:val="nil"/>
              <w:bottom w:val="nil"/>
              <w:right w:val="nil"/>
            </w:tcBorders>
            <w:noWrap/>
            <w:vAlign w:val="center"/>
            <w:hideMark/>
          </w:tcPr>
          <w:p w14:paraId="2C594DEA" w14:textId="77777777" w:rsidR="0085320B" w:rsidRPr="00571840" w:rsidRDefault="0085320B" w:rsidP="0085320B">
            <w:pPr>
              <w:ind w:firstLine="0"/>
              <w:jc w:val="center"/>
              <w:rPr>
                <w:rFonts w:cs="Arial"/>
                <w:b/>
                <w:bCs/>
                <w:sz w:val="18"/>
                <w:szCs w:val="18"/>
              </w:rPr>
            </w:pPr>
            <w:r w:rsidRPr="00571840">
              <w:rPr>
                <w:rFonts w:cs="Arial"/>
                <w:b/>
                <w:bCs/>
                <w:sz w:val="18"/>
                <w:szCs w:val="18"/>
              </w:rPr>
              <w:t>is_male</w:t>
            </w:r>
          </w:p>
        </w:tc>
        <w:tc>
          <w:tcPr>
            <w:tcW w:w="1162" w:type="dxa"/>
            <w:tcBorders>
              <w:top w:val="nil"/>
              <w:left w:val="nil"/>
              <w:bottom w:val="nil"/>
              <w:right w:val="nil"/>
            </w:tcBorders>
            <w:noWrap/>
            <w:vAlign w:val="center"/>
            <w:hideMark/>
          </w:tcPr>
          <w:p w14:paraId="790ECBA4" w14:textId="03FD3D86" w:rsidR="0085320B" w:rsidRPr="00D96667" w:rsidRDefault="0085320B" w:rsidP="0085320B">
            <w:pPr>
              <w:ind w:firstLine="0"/>
              <w:jc w:val="center"/>
              <w:rPr>
                <w:rFonts w:cs="Arial"/>
                <w:sz w:val="18"/>
                <w:szCs w:val="18"/>
              </w:rPr>
            </w:pPr>
            <w:r w:rsidRPr="00D96667">
              <w:rPr>
                <w:sz w:val="18"/>
                <w:szCs w:val="18"/>
              </w:rPr>
              <w:t>-0.49</w:t>
            </w:r>
          </w:p>
        </w:tc>
        <w:tc>
          <w:tcPr>
            <w:tcW w:w="1162" w:type="dxa"/>
            <w:tcBorders>
              <w:top w:val="nil"/>
              <w:left w:val="nil"/>
              <w:bottom w:val="nil"/>
              <w:right w:val="nil"/>
            </w:tcBorders>
            <w:noWrap/>
            <w:vAlign w:val="center"/>
            <w:hideMark/>
          </w:tcPr>
          <w:p w14:paraId="47A75747" w14:textId="6C9AF372" w:rsidR="0085320B" w:rsidRPr="00D96667" w:rsidRDefault="0085320B" w:rsidP="0085320B">
            <w:pPr>
              <w:ind w:firstLine="0"/>
              <w:jc w:val="center"/>
              <w:rPr>
                <w:rFonts w:cs="Arial"/>
                <w:sz w:val="18"/>
                <w:szCs w:val="18"/>
              </w:rPr>
            </w:pPr>
            <w:r w:rsidRPr="00D96667">
              <w:rPr>
                <w:sz w:val="18"/>
                <w:szCs w:val="18"/>
              </w:rPr>
              <w:t>1.45</w:t>
            </w:r>
          </w:p>
        </w:tc>
        <w:tc>
          <w:tcPr>
            <w:tcW w:w="1162" w:type="dxa"/>
            <w:tcBorders>
              <w:top w:val="nil"/>
              <w:left w:val="nil"/>
              <w:bottom w:val="nil"/>
              <w:right w:val="nil"/>
            </w:tcBorders>
            <w:noWrap/>
            <w:vAlign w:val="center"/>
            <w:hideMark/>
          </w:tcPr>
          <w:p w14:paraId="79CC0CA4" w14:textId="612C4E94" w:rsidR="0085320B" w:rsidRPr="00D96667" w:rsidRDefault="0085320B" w:rsidP="0085320B">
            <w:pPr>
              <w:ind w:firstLine="0"/>
              <w:jc w:val="center"/>
              <w:rPr>
                <w:rFonts w:cs="Arial"/>
                <w:sz w:val="18"/>
                <w:szCs w:val="18"/>
              </w:rPr>
            </w:pPr>
            <w:r w:rsidRPr="00D96667">
              <w:rPr>
                <w:sz w:val="18"/>
                <w:szCs w:val="18"/>
              </w:rPr>
              <w:t>-0.34</w:t>
            </w:r>
          </w:p>
        </w:tc>
        <w:tc>
          <w:tcPr>
            <w:tcW w:w="1162" w:type="dxa"/>
            <w:tcBorders>
              <w:top w:val="nil"/>
              <w:left w:val="nil"/>
              <w:bottom w:val="nil"/>
              <w:right w:val="nil"/>
            </w:tcBorders>
            <w:noWrap/>
            <w:vAlign w:val="center"/>
            <w:hideMark/>
          </w:tcPr>
          <w:p w14:paraId="240DE538" w14:textId="60BF0D04" w:rsidR="0085320B" w:rsidRPr="00D96667" w:rsidRDefault="0085320B" w:rsidP="0085320B">
            <w:pPr>
              <w:ind w:firstLine="0"/>
              <w:jc w:val="center"/>
              <w:rPr>
                <w:rFonts w:cs="Arial"/>
                <w:sz w:val="18"/>
                <w:szCs w:val="18"/>
              </w:rPr>
            </w:pPr>
            <w:r w:rsidRPr="00D96667">
              <w:rPr>
                <w:sz w:val="18"/>
                <w:szCs w:val="18"/>
              </w:rPr>
              <w:t>0.73</w:t>
            </w:r>
          </w:p>
        </w:tc>
        <w:tc>
          <w:tcPr>
            <w:tcW w:w="1162" w:type="dxa"/>
            <w:tcBorders>
              <w:top w:val="nil"/>
              <w:left w:val="nil"/>
              <w:bottom w:val="nil"/>
              <w:right w:val="nil"/>
            </w:tcBorders>
            <w:noWrap/>
            <w:vAlign w:val="center"/>
            <w:hideMark/>
          </w:tcPr>
          <w:p w14:paraId="441F4F90" w14:textId="283BD628" w:rsidR="0085320B" w:rsidRPr="00D96667" w:rsidRDefault="0085320B" w:rsidP="0085320B">
            <w:pPr>
              <w:ind w:firstLine="0"/>
              <w:jc w:val="center"/>
              <w:rPr>
                <w:rFonts w:cs="Arial"/>
                <w:sz w:val="18"/>
                <w:szCs w:val="18"/>
              </w:rPr>
            </w:pPr>
            <w:r w:rsidRPr="00D96667">
              <w:rPr>
                <w:sz w:val="18"/>
                <w:szCs w:val="18"/>
              </w:rPr>
              <w:t>0.61</w:t>
            </w:r>
          </w:p>
        </w:tc>
        <w:tc>
          <w:tcPr>
            <w:tcW w:w="1257" w:type="dxa"/>
            <w:tcBorders>
              <w:top w:val="nil"/>
              <w:left w:val="nil"/>
              <w:bottom w:val="nil"/>
              <w:right w:val="nil"/>
            </w:tcBorders>
            <w:noWrap/>
            <w:vAlign w:val="center"/>
            <w:hideMark/>
          </w:tcPr>
          <w:p w14:paraId="003C2653" w14:textId="77777777" w:rsidR="0085320B" w:rsidRPr="00D96667" w:rsidRDefault="0085320B" w:rsidP="0085320B">
            <w:pPr>
              <w:ind w:firstLine="0"/>
              <w:jc w:val="center"/>
              <w:rPr>
                <w:rFonts w:cs="Arial"/>
                <w:sz w:val="18"/>
                <w:szCs w:val="18"/>
              </w:rPr>
            </w:pPr>
          </w:p>
        </w:tc>
      </w:tr>
      <w:tr w:rsidR="0085320B" w:rsidRPr="00D96667" w14:paraId="71E7C71F" w14:textId="77777777" w:rsidTr="0085320B">
        <w:trPr>
          <w:trHeight w:val="567"/>
          <w:jc w:val="center"/>
        </w:trPr>
        <w:tc>
          <w:tcPr>
            <w:tcW w:w="1474" w:type="dxa"/>
            <w:tcBorders>
              <w:top w:val="nil"/>
              <w:left w:val="nil"/>
              <w:bottom w:val="nil"/>
              <w:right w:val="nil"/>
            </w:tcBorders>
            <w:noWrap/>
            <w:vAlign w:val="center"/>
            <w:hideMark/>
          </w:tcPr>
          <w:p w14:paraId="2197E9F4" w14:textId="77777777" w:rsidR="0085320B" w:rsidRPr="00571840" w:rsidRDefault="0085320B" w:rsidP="0085320B">
            <w:pPr>
              <w:ind w:firstLine="0"/>
              <w:jc w:val="center"/>
              <w:rPr>
                <w:rFonts w:cs="Arial"/>
                <w:b/>
                <w:bCs/>
                <w:sz w:val="18"/>
                <w:szCs w:val="18"/>
              </w:rPr>
            </w:pPr>
            <w:r w:rsidRPr="00571840">
              <w:rPr>
                <w:rFonts w:cs="Arial"/>
                <w:b/>
                <w:bCs/>
                <w:sz w:val="18"/>
                <w:szCs w:val="18"/>
              </w:rPr>
              <w:t>age</w:t>
            </w:r>
          </w:p>
        </w:tc>
        <w:tc>
          <w:tcPr>
            <w:tcW w:w="1162" w:type="dxa"/>
            <w:tcBorders>
              <w:top w:val="nil"/>
              <w:left w:val="nil"/>
              <w:bottom w:val="nil"/>
              <w:right w:val="nil"/>
            </w:tcBorders>
            <w:noWrap/>
            <w:vAlign w:val="center"/>
            <w:hideMark/>
          </w:tcPr>
          <w:p w14:paraId="5BF705BD" w14:textId="262883CC" w:rsidR="0085320B" w:rsidRPr="00D96667" w:rsidRDefault="0085320B" w:rsidP="0085320B">
            <w:pPr>
              <w:ind w:firstLine="0"/>
              <w:jc w:val="center"/>
              <w:rPr>
                <w:rFonts w:cs="Arial"/>
                <w:sz w:val="18"/>
                <w:szCs w:val="18"/>
              </w:rPr>
            </w:pPr>
            <w:r w:rsidRPr="00D96667">
              <w:rPr>
                <w:sz w:val="18"/>
                <w:szCs w:val="18"/>
              </w:rPr>
              <w:t>0.29</w:t>
            </w:r>
          </w:p>
        </w:tc>
        <w:tc>
          <w:tcPr>
            <w:tcW w:w="1162" w:type="dxa"/>
            <w:tcBorders>
              <w:top w:val="nil"/>
              <w:left w:val="nil"/>
              <w:bottom w:val="nil"/>
              <w:right w:val="nil"/>
            </w:tcBorders>
            <w:noWrap/>
            <w:vAlign w:val="center"/>
            <w:hideMark/>
          </w:tcPr>
          <w:p w14:paraId="2EA4042B" w14:textId="02A7AC45" w:rsidR="0085320B" w:rsidRPr="00D96667" w:rsidRDefault="0085320B" w:rsidP="0085320B">
            <w:pPr>
              <w:ind w:firstLine="0"/>
              <w:jc w:val="center"/>
              <w:rPr>
                <w:rFonts w:cs="Arial"/>
                <w:sz w:val="18"/>
                <w:szCs w:val="18"/>
              </w:rPr>
            </w:pPr>
            <w:r w:rsidRPr="00D96667">
              <w:rPr>
                <w:sz w:val="18"/>
                <w:szCs w:val="18"/>
              </w:rPr>
              <w:t>0.41</w:t>
            </w:r>
          </w:p>
        </w:tc>
        <w:tc>
          <w:tcPr>
            <w:tcW w:w="1162" w:type="dxa"/>
            <w:tcBorders>
              <w:top w:val="nil"/>
              <w:left w:val="nil"/>
              <w:bottom w:val="nil"/>
              <w:right w:val="nil"/>
            </w:tcBorders>
            <w:noWrap/>
            <w:vAlign w:val="center"/>
            <w:hideMark/>
          </w:tcPr>
          <w:p w14:paraId="6540BDA9" w14:textId="12398D31" w:rsidR="0085320B" w:rsidRPr="00D96667" w:rsidRDefault="0085320B" w:rsidP="0085320B">
            <w:pPr>
              <w:ind w:firstLine="0"/>
              <w:jc w:val="center"/>
              <w:rPr>
                <w:rFonts w:cs="Arial"/>
                <w:sz w:val="18"/>
                <w:szCs w:val="18"/>
              </w:rPr>
            </w:pPr>
            <w:r w:rsidRPr="00D96667">
              <w:rPr>
                <w:sz w:val="18"/>
                <w:szCs w:val="18"/>
              </w:rPr>
              <w:t>0.71</w:t>
            </w:r>
          </w:p>
        </w:tc>
        <w:tc>
          <w:tcPr>
            <w:tcW w:w="1162" w:type="dxa"/>
            <w:tcBorders>
              <w:top w:val="nil"/>
              <w:left w:val="nil"/>
              <w:bottom w:val="nil"/>
              <w:right w:val="nil"/>
            </w:tcBorders>
            <w:noWrap/>
            <w:vAlign w:val="center"/>
            <w:hideMark/>
          </w:tcPr>
          <w:p w14:paraId="7FB8E6A4" w14:textId="690DF7B0" w:rsidR="0085320B" w:rsidRPr="00D96667" w:rsidRDefault="0085320B" w:rsidP="0085320B">
            <w:pPr>
              <w:ind w:firstLine="0"/>
              <w:jc w:val="center"/>
              <w:rPr>
                <w:rFonts w:cs="Arial"/>
                <w:sz w:val="18"/>
                <w:szCs w:val="18"/>
              </w:rPr>
            </w:pPr>
            <w:r w:rsidRPr="00D96667">
              <w:rPr>
                <w:sz w:val="18"/>
                <w:szCs w:val="18"/>
              </w:rPr>
              <w:t>0.48</w:t>
            </w:r>
          </w:p>
        </w:tc>
        <w:tc>
          <w:tcPr>
            <w:tcW w:w="1162" w:type="dxa"/>
            <w:tcBorders>
              <w:top w:val="nil"/>
              <w:left w:val="nil"/>
              <w:bottom w:val="nil"/>
              <w:right w:val="nil"/>
            </w:tcBorders>
            <w:noWrap/>
            <w:vAlign w:val="center"/>
            <w:hideMark/>
          </w:tcPr>
          <w:p w14:paraId="73751125" w14:textId="63D292AE" w:rsidR="0085320B" w:rsidRPr="00D96667" w:rsidRDefault="0085320B" w:rsidP="0085320B">
            <w:pPr>
              <w:ind w:firstLine="0"/>
              <w:jc w:val="center"/>
              <w:rPr>
                <w:rFonts w:cs="Arial"/>
                <w:sz w:val="18"/>
                <w:szCs w:val="18"/>
              </w:rPr>
            </w:pPr>
            <w:r w:rsidRPr="00D96667">
              <w:rPr>
                <w:sz w:val="18"/>
                <w:szCs w:val="18"/>
              </w:rPr>
              <w:t>1.34</w:t>
            </w:r>
          </w:p>
        </w:tc>
        <w:tc>
          <w:tcPr>
            <w:tcW w:w="1257" w:type="dxa"/>
            <w:tcBorders>
              <w:top w:val="nil"/>
              <w:left w:val="nil"/>
              <w:bottom w:val="nil"/>
              <w:right w:val="nil"/>
            </w:tcBorders>
            <w:noWrap/>
            <w:vAlign w:val="center"/>
            <w:hideMark/>
          </w:tcPr>
          <w:p w14:paraId="6D1FA41C" w14:textId="77777777" w:rsidR="0085320B" w:rsidRPr="00D96667" w:rsidRDefault="0085320B" w:rsidP="0085320B">
            <w:pPr>
              <w:ind w:firstLine="0"/>
              <w:jc w:val="center"/>
              <w:rPr>
                <w:rFonts w:cs="Arial"/>
                <w:sz w:val="18"/>
                <w:szCs w:val="18"/>
              </w:rPr>
            </w:pPr>
          </w:p>
        </w:tc>
      </w:tr>
      <w:tr w:rsidR="0085320B" w:rsidRPr="00D96667" w14:paraId="7154EDDA" w14:textId="77777777" w:rsidTr="0085320B">
        <w:trPr>
          <w:trHeight w:val="567"/>
          <w:jc w:val="center"/>
        </w:trPr>
        <w:tc>
          <w:tcPr>
            <w:tcW w:w="1474" w:type="dxa"/>
            <w:tcBorders>
              <w:top w:val="nil"/>
              <w:left w:val="nil"/>
              <w:bottom w:val="single" w:sz="18" w:space="0" w:color="auto"/>
              <w:right w:val="nil"/>
            </w:tcBorders>
            <w:noWrap/>
            <w:vAlign w:val="center"/>
            <w:hideMark/>
          </w:tcPr>
          <w:p w14:paraId="63CEE154" w14:textId="77777777" w:rsidR="0085320B" w:rsidRPr="00571840" w:rsidRDefault="0085320B" w:rsidP="0085320B">
            <w:pPr>
              <w:ind w:firstLine="0"/>
              <w:jc w:val="center"/>
              <w:rPr>
                <w:rFonts w:cs="Arial"/>
                <w:b/>
                <w:bCs/>
                <w:sz w:val="18"/>
                <w:szCs w:val="18"/>
              </w:rPr>
            </w:pPr>
            <w:r w:rsidRPr="00571840">
              <w:rPr>
                <w:rFonts w:cs="Arial"/>
                <w:b/>
                <w:bCs/>
                <w:sz w:val="18"/>
                <w:szCs w:val="18"/>
              </w:rPr>
              <w:t>cnt_approvals</w:t>
            </w:r>
          </w:p>
        </w:tc>
        <w:tc>
          <w:tcPr>
            <w:tcW w:w="1162" w:type="dxa"/>
            <w:tcBorders>
              <w:top w:val="nil"/>
              <w:left w:val="nil"/>
              <w:bottom w:val="single" w:sz="18" w:space="0" w:color="auto"/>
              <w:right w:val="nil"/>
            </w:tcBorders>
            <w:noWrap/>
            <w:vAlign w:val="center"/>
            <w:hideMark/>
          </w:tcPr>
          <w:p w14:paraId="12A7311B" w14:textId="07B28F08" w:rsidR="0085320B" w:rsidRPr="00D96667" w:rsidRDefault="0085320B" w:rsidP="0085320B">
            <w:pPr>
              <w:ind w:firstLine="0"/>
              <w:jc w:val="center"/>
              <w:rPr>
                <w:rFonts w:cs="Arial"/>
                <w:sz w:val="18"/>
                <w:szCs w:val="18"/>
              </w:rPr>
            </w:pPr>
            <w:r w:rsidRPr="00D96667">
              <w:rPr>
                <w:sz w:val="18"/>
                <w:szCs w:val="18"/>
              </w:rPr>
              <w:t>-0.70</w:t>
            </w:r>
          </w:p>
        </w:tc>
        <w:tc>
          <w:tcPr>
            <w:tcW w:w="1162" w:type="dxa"/>
            <w:tcBorders>
              <w:top w:val="nil"/>
              <w:left w:val="nil"/>
              <w:bottom w:val="single" w:sz="18" w:space="0" w:color="auto"/>
              <w:right w:val="nil"/>
            </w:tcBorders>
            <w:noWrap/>
            <w:vAlign w:val="center"/>
            <w:hideMark/>
          </w:tcPr>
          <w:p w14:paraId="33138744" w14:textId="0DFD62B1" w:rsidR="0085320B" w:rsidRPr="00D96667" w:rsidRDefault="0085320B" w:rsidP="0085320B">
            <w:pPr>
              <w:ind w:firstLine="0"/>
              <w:jc w:val="center"/>
              <w:rPr>
                <w:rFonts w:cs="Arial"/>
                <w:sz w:val="18"/>
                <w:szCs w:val="18"/>
              </w:rPr>
            </w:pPr>
            <w:r w:rsidRPr="00D96667">
              <w:rPr>
                <w:sz w:val="18"/>
                <w:szCs w:val="18"/>
              </w:rPr>
              <w:t>0.55</w:t>
            </w:r>
          </w:p>
        </w:tc>
        <w:tc>
          <w:tcPr>
            <w:tcW w:w="1162" w:type="dxa"/>
            <w:tcBorders>
              <w:top w:val="nil"/>
              <w:left w:val="nil"/>
              <w:bottom w:val="single" w:sz="18" w:space="0" w:color="auto"/>
              <w:right w:val="nil"/>
            </w:tcBorders>
            <w:noWrap/>
            <w:vAlign w:val="center"/>
            <w:hideMark/>
          </w:tcPr>
          <w:p w14:paraId="0F3906DC" w14:textId="77E6F70C" w:rsidR="0085320B" w:rsidRPr="00D96667" w:rsidRDefault="0085320B" w:rsidP="0085320B">
            <w:pPr>
              <w:ind w:firstLine="0"/>
              <w:jc w:val="center"/>
              <w:rPr>
                <w:rFonts w:cs="Arial"/>
                <w:sz w:val="18"/>
                <w:szCs w:val="18"/>
              </w:rPr>
            </w:pPr>
            <w:r w:rsidRPr="00D96667">
              <w:rPr>
                <w:sz w:val="18"/>
                <w:szCs w:val="18"/>
              </w:rPr>
              <w:t>-1.29</w:t>
            </w:r>
          </w:p>
        </w:tc>
        <w:tc>
          <w:tcPr>
            <w:tcW w:w="1162" w:type="dxa"/>
            <w:tcBorders>
              <w:top w:val="nil"/>
              <w:left w:val="nil"/>
              <w:bottom w:val="single" w:sz="18" w:space="0" w:color="auto"/>
              <w:right w:val="nil"/>
            </w:tcBorders>
            <w:noWrap/>
            <w:vAlign w:val="center"/>
            <w:hideMark/>
          </w:tcPr>
          <w:p w14:paraId="19C8E085" w14:textId="104D15CB" w:rsidR="0085320B" w:rsidRPr="00D96667" w:rsidRDefault="0085320B" w:rsidP="0085320B">
            <w:pPr>
              <w:ind w:firstLine="0"/>
              <w:jc w:val="center"/>
              <w:rPr>
                <w:rFonts w:cs="Arial"/>
                <w:sz w:val="18"/>
                <w:szCs w:val="18"/>
              </w:rPr>
            </w:pPr>
            <w:r w:rsidRPr="00D96667">
              <w:rPr>
                <w:sz w:val="18"/>
                <w:szCs w:val="18"/>
              </w:rPr>
              <w:t>0.20</w:t>
            </w:r>
          </w:p>
        </w:tc>
        <w:tc>
          <w:tcPr>
            <w:tcW w:w="1162" w:type="dxa"/>
            <w:tcBorders>
              <w:top w:val="nil"/>
              <w:left w:val="nil"/>
              <w:bottom w:val="single" w:sz="18" w:space="0" w:color="auto"/>
              <w:right w:val="nil"/>
            </w:tcBorders>
            <w:noWrap/>
            <w:vAlign w:val="center"/>
            <w:hideMark/>
          </w:tcPr>
          <w:p w14:paraId="4A5A0371" w14:textId="3E88B197" w:rsidR="0085320B" w:rsidRPr="00D96667" w:rsidRDefault="0085320B" w:rsidP="0085320B">
            <w:pPr>
              <w:ind w:firstLine="0"/>
              <w:jc w:val="center"/>
              <w:rPr>
                <w:rFonts w:cs="Arial"/>
                <w:sz w:val="18"/>
                <w:szCs w:val="18"/>
              </w:rPr>
            </w:pPr>
            <w:r w:rsidRPr="00D96667">
              <w:rPr>
                <w:sz w:val="18"/>
                <w:szCs w:val="18"/>
              </w:rPr>
              <w:t>0.49</w:t>
            </w:r>
          </w:p>
        </w:tc>
        <w:tc>
          <w:tcPr>
            <w:tcW w:w="1257" w:type="dxa"/>
            <w:tcBorders>
              <w:top w:val="nil"/>
              <w:left w:val="nil"/>
              <w:bottom w:val="single" w:sz="18" w:space="0" w:color="auto"/>
              <w:right w:val="nil"/>
            </w:tcBorders>
            <w:noWrap/>
            <w:vAlign w:val="center"/>
            <w:hideMark/>
          </w:tcPr>
          <w:p w14:paraId="7A42D792" w14:textId="77777777" w:rsidR="0085320B" w:rsidRPr="00D96667" w:rsidRDefault="0085320B" w:rsidP="0085320B">
            <w:pPr>
              <w:ind w:firstLine="0"/>
              <w:jc w:val="center"/>
              <w:rPr>
                <w:rFonts w:cs="Arial"/>
                <w:sz w:val="18"/>
                <w:szCs w:val="18"/>
              </w:rPr>
            </w:pPr>
          </w:p>
        </w:tc>
      </w:tr>
    </w:tbl>
    <w:p w14:paraId="3852975D" w14:textId="66DA3FD9" w:rsidR="003F72C2" w:rsidRDefault="003F72C2" w:rsidP="00040C06">
      <w:pPr>
        <w:ind w:firstLine="0"/>
      </w:pPr>
      <w:r>
        <w:t>Table. S2</w:t>
      </w:r>
      <w:r w:rsidR="00B531F2">
        <w:t>. Pilot rt first</w:t>
      </w:r>
    </w:p>
    <w:p w14:paraId="4CAD1826" w14:textId="6E65E664" w:rsidR="003F72C2" w:rsidRDefault="003F72C2">
      <w:pPr>
        <w:widowControl/>
        <w:spacing w:after="0"/>
        <w:ind w:firstLine="0"/>
        <w:jc w:val="left"/>
      </w:pPr>
      <w:r>
        <w:br w:type="page"/>
      </w:r>
    </w:p>
    <w:tbl>
      <w:tblPr>
        <w:tblStyle w:val="af0"/>
        <w:tblW w:w="8541" w:type="dxa"/>
        <w:jc w:val="center"/>
        <w:tblLook w:val="04A0" w:firstRow="1" w:lastRow="0" w:firstColumn="1" w:lastColumn="0" w:noHBand="0" w:noVBand="1"/>
      </w:tblPr>
      <w:tblGrid>
        <w:gridCol w:w="1474"/>
        <w:gridCol w:w="1162"/>
        <w:gridCol w:w="1162"/>
        <w:gridCol w:w="1162"/>
        <w:gridCol w:w="1162"/>
        <w:gridCol w:w="1162"/>
        <w:gridCol w:w="1257"/>
      </w:tblGrid>
      <w:tr w:rsidR="003F72C2" w:rsidRPr="00D96667" w14:paraId="277E06EB" w14:textId="77777777" w:rsidTr="00E6732F">
        <w:trPr>
          <w:trHeight w:val="567"/>
          <w:jc w:val="center"/>
        </w:trPr>
        <w:tc>
          <w:tcPr>
            <w:tcW w:w="1474" w:type="dxa"/>
            <w:tcBorders>
              <w:top w:val="single" w:sz="18" w:space="0" w:color="auto"/>
              <w:left w:val="nil"/>
              <w:bottom w:val="single" w:sz="18" w:space="0" w:color="auto"/>
              <w:right w:val="nil"/>
            </w:tcBorders>
            <w:noWrap/>
            <w:vAlign w:val="center"/>
            <w:hideMark/>
          </w:tcPr>
          <w:p w14:paraId="4588BD3E" w14:textId="77777777" w:rsidR="003F72C2" w:rsidRPr="00571840" w:rsidRDefault="003F72C2" w:rsidP="00E6732F">
            <w:pPr>
              <w:ind w:firstLine="0"/>
              <w:jc w:val="center"/>
              <w:rPr>
                <w:rFonts w:cs="Arial"/>
                <w:b/>
                <w:bCs/>
                <w:sz w:val="18"/>
                <w:szCs w:val="18"/>
              </w:rPr>
            </w:pPr>
            <w:r w:rsidRPr="00571840">
              <w:rPr>
                <w:rFonts w:cs="Arial"/>
                <w:b/>
                <w:bCs/>
                <w:sz w:val="18"/>
                <w:szCs w:val="18"/>
              </w:rPr>
              <w:lastRenderedPageBreak/>
              <w:t>variable</w:t>
            </w:r>
          </w:p>
        </w:tc>
        <w:tc>
          <w:tcPr>
            <w:tcW w:w="1162" w:type="dxa"/>
            <w:tcBorders>
              <w:top w:val="single" w:sz="18" w:space="0" w:color="auto"/>
              <w:left w:val="nil"/>
              <w:bottom w:val="single" w:sz="18" w:space="0" w:color="auto"/>
              <w:right w:val="nil"/>
            </w:tcBorders>
            <w:noWrap/>
            <w:vAlign w:val="center"/>
            <w:hideMark/>
          </w:tcPr>
          <w:p w14:paraId="29D0DD2D" w14:textId="77777777" w:rsidR="003F72C2" w:rsidRPr="00D96667" w:rsidRDefault="003F72C2" w:rsidP="00E6732F">
            <w:pPr>
              <w:ind w:firstLine="0"/>
              <w:jc w:val="center"/>
              <w:rPr>
                <w:rFonts w:cs="Arial"/>
                <w:b/>
                <w:bCs/>
                <w:sz w:val="18"/>
                <w:szCs w:val="18"/>
              </w:rPr>
            </w:pPr>
            <w:r w:rsidRPr="00D96667">
              <w:rPr>
                <w:rFonts w:cs="Arial"/>
                <w:b/>
                <w:bCs/>
                <w:sz w:val="18"/>
                <w:szCs w:val="18"/>
              </w:rPr>
              <w:t>coef</w:t>
            </w:r>
          </w:p>
        </w:tc>
        <w:tc>
          <w:tcPr>
            <w:tcW w:w="1162" w:type="dxa"/>
            <w:tcBorders>
              <w:top w:val="single" w:sz="18" w:space="0" w:color="auto"/>
              <w:left w:val="nil"/>
              <w:bottom w:val="single" w:sz="18" w:space="0" w:color="auto"/>
              <w:right w:val="nil"/>
            </w:tcBorders>
            <w:noWrap/>
            <w:vAlign w:val="center"/>
            <w:hideMark/>
          </w:tcPr>
          <w:p w14:paraId="4CC1BF2B" w14:textId="77777777" w:rsidR="003F72C2" w:rsidRPr="00D96667" w:rsidRDefault="003F72C2" w:rsidP="00E6732F">
            <w:pPr>
              <w:ind w:firstLine="0"/>
              <w:jc w:val="center"/>
              <w:rPr>
                <w:rFonts w:cs="Arial"/>
                <w:b/>
                <w:bCs/>
                <w:sz w:val="18"/>
                <w:szCs w:val="18"/>
              </w:rPr>
            </w:pPr>
            <w:r w:rsidRPr="00D96667">
              <w:rPr>
                <w:rFonts w:cs="Arial"/>
                <w:b/>
                <w:bCs/>
                <w:sz w:val="18"/>
                <w:szCs w:val="18"/>
              </w:rPr>
              <w:t>se</w:t>
            </w:r>
          </w:p>
        </w:tc>
        <w:tc>
          <w:tcPr>
            <w:tcW w:w="1162" w:type="dxa"/>
            <w:tcBorders>
              <w:top w:val="single" w:sz="18" w:space="0" w:color="auto"/>
              <w:left w:val="nil"/>
              <w:bottom w:val="single" w:sz="18" w:space="0" w:color="auto"/>
              <w:right w:val="nil"/>
            </w:tcBorders>
            <w:noWrap/>
            <w:vAlign w:val="center"/>
            <w:hideMark/>
          </w:tcPr>
          <w:p w14:paraId="3FCFBAD3" w14:textId="77777777" w:rsidR="003F72C2" w:rsidRPr="00D96667" w:rsidRDefault="003F72C2" w:rsidP="00E6732F">
            <w:pPr>
              <w:ind w:firstLine="0"/>
              <w:jc w:val="center"/>
              <w:rPr>
                <w:rFonts w:cs="Arial"/>
                <w:b/>
                <w:bCs/>
                <w:sz w:val="18"/>
                <w:szCs w:val="18"/>
              </w:rPr>
            </w:pPr>
            <w:r w:rsidRPr="00D96667">
              <w:rPr>
                <w:rFonts w:cs="Arial"/>
                <w:b/>
                <w:bCs/>
                <w:sz w:val="18"/>
                <w:szCs w:val="18"/>
              </w:rPr>
              <w:t>z</w:t>
            </w:r>
          </w:p>
        </w:tc>
        <w:tc>
          <w:tcPr>
            <w:tcW w:w="1162" w:type="dxa"/>
            <w:tcBorders>
              <w:top w:val="single" w:sz="18" w:space="0" w:color="auto"/>
              <w:left w:val="nil"/>
              <w:bottom w:val="single" w:sz="18" w:space="0" w:color="auto"/>
              <w:right w:val="nil"/>
            </w:tcBorders>
            <w:noWrap/>
            <w:vAlign w:val="center"/>
            <w:hideMark/>
          </w:tcPr>
          <w:p w14:paraId="1F3F0134" w14:textId="77777777" w:rsidR="003F72C2" w:rsidRPr="00D96667" w:rsidRDefault="003F72C2" w:rsidP="00E6732F">
            <w:pPr>
              <w:ind w:firstLine="0"/>
              <w:jc w:val="center"/>
              <w:rPr>
                <w:rFonts w:cs="Arial"/>
                <w:b/>
                <w:bCs/>
                <w:sz w:val="18"/>
                <w:szCs w:val="18"/>
              </w:rPr>
            </w:pPr>
            <w:r w:rsidRPr="00D96667">
              <w:rPr>
                <w:rFonts w:cs="Arial"/>
                <w:b/>
                <w:bCs/>
                <w:sz w:val="18"/>
                <w:szCs w:val="18"/>
              </w:rPr>
              <w:t>p</w:t>
            </w:r>
          </w:p>
        </w:tc>
        <w:tc>
          <w:tcPr>
            <w:tcW w:w="1162" w:type="dxa"/>
            <w:tcBorders>
              <w:top w:val="single" w:sz="18" w:space="0" w:color="auto"/>
              <w:left w:val="nil"/>
              <w:bottom w:val="single" w:sz="18" w:space="0" w:color="auto"/>
              <w:right w:val="nil"/>
            </w:tcBorders>
            <w:noWrap/>
            <w:vAlign w:val="center"/>
            <w:hideMark/>
          </w:tcPr>
          <w:p w14:paraId="4F1DE57B" w14:textId="77777777" w:rsidR="003F72C2" w:rsidRPr="00D96667" w:rsidRDefault="003F72C2" w:rsidP="00E6732F">
            <w:pPr>
              <w:ind w:firstLine="0"/>
              <w:jc w:val="center"/>
              <w:rPr>
                <w:rFonts w:cs="Arial"/>
                <w:b/>
                <w:bCs/>
                <w:sz w:val="18"/>
                <w:szCs w:val="18"/>
              </w:rPr>
            </w:pPr>
            <w:r w:rsidRPr="00D96667">
              <w:rPr>
                <w:rFonts w:cs="Arial"/>
                <w:b/>
                <w:bCs/>
                <w:sz w:val="18"/>
                <w:szCs w:val="18"/>
              </w:rPr>
              <w:t>odds_ratio</w:t>
            </w:r>
          </w:p>
        </w:tc>
        <w:tc>
          <w:tcPr>
            <w:tcW w:w="1257" w:type="dxa"/>
            <w:tcBorders>
              <w:top w:val="single" w:sz="18" w:space="0" w:color="auto"/>
              <w:left w:val="nil"/>
              <w:bottom w:val="single" w:sz="18" w:space="0" w:color="auto"/>
              <w:right w:val="nil"/>
            </w:tcBorders>
            <w:noWrap/>
            <w:vAlign w:val="center"/>
            <w:hideMark/>
          </w:tcPr>
          <w:p w14:paraId="48F9855C" w14:textId="77777777" w:rsidR="003F72C2" w:rsidRPr="00D96667" w:rsidRDefault="003F72C2" w:rsidP="00E6732F">
            <w:pPr>
              <w:ind w:firstLine="0"/>
              <w:jc w:val="center"/>
              <w:rPr>
                <w:rFonts w:cs="Arial"/>
                <w:b/>
                <w:bCs/>
                <w:sz w:val="18"/>
                <w:szCs w:val="18"/>
              </w:rPr>
            </w:pPr>
            <w:r w:rsidRPr="00D96667">
              <w:rPr>
                <w:rFonts w:cs="Arial"/>
                <w:b/>
                <w:bCs/>
                <w:sz w:val="18"/>
                <w:szCs w:val="18"/>
              </w:rPr>
              <w:t>significance</w:t>
            </w:r>
          </w:p>
        </w:tc>
      </w:tr>
      <w:tr w:rsidR="00E6732F" w:rsidRPr="00D96667" w14:paraId="3346D81D" w14:textId="77777777" w:rsidTr="00E6732F">
        <w:trPr>
          <w:trHeight w:val="567"/>
          <w:jc w:val="center"/>
        </w:trPr>
        <w:tc>
          <w:tcPr>
            <w:tcW w:w="1474" w:type="dxa"/>
            <w:tcBorders>
              <w:top w:val="single" w:sz="18" w:space="0" w:color="auto"/>
              <w:left w:val="nil"/>
              <w:bottom w:val="nil"/>
              <w:right w:val="nil"/>
            </w:tcBorders>
            <w:noWrap/>
            <w:vAlign w:val="center"/>
            <w:hideMark/>
          </w:tcPr>
          <w:p w14:paraId="28DC3FD0" w14:textId="77777777" w:rsidR="00E6732F" w:rsidRPr="00571840" w:rsidRDefault="00E6732F" w:rsidP="00E6732F">
            <w:pPr>
              <w:ind w:firstLine="0"/>
              <w:jc w:val="center"/>
              <w:rPr>
                <w:rFonts w:cs="Arial"/>
                <w:b/>
                <w:bCs/>
                <w:sz w:val="18"/>
                <w:szCs w:val="18"/>
              </w:rPr>
            </w:pPr>
            <w:r w:rsidRPr="00571840">
              <w:rPr>
                <w:rFonts w:cs="Arial"/>
                <w:b/>
                <w:bCs/>
                <w:sz w:val="18"/>
                <w:szCs w:val="18"/>
              </w:rPr>
              <w:t>const</w:t>
            </w:r>
          </w:p>
        </w:tc>
        <w:tc>
          <w:tcPr>
            <w:tcW w:w="1162" w:type="dxa"/>
            <w:tcBorders>
              <w:top w:val="single" w:sz="18" w:space="0" w:color="auto"/>
              <w:left w:val="nil"/>
              <w:bottom w:val="nil"/>
              <w:right w:val="nil"/>
            </w:tcBorders>
            <w:noWrap/>
            <w:vAlign w:val="center"/>
            <w:hideMark/>
          </w:tcPr>
          <w:p w14:paraId="2488CB42" w14:textId="30D67471" w:rsidR="00E6732F" w:rsidRPr="00D96667" w:rsidRDefault="00E6732F" w:rsidP="00E6732F">
            <w:pPr>
              <w:ind w:firstLine="0"/>
              <w:jc w:val="center"/>
              <w:rPr>
                <w:rFonts w:cs="Arial"/>
                <w:sz w:val="18"/>
                <w:szCs w:val="18"/>
              </w:rPr>
            </w:pPr>
            <w:r w:rsidRPr="00D96667">
              <w:rPr>
                <w:sz w:val="18"/>
                <w:szCs w:val="18"/>
              </w:rPr>
              <w:t>5.39</w:t>
            </w:r>
          </w:p>
        </w:tc>
        <w:tc>
          <w:tcPr>
            <w:tcW w:w="1162" w:type="dxa"/>
            <w:tcBorders>
              <w:top w:val="single" w:sz="18" w:space="0" w:color="auto"/>
              <w:left w:val="nil"/>
              <w:bottom w:val="nil"/>
              <w:right w:val="nil"/>
            </w:tcBorders>
            <w:noWrap/>
            <w:vAlign w:val="center"/>
            <w:hideMark/>
          </w:tcPr>
          <w:p w14:paraId="2EEA5B66" w14:textId="18459D8C" w:rsidR="00E6732F" w:rsidRPr="00D96667" w:rsidRDefault="00E6732F" w:rsidP="00E6732F">
            <w:pPr>
              <w:ind w:firstLine="0"/>
              <w:jc w:val="center"/>
              <w:rPr>
                <w:rFonts w:cs="Arial"/>
                <w:sz w:val="18"/>
                <w:szCs w:val="18"/>
              </w:rPr>
            </w:pPr>
            <w:r w:rsidRPr="00D96667">
              <w:rPr>
                <w:sz w:val="18"/>
                <w:szCs w:val="18"/>
              </w:rPr>
              <w:t>3.12</w:t>
            </w:r>
          </w:p>
        </w:tc>
        <w:tc>
          <w:tcPr>
            <w:tcW w:w="1162" w:type="dxa"/>
            <w:tcBorders>
              <w:top w:val="single" w:sz="18" w:space="0" w:color="auto"/>
              <w:left w:val="nil"/>
              <w:bottom w:val="nil"/>
              <w:right w:val="nil"/>
            </w:tcBorders>
            <w:noWrap/>
            <w:vAlign w:val="center"/>
            <w:hideMark/>
          </w:tcPr>
          <w:p w14:paraId="6FC12946" w14:textId="0DC0C426" w:rsidR="00E6732F" w:rsidRPr="00D96667" w:rsidRDefault="00E6732F" w:rsidP="00E6732F">
            <w:pPr>
              <w:ind w:firstLine="0"/>
              <w:jc w:val="center"/>
              <w:rPr>
                <w:rFonts w:cs="Arial"/>
                <w:sz w:val="18"/>
                <w:szCs w:val="18"/>
              </w:rPr>
            </w:pPr>
            <w:r w:rsidRPr="00D96667">
              <w:rPr>
                <w:sz w:val="18"/>
                <w:szCs w:val="18"/>
              </w:rPr>
              <w:t>1.73</w:t>
            </w:r>
          </w:p>
        </w:tc>
        <w:tc>
          <w:tcPr>
            <w:tcW w:w="1162" w:type="dxa"/>
            <w:tcBorders>
              <w:top w:val="single" w:sz="18" w:space="0" w:color="auto"/>
              <w:left w:val="nil"/>
              <w:bottom w:val="nil"/>
              <w:right w:val="nil"/>
            </w:tcBorders>
            <w:noWrap/>
            <w:vAlign w:val="center"/>
            <w:hideMark/>
          </w:tcPr>
          <w:p w14:paraId="60595EBC" w14:textId="060B82BC" w:rsidR="00E6732F" w:rsidRPr="00D96667" w:rsidRDefault="00E6732F" w:rsidP="00E6732F">
            <w:pPr>
              <w:ind w:firstLine="0"/>
              <w:jc w:val="center"/>
              <w:rPr>
                <w:rFonts w:cs="Arial"/>
                <w:sz w:val="18"/>
                <w:szCs w:val="18"/>
              </w:rPr>
            </w:pPr>
            <w:r w:rsidRPr="00D96667">
              <w:rPr>
                <w:sz w:val="18"/>
                <w:szCs w:val="18"/>
              </w:rPr>
              <w:t>0.08</w:t>
            </w:r>
          </w:p>
        </w:tc>
        <w:tc>
          <w:tcPr>
            <w:tcW w:w="1162" w:type="dxa"/>
            <w:tcBorders>
              <w:top w:val="single" w:sz="18" w:space="0" w:color="auto"/>
              <w:left w:val="nil"/>
              <w:bottom w:val="nil"/>
              <w:right w:val="nil"/>
            </w:tcBorders>
            <w:noWrap/>
            <w:vAlign w:val="center"/>
            <w:hideMark/>
          </w:tcPr>
          <w:p w14:paraId="5F943952" w14:textId="47BBA01C" w:rsidR="00E6732F" w:rsidRPr="00D96667" w:rsidRDefault="00E6732F" w:rsidP="00E6732F">
            <w:pPr>
              <w:ind w:firstLine="0"/>
              <w:jc w:val="center"/>
              <w:rPr>
                <w:rFonts w:cs="Arial"/>
                <w:sz w:val="18"/>
                <w:szCs w:val="18"/>
              </w:rPr>
            </w:pPr>
            <w:r w:rsidRPr="00D96667">
              <w:rPr>
                <w:sz w:val="18"/>
                <w:szCs w:val="18"/>
              </w:rPr>
              <w:t>219.16</w:t>
            </w:r>
          </w:p>
        </w:tc>
        <w:tc>
          <w:tcPr>
            <w:tcW w:w="1257" w:type="dxa"/>
            <w:tcBorders>
              <w:top w:val="single" w:sz="18" w:space="0" w:color="auto"/>
              <w:left w:val="nil"/>
              <w:bottom w:val="nil"/>
              <w:right w:val="nil"/>
            </w:tcBorders>
            <w:noWrap/>
            <w:vAlign w:val="center"/>
            <w:hideMark/>
          </w:tcPr>
          <w:p w14:paraId="5467F5A0" w14:textId="03FA1DB5" w:rsidR="00E6732F" w:rsidRPr="00D96667" w:rsidRDefault="00E6732F" w:rsidP="00E6732F">
            <w:pPr>
              <w:ind w:firstLine="0"/>
              <w:jc w:val="center"/>
              <w:rPr>
                <w:rFonts w:cs="Arial"/>
                <w:sz w:val="18"/>
                <w:szCs w:val="18"/>
              </w:rPr>
            </w:pPr>
          </w:p>
        </w:tc>
      </w:tr>
      <w:tr w:rsidR="00E6732F" w:rsidRPr="00D96667" w14:paraId="6363CF45" w14:textId="77777777" w:rsidTr="00E6732F">
        <w:trPr>
          <w:trHeight w:val="567"/>
          <w:jc w:val="center"/>
        </w:trPr>
        <w:tc>
          <w:tcPr>
            <w:tcW w:w="1474" w:type="dxa"/>
            <w:tcBorders>
              <w:top w:val="nil"/>
              <w:left w:val="nil"/>
              <w:bottom w:val="nil"/>
              <w:right w:val="nil"/>
            </w:tcBorders>
            <w:noWrap/>
            <w:vAlign w:val="center"/>
            <w:hideMark/>
          </w:tcPr>
          <w:p w14:paraId="3FDD93F9" w14:textId="77777777" w:rsidR="00E6732F" w:rsidRPr="00571840" w:rsidRDefault="00E6732F" w:rsidP="00E6732F">
            <w:pPr>
              <w:ind w:firstLine="0"/>
              <w:jc w:val="center"/>
              <w:rPr>
                <w:rFonts w:cs="Arial"/>
                <w:b/>
                <w:bCs/>
                <w:sz w:val="18"/>
                <w:szCs w:val="18"/>
              </w:rPr>
            </w:pPr>
            <w:r w:rsidRPr="00571840">
              <w:rPr>
                <w:rFonts w:cs="Arial"/>
                <w:b/>
                <w:bCs/>
                <w:sz w:val="18"/>
                <w:szCs w:val="18"/>
              </w:rPr>
              <w:t>svo</w:t>
            </w:r>
          </w:p>
        </w:tc>
        <w:tc>
          <w:tcPr>
            <w:tcW w:w="1162" w:type="dxa"/>
            <w:tcBorders>
              <w:top w:val="nil"/>
              <w:left w:val="nil"/>
              <w:bottom w:val="nil"/>
              <w:right w:val="nil"/>
            </w:tcBorders>
            <w:noWrap/>
            <w:vAlign w:val="center"/>
            <w:hideMark/>
          </w:tcPr>
          <w:p w14:paraId="32827D37" w14:textId="49E5C969" w:rsidR="00E6732F" w:rsidRPr="00D96667" w:rsidRDefault="00E6732F" w:rsidP="00E6732F">
            <w:pPr>
              <w:ind w:firstLine="0"/>
              <w:jc w:val="center"/>
              <w:rPr>
                <w:rFonts w:cs="Arial"/>
                <w:sz w:val="18"/>
                <w:szCs w:val="18"/>
              </w:rPr>
            </w:pPr>
            <w:r w:rsidRPr="00D96667">
              <w:rPr>
                <w:sz w:val="18"/>
                <w:szCs w:val="18"/>
              </w:rPr>
              <w:t>2.50</w:t>
            </w:r>
          </w:p>
        </w:tc>
        <w:tc>
          <w:tcPr>
            <w:tcW w:w="1162" w:type="dxa"/>
            <w:tcBorders>
              <w:top w:val="nil"/>
              <w:left w:val="nil"/>
              <w:bottom w:val="nil"/>
              <w:right w:val="nil"/>
            </w:tcBorders>
            <w:noWrap/>
            <w:vAlign w:val="center"/>
            <w:hideMark/>
          </w:tcPr>
          <w:p w14:paraId="530A84F1" w14:textId="53AAF0EB" w:rsidR="00E6732F" w:rsidRPr="00D96667" w:rsidRDefault="00E6732F" w:rsidP="00E6732F">
            <w:pPr>
              <w:ind w:firstLine="0"/>
              <w:jc w:val="center"/>
              <w:rPr>
                <w:rFonts w:cs="Arial"/>
                <w:sz w:val="18"/>
                <w:szCs w:val="18"/>
              </w:rPr>
            </w:pPr>
            <w:r w:rsidRPr="00D96667">
              <w:rPr>
                <w:sz w:val="18"/>
                <w:szCs w:val="18"/>
              </w:rPr>
              <w:t>2.53</w:t>
            </w:r>
          </w:p>
        </w:tc>
        <w:tc>
          <w:tcPr>
            <w:tcW w:w="1162" w:type="dxa"/>
            <w:tcBorders>
              <w:top w:val="nil"/>
              <w:left w:val="nil"/>
              <w:bottom w:val="nil"/>
              <w:right w:val="nil"/>
            </w:tcBorders>
            <w:noWrap/>
            <w:vAlign w:val="center"/>
            <w:hideMark/>
          </w:tcPr>
          <w:p w14:paraId="559AE2D9" w14:textId="12B9A351" w:rsidR="00E6732F" w:rsidRPr="00D96667" w:rsidRDefault="00E6732F" w:rsidP="00E6732F">
            <w:pPr>
              <w:ind w:firstLine="0"/>
              <w:jc w:val="center"/>
              <w:rPr>
                <w:rFonts w:cs="Arial"/>
                <w:sz w:val="18"/>
                <w:szCs w:val="18"/>
              </w:rPr>
            </w:pPr>
            <w:r w:rsidRPr="00D96667">
              <w:rPr>
                <w:sz w:val="18"/>
                <w:szCs w:val="18"/>
              </w:rPr>
              <w:t>0.99</w:t>
            </w:r>
          </w:p>
        </w:tc>
        <w:tc>
          <w:tcPr>
            <w:tcW w:w="1162" w:type="dxa"/>
            <w:tcBorders>
              <w:top w:val="nil"/>
              <w:left w:val="nil"/>
              <w:bottom w:val="nil"/>
              <w:right w:val="nil"/>
            </w:tcBorders>
            <w:noWrap/>
            <w:vAlign w:val="center"/>
            <w:hideMark/>
          </w:tcPr>
          <w:p w14:paraId="31FD7BBF" w14:textId="040AE653" w:rsidR="00E6732F" w:rsidRPr="00D96667" w:rsidRDefault="00E6732F" w:rsidP="00E6732F">
            <w:pPr>
              <w:ind w:firstLine="0"/>
              <w:jc w:val="center"/>
              <w:rPr>
                <w:rFonts w:cs="Arial"/>
                <w:sz w:val="18"/>
                <w:szCs w:val="18"/>
              </w:rPr>
            </w:pPr>
            <w:r w:rsidRPr="00D96667">
              <w:rPr>
                <w:sz w:val="18"/>
                <w:szCs w:val="18"/>
              </w:rPr>
              <w:t>0.32</w:t>
            </w:r>
          </w:p>
        </w:tc>
        <w:tc>
          <w:tcPr>
            <w:tcW w:w="1162" w:type="dxa"/>
            <w:tcBorders>
              <w:top w:val="nil"/>
              <w:left w:val="nil"/>
              <w:bottom w:val="nil"/>
              <w:right w:val="nil"/>
            </w:tcBorders>
            <w:noWrap/>
            <w:vAlign w:val="center"/>
            <w:hideMark/>
          </w:tcPr>
          <w:p w14:paraId="64810ADA" w14:textId="7E17DEB6" w:rsidR="00E6732F" w:rsidRPr="00D96667" w:rsidRDefault="00E6732F" w:rsidP="00E6732F">
            <w:pPr>
              <w:ind w:firstLine="0"/>
              <w:jc w:val="center"/>
              <w:rPr>
                <w:rFonts w:cs="Arial"/>
                <w:sz w:val="18"/>
                <w:szCs w:val="18"/>
              </w:rPr>
            </w:pPr>
            <w:r w:rsidRPr="00D96667">
              <w:rPr>
                <w:sz w:val="18"/>
                <w:szCs w:val="18"/>
              </w:rPr>
              <w:t>12.14</w:t>
            </w:r>
          </w:p>
        </w:tc>
        <w:tc>
          <w:tcPr>
            <w:tcW w:w="1257" w:type="dxa"/>
            <w:tcBorders>
              <w:top w:val="nil"/>
              <w:left w:val="nil"/>
              <w:bottom w:val="nil"/>
              <w:right w:val="nil"/>
            </w:tcBorders>
            <w:noWrap/>
            <w:vAlign w:val="center"/>
            <w:hideMark/>
          </w:tcPr>
          <w:p w14:paraId="458A3D70" w14:textId="77777777" w:rsidR="00E6732F" w:rsidRPr="00D96667" w:rsidRDefault="00E6732F" w:rsidP="00E6732F">
            <w:pPr>
              <w:ind w:firstLine="0"/>
              <w:jc w:val="center"/>
              <w:rPr>
                <w:rFonts w:cs="Arial"/>
                <w:sz w:val="18"/>
                <w:szCs w:val="18"/>
              </w:rPr>
            </w:pPr>
          </w:p>
        </w:tc>
      </w:tr>
      <w:tr w:rsidR="00E6732F" w:rsidRPr="00D96667" w14:paraId="03E7DE6D" w14:textId="77777777" w:rsidTr="00E6732F">
        <w:trPr>
          <w:trHeight w:val="567"/>
          <w:jc w:val="center"/>
        </w:trPr>
        <w:tc>
          <w:tcPr>
            <w:tcW w:w="1474" w:type="dxa"/>
            <w:tcBorders>
              <w:top w:val="nil"/>
              <w:left w:val="nil"/>
              <w:bottom w:val="nil"/>
              <w:right w:val="nil"/>
            </w:tcBorders>
            <w:noWrap/>
            <w:vAlign w:val="center"/>
            <w:hideMark/>
          </w:tcPr>
          <w:p w14:paraId="07138541" w14:textId="77777777" w:rsidR="00E6732F" w:rsidRPr="00571840" w:rsidRDefault="00E6732F" w:rsidP="00E6732F">
            <w:pPr>
              <w:ind w:firstLine="0"/>
              <w:jc w:val="center"/>
              <w:rPr>
                <w:rFonts w:cs="Arial"/>
                <w:b/>
                <w:bCs/>
                <w:sz w:val="18"/>
                <w:szCs w:val="18"/>
              </w:rPr>
            </w:pPr>
            <w:r w:rsidRPr="00571840">
              <w:rPr>
                <w:rFonts w:cs="Arial"/>
                <w:b/>
                <w:bCs/>
                <w:sz w:val="18"/>
                <w:szCs w:val="18"/>
              </w:rPr>
              <w:t>risk</w:t>
            </w:r>
          </w:p>
        </w:tc>
        <w:tc>
          <w:tcPr>
            <w:tcW w:w="1162" w:type="dxa"/>
            <w:tcBorders>
              <w:top w:val="nil"/>
              <w:left w:val="nil"/>
              <w:bottom w:val="nil"/>
              <w:right w:val="nil"/>
            </w:tcBorders>
            <w:noWrap/>
            <w:vAlign w:val="center"/>
            <w:hideMark/>
          </w:tcPr>
          <w:p w14:paraId="12EBB368" w14:textId="35E70A58" w:rsidR="00E6732F" w:rsidRPr="00D96667" w:rsidRDefault="00E6732F" w:rsidP="00E6732F">
            <w:pPr>
              <w:ind w:firstLine="0"/>
              <w:jc w:val="center"/>
              <w:rPr>
                <w:rFonts w:cs="Arial"/>
                <w:sz w:val="18"/>
                <w:szCs w:val="18"/>
              </w:rPr>
            </w:pPr>
            <w:r w:rsidRPr="00D96667">
              <w:rPr>
                <w:sz w:val="18"/>
                <w:szCs w:val="18"/>
              </w:rPr>
              <w:t>2.64</w:t>
            </w:r>
          </w:p>
        </w:tc>
        <w:tc>
          <w:tcPr>
            <w:tcW w:w="1162" w:type="dxa"/>
            <w:tcBorders>
              <w:top w:val="nil"/>
              <w:left w:val="nil"/>
              <w:bottom w:val="nil"/>
              <w:right w:val="nil"/>
            </w:tcBorders>
            <w:noWrap/>
            <w:vAlign w:val="center"/>
            <w:hideMark/>
          </w:tcPr>
          <w:p w14:paraId="774E575F" w14:textId="2CFC27A6" w:rsidR="00E6732F" w:rsidRPr="00D96667" w:rsidRDefault="00E6732F" w:rsidP="00E6732F">
            <w:pPr>
              <w:ind w:firstLine="0"/>
              <w:jc w:val="center"/>
              <w:rPr>
                <w:rFonts w:cs="Arial"/>
                <w:sz w:val="18"/>
                <w:szCs w:val="18"/>
              </w:rPr>
            </w:pPr>
            <w:r w:rsidRPr="00D96667">
              <w:rPr>
                <w:sz w:val="18"/>
                <w:szCs w:val="18"/>
              </w:rPr>
              <w:t>2.21</w:t>
            </w:r>
          </w:p>
        </w:tc>
        <w:tc>
          <w:tcPr>
            <w:tcW w:w="1162" w:type="dxa"/>
            <w:tcBorders>
              <w:top w:val="nil"/>
              <w:left w:val="nil"/>
              <w:bottom w:val="nil"/>
              <w:right w:val="nil"/>
            </w:tcBorders>
            <w:noWrap/>
            <w:vAlign w:val="center"/>
            <w:hideMark/>
          </w:tcPr>
          <w:p w14:paraId="137AD95E" w14:textId="2065C4F3" w:rsidR="00E6732F" w:rsidRPr="00D96667" w:rsidRDefault="00E6732F" w:rsidP="00E6732F">
            <w:pPr>
              <w:ind w:firstLine="0"/>
              <w:jc w:val="center"/>
              <w:rPr>
                <w:rFonts w:cs="Arial"/>
                <w:sz w:val="18"/>
                <w:szCs w:val="18"/>
              </w:rPr>
            </w:pPr>
            <w:r w:rsidRPr="00D96667">
              <w:rPr>
                <w:sz w:val="18"/>
                <w:szCs w:val="18"/>
              </w:rPr>
              <w:t>1.20</w:t>
            </w:r>
          </w:p>
        </w:tc>
        <w:tc>
          <w:tcPr>
            <w:tcW w:w="1162" w:type="dxa"/>
            <w:tcBorders>
              <w:top w:val="nil"/>
              <w:left w:val="nil"/>
              <w:bottom w:val="nil"/>
              <w:right w:val="nil"/>
            </w:tcBorders>
            <w:noWrap/>
            <w:vAlign w:val="center"/>
            <w:hideMark/>
          </w:tcPr>
          <w:p w14:paraId="6AF19661" w14:textId="16FDC75A" w:rsidR="00E6732F" w:rsidRPr="00D96667" w:rsidRDefault="00E6732F" w:rsidP="00E6732F">
            <w:pPr>
              <w:ind w:firstLine="0"/>
              <w:jc w:val="center"/>
              <w:rPr>
                <w:rFonts w:cs="Arial"/>
                <w:sz w:val="18"/>
                <w:szCs w:val="18"/>
              </w:rPr>
            </w:pPr>
            <w:r w:rsidRPr="00D96667">
              <w:rPr>
                <w:sz w:val="18"/>
                <w:szCs w:val="18"/>
              </w:rPr>
              <w:t>0.23</w:t>
            </w:r>
          </w:p>
        </w:tc>
        <w:tc>
          <w:tcPr>
            <w:tcW w:w="1162" w:type="dxa"/>
            <w:tcBorders>
              <w:top w:val="nil"/>
              <w:left w:val="nil"/>
              <w:bottom w:val="nil"/>
              <w:right w:val="nil"/>
            </w:tcBorders>
            <w:noWrap/>
            <w:vAlign w:val="center"/>
            <w:hideMark/>
          </w:tcPr>
          <w:p w14:paraId="51230006" w14:textId="3C1373EE" w:rsidR="00E6732F" w:rsidRPr="00D96667" w:rsidRDefault="00E6732F" w:rsidP="00E6732F">
            <w:pPr>
              <w:ind w:firstLine="0"/>
              <w:jc w:val="center"/>
              <w:rPr>
                <w:rFonts w:cs="Arial"/>
                <w:sz w:val="18"/>
                <w:szCs w:val="18"/>
              </w:rPr>
            </w:pPr>
            <w:r w:rsidRPr="00D96667">
              <w:rPr>
                <w:sz w:val="18"/>
                <w:szCs w:val="18"/>
              </w:rPr>
              <w:t>14.01</w:t>
            </w:r>
          </w:p>
        </w:tc>
        <w:tc>
          <w:tcPr>
            <w:tcW w:w="1257" w:type="dxa"/>
            <w:tcBorders>
              <w:top w:val="nil"/>
              <w:left w:val="nil"/>
              <w:bottom w:val="nil"/>
              <w:right w:val="nil"/>
            </w:tcBorders>
            <w:noWrap/>
            <w:vAlign w:val="center"/>
            <w:hideMark/>
          </w:tcPr>
          <w:p w14:paraId="46C4B887" w14:textId="77777777" w:rsidR="00E6732F" w:rsidRPr="00D96667" w:rsidRDefault="00E6732F" w:rsidP="00E6732F">
            <w:pPr>
              <w:ind w:firstLine="0"/>
              <w:jc w:val="center"/>
              <w:rPr>
                <w:rFonts w:cs="Arial"/>
                <w:sz w:val="18"/>
                <w:szCs w:val="18"/>
              </w:rPr>
            </w:pPr>
          </w:p>
        </w:tc>
      </w:tr>
      <w:tr w:rsidR="00E6732F" w:rsidRPr="00D96667" w14:paraId="6D4E2F93" w14:textId="77777777" w:rsidTr="00E6732F">
        <w:trPr>
          <w:trHeight w:val="567"/>
          <w:jc w:val="center"/>
        </w:trPr>
        <w:tc>
          <w:tcPr>
            <w:tcW w:w="1474" w:type="dxa"/>
            <w:tcBorders>
              <w:top w:val="nil"/>
              <w:left w:val="nil"/>
              <w:bottom w:val="nil"/>
              <w:right w:val="nil"/>
            </w:tcBorders>
            <w:noWrap/>
            <w:vAlign w:val="center"/>
            <w:hideMark/>
          </w:tcPr>
          <w:p w14:paraId="714CA4BB" w14:textId="77777777" w:rsidR="00E6732F" w:rsidRPr="00571840" w:rsidRDefault="00E6732F" w:rsidP="00E6732F">
            <w:pPr>
              <w:ind w:firstLine="0"/>
              <w:jc w:val="center"/>
              <w:rPr>
                <w:rFonts w:cs="Arial"/>
                <w:b/>
                <w:bCs/>
                <w:sz w:val="18"/>
                <w:szCs w:val="18"/>
              </w:rPr>
            </w:pPr>
            <w:r w:rsidRPr="00571840">
              <w:rPr>
                <w:rFonts w:cs="Arial"/>
                <w:b/>
                <w:bCs/>
                <w:sz w:val="18"/>
                <w:szCs w:val="18"/>
              </w:rPr>
              <w:t>ambiguity</w:t>
            </w:r>
          </w:p>
        </w:tc>
        <w:tc>
          <w:tcPr>
            <w:tcW w:w="1162" w:type="dxa"/>
            <w:tcBorders>
              <w:top w:val="nil"/>
              <w:left w:val="nil"/>
              <w:bottom w:val="nil"/>
              <w:right w:val="nil"/>
            </w:tcBorders>
            <w:noWrap/>
            <w:vAlign w:val="center"/>
            <w:hideMark/>
          </w:tcPr>
          <w:p w14:paraId="24588F6C" w14:textId="007FFD0D" w:rsidR="00E6732F" w:rsidRPr="00D96667" w:rsidRDefault="00E6732F" w:rsidP="00E6732F">
            <w:pPr>
              <w:ind w:firstLine="0"/>
              <w:jc w:val="center"/>
              <w:rPr>
                <w:rFonts w:cs="Arial"/>
                <w:sz w:val="18"/>
                <w:szCs w:val="18"/>
              </w:rPr>
            </w:pPr>
            <w:r w:rsidRPr="00D96667">
              <w:rPr>
                <w:sz w:val="18"/>
                <w:szCs w:val="18"/>
              </w:rPr>
              <w:t>0.00</w:t>
            </w:r>
          </w:p>
        </w:tc>
        <w:tc>
          <w:tcPr>
            <w:tcW w:w="1162" w:type="dxa"/>
            <w:tcBorders>
              <w:top w:val="nil"/>
              <w:left w:val="nil"/>
              <w:bottom w:val="nil"/>
              <w:right w:val="nil"/>
            </w:tcBorders>
            <w:noWrap/>
            <w:vAlign w:val="center"/>
            <w:hideMark/>
          </w:tcPr>
          <w:p w14:paraId="7482F4E1" w14:textId="491B7E6A" w:rsidR="00E6732F" w:rsidRPr="00D96667" w:rsidRDefault="00E6732F" w:rsidP="00E6732F">
            <w:pPr>
              <w:ind w:firstLine="0"/>
              <w:jc w:val="center"/>
              <w:rPr>
                <w:rFonts w:cs="Arial"/>
                <w:sz w:val="18"/>
                <w:szCs w:val="18"/>
              </w:rPr>
            </w:pPr>
          </w:p>
        </w:tc>
        <w:tc>
          <w:tcPr>
            <w:tcW w:w="1162" w:type="dxa"/>
            <w:tcBorders>
              <w:top w:val="nil"/>
              <w:left w:val="nil"/>
              <w:bottom w:val="nil"/>
              <w:right w:val="nil"/>
            </w:tcBorders>
            <w:noWrap/>
            <w:vAlign w:val="center"/>
            <w:hideMark/>
          </w:tcPr>
          <w:p w14:paraId="5EF942FD" w14:textId="3ECD862B" w:rsidR="00E6732F" w:rsidRPr="00D96667" w:rsidRDefault="00E6732F" w:rsidP="00E6732F">
            <w:pPr>
              <w:ind w:firstLine="0"/>
              <w:jc w:val="center"/>
              <w:rPr>
                <w:rFonts w:cs="Arial"/>
                <w:sz w:val="18"/>
                <w:szCs w:val="18"/>
              </w:rPr>
            </w:pPr>
          </w:p>
        </w:tc>
        <w:tc>
          <w:tcPr>
            <w:tcW w:w="1162" w:type="dxa"/>
            <w:tcBorders>
              <w:top w:val="nil"/>
              <w:left w:val="nil"/>
              <w:bottom w:val="nil"/>
              <w:right w:val="nil"/>
            </w:tcBorders>
            <w:noWrap/>
            <w:vAlign w:val="center"/>
            <w:hideMark/>
          </w:tcPr>
          <w:p w14:paraId="1B8BC94A" w14:textId="6DA106DF" w:rsidR="00E6732F" w:rsidRPr="00D96667" w:rsidRDefault="00E6732F" w:rsidP="00E6732F">
            <w:pPr>
              <w:ind w:firstLine="0"/>
              <w:jc w:val="center"/>
              <w:rPr>
                <w:rFonts w:cs="Arial"/>
                <w:sz w:val="18"/>
                <w:szCs w:val="18"/>
              </w:rPr>
            </w:pPr>
          </w:p>
        </w:tc>
        <w:tc>
          <w:tcPr>
            <w:tcW w:w="1162" w:type="dxa"/>
            <w:tcBorders>
              <w:top w:val="nil"/>
              <w:left w:val="nil"/>
              <w:bottom w:val="nil"/>
              <w:right w:val="nil"/>
            </w:tcBorders>
            <w:noWrap/>
            <w:vAlign w:val="center"/>
            <w:hideMark/>
          </w:tcPr>
          <w:p w14:paraId="5CB5EC81" w14:textId="49AA9307" w:rsidR="00E6732F" w:rsidRPr="00D96667" w:rsidRDefault="00E6732F" w:rsidP="00E6732F">
            <w:pPr>
              <w:ind w:firstLine="0"/>
              <w:jc w:val="center"/>
              <w:rPr>
                <w:rFonts w:cs="Arial"/>
                <w:sz w:val="18"/>
                <w:szCs w:val="18"/>
              </w:rPr>
            </w:pPr>
            <w:r w:rsidRPr="00D96667">
              <w:rPr>
                <w:sz w:val="18"/>
                <w:szCs w:val="18"/>
              </w:rPr>
              <w:t>1.00</w:t>
            </w:r>
          </w:p>
        </w:tc>
        <w:tc>
          <w:tcPr>
            <w:tcW w:w="1257" w:type="dxa"/>
            <w:tcBorders>
              <w:top w:val="nil"/>
              <w:left w:val="nil"/>
              <w:bottom w:val="nil"/>
              <w:right w:val="nil"/>
            </w:tcBorders>
            <w:noWrap/>
            <w:vAlign w:val="center"/>
            <w:hideMark/>
          </w:tcPr>
          <w:p w14:paraId="4A3EFBC9" w14:textId="77777777" w:rsidR="00E6732F" w:rsidRPr="00D96667" w:rsidRDefault="00E6732F" w:rsidP="00E6732F">
            <w:pPr>
              <w:ind w:firstLine="0"/>
              <w:jc w:val="center"/>
              <w:rPr>
                <w:rFonts w:cs="Arial"/>
                <w:sz w:val="18"/>
                <w:szCs w:val="18"/>
              </w:rPr>
            </w:pPr>
          </w:p>
        </w:tc>
      </w:tr>
      <w:tr w:rsidR="00E6732F" w:rsidRPr="00D96667" w14:paraId="1C7437DC" w14:textId="77777777" w:rsidTr="00E6732F">
        <w:trPr>
          <w:trHeight w:val="567"/>
          <w:jc w:val="center"/>
        </w:trPr>
        <w:tc>
          <w:tcPr>
            <w:tcW w:w="1474" w:type="dxa"/>
            <w:tcBorders>
              <w:top w:val="nil"/>
              <w:left w:val="nil"/>
              <w:bottom w:val="nil"/>
              <w:right w:val="nil"/>
            </w:tcBorders>
            <w:noWrap/>
            <w:vAlign w:val="center"/>
            <w:hideMark/>
          </w:tcPr>
          <w:p w14:paraId="6B840745" w14:textId="77777777" w:rsidR="00E6732F" w:rsidRPr="00571840" w:rsidRDefault="00E6732F" w:rsidP="00E6732F">
            <w:pPr>
              <w:ind w:firstLine="0"/>
              <w:jc w:val="center"/>
              <w:rPr>
                <w:rFonts w:cs="Arial"/>
                <w:b/>
                <w:bCs/>
                <w:sz w:val="18"/>
                <w:szCs w:val="18"/>
              </w:rPr>
            </w:pPr>
            <w:r w:rsidRPr="00571840">
              <w:rPr>
                <w:rFonts w:cs="Arial"/>
                <w:b/>
                <w:bCs/>
                <w:sz w:val="18"/>
                <w:szCs w:val="18"/>
              </w:rPr>
              <w:t>is_male</w:t>
            </w:r>
          </w:p>
        </w:tc>
        <w:tc>
          <w:tcPr>
            <w:tcW w:w="1162" w:type="dxa"/>
            <w:tcBorders>
              <w:top w:val="nil"/>
              <w:left w:val="nil"/>
              <w:bottom w:val="nil"/>
              <w:right w:val="nil"/>
            </w:tcBorders>
            <w:noWrap/>
            <w:vAlign w:val="center"/>
            <w:hideMark/>
          </w:tcPr>
          <w:p w14:paraId="4317DF6C" w14:textId="6F9B72F9" w:rsidR="00E6732F" w:rsidRPr="00D96667" w:rsidRDefault="00E6732F" w:rsidP="00E6732F">
            <w:pPr>
              <w:ind w:firstLine="0"/>
              <w:jc w:val="center"/>
              <w:rPr>
                <w:rFonts w:cs="Arial"/>
                <w:sz w:val="18"/>
                <w:szCs w:val="18"/>
              </w:rPr>
            </w:pPr>
            <w:r w:rsidRPr="00D96667">
              <w:rPr>
                <w:sz w:val="18"/>
                <w:szCs w:val="18"/>
              </w:rPr>
              <w:t>0.00</w:t>
            </w:r>
          </w:p>
        </w:tc>
        <w:tc>
          <w:tcPr>
            <w:tcW w:w="1162" w:type="dxa"/>
            <w:tcBorders>
              <w:top w:val="nil"/>
              <w:left w:val="nil"/>
              <w:bottom w:val="nil"/>
              <w:right w:val="nil"/>
            </w:tcBorders>
            <w:noWrap/>
            <w:vAlign w:val="center"/>
            <w:hideMark/>
          </w:tcPr>
          <w:p w14:paraId="05E307BB" w14:textId="3996A7B4" w:rsidR="00E6732F" w:rsidRPr="00D96667" w:rsidRDefault="00E6732F" w:rsidP="00E6732F">
            <w:pPr>
              <w:ind w:firstLine="0"/>
              <w:jc w:val="center"/>
              <w:rPr>
                <w:rFonts w:cs="Arial"/>
                <w:sz w:val="18"/>
                <w:szCs w:val="18"/>
              </w:rPr>
            </w:pPr>
          </w:p>
        </w:tc>
        <w:tc>
          <w:tcPr>
            <w:tcW w:w="1162" w:type="dxa"/>
            <w:tcBorders>
              <w:top w:val="nil"/>
              <w:left w:val="nil"/>
              <w:bottom w:val="nil"/>
              <w:right w:val="nil"/>
            </w:tcBorders>
            <w:noWrap/>
            <w:vAlign w:val="center"/>
            <w:hideMark/>
          </w:tcPr>
          <w:p w14:paraId="71AC4E13" w14:textId="63AC77C9" w:rsidR="00E6732F" w:rsidRPr="00D96667" w:rsidRDefault="00E6732F" w:rsidP="00E6732F">
            <w:pPr>
              <w:ind w:firstLine="0"/>
              <w:jc w:val="center"/>
              <w:rPr>
                <w:rFonts w:cs="Arial"/>
                <w:sz w:val="18"/>
                <w:szCs w:val="18"/>
              </w:rPr>
            </w:pPr>
          </w:p>
        </w:tc>
        <w:tc>
          <w:tcPr>
            <w:tcW w:w="1162" w:type="dxa"/>
            <w:tcBorders>
              <w:top w:val="nil"/>
              <w:left w:val="nil"/>
              <w:bottom w:val="nil"/>
              <w:right w:val="nil"/>
            </w:tcBorders>
            <w:noWrap/>
            <w:vAlign w:val="center"/>
            <w:hideMark/>
          </w:tcPr>
          <w:p w14:paraId="7A3C1121" w14:textId="6A7C3A3A" w:rsidR="00E6732F" w:rsidRPr="00D96667" w:rsidRDefault="00E6732F" w:rsidP="00E6732F">
            <w:pPr>
              <w:ind w:firstLine="0"/>
              <w:jc w:val="center"/>
              <w:rPr>
                <w:rFonts w:cs="Arial"/>
                <w:sz w:val="18"/>
                <w:szCs w:val="18"/>
              </w:rPr>
            </w:pPr>
          </w:p>
        </w:tc>
        <w:tc>
          <w:tcPr>
            <w:tcW w:w="1162" w:type="dxa"/>
            <w:tcBorders>
              <w:top w:val="nil"/>
              <w:left w:val="nil"/>
              <w:bottom w:val="nil"/>
              <w:right w:val="nil"/>
            </w:tcBorders>
            <w:noWrap/>
            <w:vAlign w:val="center"/>
            <w:hideMark/>
          </w:tcPr>
          <w:p w14:paraId="6D6A2449" w14:textId="3E27D951" w:rsidR="00E6732F" w:rsidRPr="00D96667" w:rsidRDefault="00E6732F" w:rsidP="00E6732F">
            <w:pPr>
              <w:ind w:firstLine="0"/>
              <w:jc w:val="center"/>
              <w:rPr>
                <w:rFonts w:cs="Arial"/>
                <w:sz w:val="18"/>
                <w:szCs w:val="18"/>
              </w:rPr>
            </w:pPr>
            <w:r w:rsidRPr="00D96667">
              <w:rPr>
                <w:sz w:val="18"/>
                <w:szCs w:val="18"/>
              </w:rPr>
              <w:t>1.00</w:t>
            </w:r>
          </w:p>
        </w:tc>
        <w:tc>
          <w:tcPr>
            <w:tcW w:w="1257" w:type="dxa"/>
            <w:tcBorders>
              <w:top w:val="nil"/>
              <w:left w:val="nil"/>
              <w:bottom w:val="nil"/>
              <w:right w:val="nil"/>
            </w:tcBorders>
            <w:noWrap/>
            <w:vAlign w:val="center"/>
            <w:hideMark/>
          </w:tcPr>
          <w:p w14:paraId="1BFEE3C2" w14:textId="77777777" w:rsidR="00E6732F" w:rsidRPr="00D96667" w:rsidRDefault="00E6732F" w:rsidP="00E6732F">
            <w:pPr>
              <w:ind w:firstLine="0"/>
              <w:jc w:val="center"/>
              <w:rPr>
                <w:rFonts w:cs="Arial"/>
                <w:sz w:val="18"/>
                <w:szCs w:val="18"/>
              </w:rPr>
            </w:pPr>
          </w:p>
        </w:tc>
      </w:tr>
      <w:tr w:rsidR="00E6732F" w:rsidRPr="00D96667" w14:paraId="12CF38E6" w14:textId="77777777" w:rsidTr="00E6732F">
        <w:trPr>
          <w:trHeight w:val="567"/>
          <w:jc w:val="center"/>
        </w:trPr>
        <w:tc>
          <w:tcPr>
            <w:tcW w:w="1474" w:type="dxa"/>
            <w:tcBorders>
              <w:top w:val="nil"/>
              <w:left w:val="nil"/>
              <w:bottom w:val="nil"/>
              <w:right w:val="nil"/>
            </w:tcBorders>
            <w:noWrap/>
            <w:vAlign w:val="center"/>
            <w:hideMark/>
          </w:tcPr>
          <w:p w14:paraId="318FB71C" w14:textId="77777777" w:rsidR="00E6732F" w:rsidRPr="00571840" w:rsidRDefault="00E6732F" w:rsidP="00E6732F">
            <w:pPr>
              <w:ind w:firstLine="0"/>
              <w:jc w:val="center"/>
              <w:rPr>
                <w:rFonts w:cs="Arial"/>
                <w:b/>
                <w:bCs/>
                <w:sz w:val="18"/>
                <w:szCs w:val="18"/>
              </w:rPr>
            </w:pPr>
            <w:r w:rsidRPr="00571840">
              <w:rPr>
                <w:rFonts w:cs="Arial"/>
                <w:b/>
                <w:bCs/>
                <w:sz w:val="18"/>
                <w:szCs w:val="18"/>
              </w:rPr>
              <w:t>age</w:t>
            </w:r>
          </w:p>
        </w:tc>
        <w:tc>
          <w:tcPr>
            <w:tcW w:w="1162" w:type="dxa"/>
            <w:tcBorders>
              <w:top w:val="nil"/>
              <w:left w:val="nil"/>
              <w:bottom w:val="nil"/>
              <w:right w:val="nil"/>
            </w:tcBorders>
            <w:noWrap/>
            <w:vAlign w:val="center"/>
            <w:hideMark/>
          </w:tcPr>
          <w:p w14:paraId="71706BE2" w14:textId="457FABAC" w:rsidR="00E6732F" w:rsidRPr="00D96667" w:rsidRDefault="00E6732F" w:rsidP="00E6732F">
            <w:pPr>
              <w:ind w:firstLine="0"/>
              <w:jc w:val="center"/>
              <w:rPr>
                <w:rFonts w:cs="Arial"/>
                <w:sz w:val="18"/>
                <w:szCs w:val="18"/>
              </w:rPr>
            </w:pPr>
            <w:r w:rsidRPr="00D96667">
              <w:rPr>
                <w:sz w:val="18"/>
                <w:szCs w:val="18"/>
              </w:rPr>
              <w:t>0.23</w:t>
            </w:r>
          </w:p>
        </w:tc>
        <w:tc>
          <w:tcPr>
            <w:tcW w:w="1162" w:type="dxa"/>
            <w:tcBorders>
              <w:top w:val="nil"/>
              <w:left w:val="nil"/>
              <w:bottom w:val="nil"/>
              <w:right w:val="nil"/>
            </w:tcBorders>
            <w:noWrap/>
            <w:vAlign w:val="center"/>
            <w:hideMark/>
          </w:tcPr>
          <w:p w14:paraId="00E7BE95" w14:textId="1B46A5DD" w:rsidR="00E6732F" w:rsidRPr="00D96667" w:rsidRDefault="00E6732F" w:rsidP="00E6732F">
            <w:pPr>
              <w:ind w:firstLine="0"/>
              <w:jc w:val="center"/>
              <w:rPr>
                <w:rFonts w:cs="Arial"/>
                <w:sz w:val="18"/>
                <w:szCs w:val="18"/>
              </w:rPr>
            </w:pPr>
            <w:r w:rsidRPr="00D96667">
              <w:rPr>
                <w:sz w:val="18"/>
                <w:szCs w:val="18"/>
              </w:rPr>
              <w:t>1.83</w:t>
            </w:r>
          </w:p>
        </w:tc>
        <w:tc>
          <w:tcPr>
            <w:tcW w:w="1162" w:type="dxa"/>
            <w:tcBorders>
              <w:top w:val="nil"/>
              <w:left w:val="nil"/>
              <w:bottom w:val="nil"/>
              <w:right w:val="nil"/>
            </w:tcBorders>
            <w:noWrap/>
            <w:vAlign w:val="center"/>
            <w:hideMark/>
          </w:tcPr>
          <w:p w14:paraId="558708CF" w14:textId="743D4E99" w:rsidR="00E6732F" w:rsidRPr="00D96667" w:rsidRDefault="00E6732F" w:rsidP="00E6732F">
            <w:pPr>
              <w:ind w:firstLine="0"/>
              <w:jc w:val="center"/>
              <w:rPr>
                <w:rFonts w:cs="Arial"/>
                <w:sz w:val="18"/>
                <w:szCs w:val="18"/>
              </w:rPr>
            </w:pPr>
            <w:r w:rsidRPr="00D96667">
              <w:rPr>
                <w:sz w:val="18"/>
                <w:szCs w:val="18"/>
              </w:rPr>
              <w:t>0.12</w:t>
            </w:r>
          </w:p>
        </w:tc>
        <w:tc>
          <w:tcPr>
            <w:tcW w:w="1162" w:type="dxa"/>
            <w:tcBorders>
              <w:top w:val="nil"/>
              <w:left w:val="nil"/>
              <w:bottom w:val="nil"/>
              <w:right w:val="nil"/>
            </w:tcBorders>
            <w:noWrap/>
            <w:vAlign w:val="center"/>
            <w:hideMark/>
          </w:tcPr>
          <w:p w14:paraId="3869CD42" w14:textId="017AFFE9" w:rsidR="00E6732F" w:rsidRPr="00D96667" w:rsidRDefault="00E6732F" w:rsidP="00E6732F">
            <w:pPr>
              <w:ind w:firstLine="0"/>
              <w:jc w:val="center"/>
              <w:rPr>
                <w:rFonts w:cs="Arial"/>
                <w:sz w:val="18"/>
                <w:szCs w:val="18"/>
              </w:rPr>
            </w:pPr>
            <w:r w:rsidRPr="00D96667">
              <w:rPr>
                <w:sz w:val="18"/>
                <w:szCs w:val="18"/>
              </w:rPr>
              <w:t>0.90</w:t>
            </w:r>
          </w:p>
        </w:tc>
        <w:tc>
          <w:tcPr>
            <w:tcW w:w="1162" w:type="dxa"/>
            <w:tcBorders>
              <w:top w:val="nil"/>
              <w:left w:val="nil"/>
              <w:bottom w:val="nil"/>
              <w:right w:val="nil"/>
            </w:tcBorders>
            <w:noWrap/>
            <w:vAlign w:val="center"/>
            <w:hideMark/>
          </w:tcPr>
          <w:p w14:paraId="4DF43D09" w14:textId="42B5F5D1" w:rsidR="00E6732F" w:rsidRPr="00D96667" w:rsidRDefault="00E6732F" w:rsidP="00E6732F">
            <w:pPr>
              <w:ind w:firstLine="0"/>
              <w:jc w:val="center"/>
              <w:rPr>
                <w:rFonts w:cs="Arial"/>
                <w:sz w:val="18"/>
                <w:szCs w:val="18"/>
              </w:rPr>
            </w:pPr>
            <w:r w:rsidRPr="00D96667">
              <w:rPr>
                <w:sz w:val="18"/>
                <w:szCs w:val="18"/>
              </w:rPr>
              <w:t>1.25</w:t>
            </w:r>
          </w:p>
        </w:tc>
        <w:tc>
          <w:tcPr>
            <w:tcW w:w="1257" w:type="dxa"/>
            <w:tcBorders>
              <w:top w:val="nil"/>
              <w:left w:val="nil"/>
              <w:bottom w:val="nil"/>
              <w:right w:val="nil"/>
            </w:tcBorders>
            <w:noWrap/>
            <w:vAlign w:val="center"/>
            <w:hideMark/>
          </w:tcPr>
          <w:p w14:paraId="2DD656DD" w14:textId="77777777" w:rsidR="00E6732F" w:rsidRPr="00D96667" w:rsidRDefault="00E6732F" w:rsidP="00E6732F">
            <w:pPr>
              <w:ind w:firstLine="0"/>
              <w:jc w:val="center"/>
              <w:rPr>
                <w:rFonts w:cs="Arial"/>
                <w:sz w:val="18"/>
                <w:szCs w:val="18"/>
              </w:rPr>
            </w:pPr>
          </w:p>
        </w:tc>
      </w:tr>
      <w:tr w:rsidR="00E6732F" w:rsidRPr="00D96667" w14:paraId="4E940512" w14:textId="77777777" w:rsidTr="00E6732F">
        <w:trPr>
          <w:trHeight w:val="567"/>
          <w:jc w:val="center"/>
        </w:trPr>
        <w:tc>
          <w:tcPr>
            <w:tcW w:w="1474" w:type="dxa"/>
            <w:tcBorders>
              <w:top w:val="nil"/>
              <w:left w:val="nil"/>
              <w:bottom w:val="single" w:sz="18" w:space="0" w:color="auto"/>
              <w:right w:val="nil"/>
            </w:tcBorders>
            <w:noWrap/>
            <w:vAlign w:val="center"/>
            <w:hideMark/>
          </w:tcPr>
          <w:p w14:paraId="32C69683" w14:textId="77777777" w:rsidR="00E6732F" w:rsidRPr="00571840" w:rsidRDefault="00E6732F" w:rsidP="00E6732F">
            <w:pPr>
              <w:ind w:firstLine="0"/>
              <w:jc w:val="center"/>
              <w:rPr>
                <w:rFonts w:cs="Arial"/>
                <w:b/>
                <w:bCs/>
                <w:sz w:val="18"/>
                <w:szCs w:val="18"/>
              </w:rPr>
            </w:pPr>
            <w:r w:rsidRPr="00571840">
              <w:rPr>
                <w:rFonts w:cs="Arial"/>
                <w:b/>
                <w:bCs/>
                <w:sz w:val="18"/>
                <w:szCs w:val="18"/>
              </w:rPr>
              <w:t>cnt_approvals</w:t>
            </w:r>
          </w:p>
        </w:tc>
        <w:tc>
          <w:tcPr>
            <w:tcW w:w="1162" w:type="dxa"/>
            <w:tcBorders>
              <w:top w:val="nil"/>
              <w:left w:val="nil"/>
              <w:bottom w:val="single" w:sz="18" w:space="0" w:color="auto"/>
              <w:right w:val="nil"/>
            </w:tcBorders>
            <w:noWrap/>
            <w:vAlign w:val="center"/>
            <w:hideMark/>
          </w:tcPr>
          <w:p w14:paraId="0788F9F5" w14:textId="0CD1704C" w:rsidR="00E6732F" w:rsidRPr="00D96667" w:rsidRDefault="00E6732F" w:rsidP="00E6732F">
            <w:pPr>
              <w:ind w:firstLine="0"/>
              <w:jc w:val="center"/>
              <w:rPr>
                <w:rFonts w:cs="Arial"/>
                <w:sz w:val="18"/>
                <w:szCs w:val="18"/>
              </w:rPr>
            </w:pPr>
            <w:r w:rsidRPr="00D96667">
              <w:rPr>
                <w:sz w:val="18"/>
                <w:szCs w:val="18"/>
              </w:rPr>
              <w:t>-2.45</w:t>
            </w:r>
          </w:p>
        </w:tc>
        <w:tc>
          <w:tcPr>
            <w:tcW w:w="1162" w:type="dxa"/>
            <w:tcBorders>
              <w:top w:val="nil"/>
              <w:left w:val="nil"/>
              <w:bottom w:val="single" w:sz="18" w:space="0" w:color="auto"/>
              <w:right w:val="nil"/>
            </w:tcBorders>
            <w:noWrap/>
            <w:vAlign w:val="center"/>
            <w:hideMark/>
          </w:tcPr>
          <w:p w14:paraId="2CE9E1BB" w14:textId="47C8783D" w:rsidR="00E6732F" w:rsidRPr="00D96667" w:rsidRDefault="00E6732F" w:rsidP="00E6732F">
            <w:pPr>
              <w:ind w:firstLine="0"/>
              <w:jc w:val="center"/>
              <w:rPr>
                <w:rFonts w:cs="Arial"/>
                <w:sz w:val="18"/>
                <w:szCs w:val="18"/>
              </w:rPr>
            </w:pPr>
            <w:r w:rsidRPr="00D96667">
              <w:rPr>
                <w:sz w:val="18"/>
                <w:szCs w:val="18"/>
              </w:rPr>
              <w:t>1.57</w:t>
            </w:r>
          </w:p>
        </w:tc>
        <w:tc>
          <w:tcPr>
            <w:tcW w:w="1162" w:type="dxa"/>
            <w:tcBorders>
              <w:top w:val="nil"/>
              <w:left w:val="nil"/>
              <w:bottom w:val="single" w:sz="18" w:space="0" w:color="auto"/>
              <w:right w:val="nil"/>
            </w:tcBorders>
            <w:noWrap/>
            <w:vAlign w:val="center"/>
            <w:hideMark/>
          </w:tcPr>
          <w:p w14:paraId="23857F7A" w14:textId="1CB918C9" w:rsidR="00E6732F" w:rsidRPr="00D96667" w:rsidRDefault="00E6732F" w:rsidP="00E6732F">
            <w:pPr>
              <w:ind w:firstLine="0"/>
              <w:jc w:val="center"/>
              <w:rPr>
                <w:rFonts w:cs="Arial"/>
                <w:sz w:val="18"/>
                <w:szCs w:val="18"/>
              </w:rPr>
            </w:pPr>
            <w:r w:rsidRPr="00D96667">
              <w:rPr>
                <w:sz w:val="18"/>
                <w:szCs w:val="18"/>
              </w:rPr>
              <w:t>-1.56</w:t>
            </w:r>
          </w:p>
        </w:tc>
        <w:tc>
          <w:tcPr>
            <w:tcW w:w="1162" w:type="dxa"/>
            <w:tcBorders>
              <w:top w:val="nil"/>
              <w:left w:val="nil"/>
              <w:bottom w:val="single" w:sz="18" w:space="0" w:color="auto"/>
              <w:right w:val="nil"/>
            </w:tcBorders>
            <w:noWrap/>
            <w:vAlign w:val="center"/>
            <w:hideMark/>
          </w:tcPr>
          <w:p w14:paraId="53783C2B" w14:textId="70C37D5C" w:rsidR="00E6732F" w:rsidRPr="00D96667" w:rsidRDefault="00E6732F" w:rsidP="00E6732F">
            <w:pPr>
              <w:ind w:firstLine="0"/>
              <w:jc w:val="center"/>
              <w:rPr>
                <w:rFonts w:cs="Arial"/>
                <w:sz w:val="18"/>
                <w:szCs w:val="18"/>
              </w:rPr>
            </w:pPr>
            <w:r w:rsidRPr="00D96667">
              <w:rPr>
                <w:sz w:val="18"/>
                <w:szCs w:val="18"/>
              </w:rPr>
              <w:t>0.12</w:t>
            </w:r>
          </w:p>
        </w:tc>
        <w:tc>
          <w:tcPr>
            <w:tcW w:w="1162" w:type="dxa"/>
            <w:tcBorders>
              <w:top w:val="nil"/>
              <w:left w:val="nil"/>
              <w:bottom w:val="single" w:sz="18" w:space="0" w:color="auto"/>
              <w:right w:val="nil"/>
            </w:tcBorders>
            <w:noWrap/>
            <w:vAlign w:val="center"/>
            <w:hideMark/>
          </w:tcPr>
          <w:p w14:paraId="46A91716" w14:textId="095465BA" w:rsidR="00E6732F" w:rsidRPr="00D96667" w:rsidRDefault="00E6732F" w:rsidP="00E6732F">
            <w:pPr>
              <w:ind w:firstLine="0"/>
              <w:jc w:val="center"/>
              <w:rPr>
                <w:rFonts w:cs="Arial"/>
                <w:sz w:val="18"/>
                <w:szCs w:val="18"/>
              </w:rPr>
            </w:pPr>
            <w:r w:rsidRPr="00D96667">
              <w:rPr>
                <w:sz w:val="18"/>
                <w:szCs w:val="18"/>
              </w:rPr>
              <w:t>0.09</w:t>
            </w:r>
          </w:p>
        </w:tc>
        <w:tc>
          <w:tcPr>
            <w:tcW w:w="1257" w:type="dxa"/>
            <w:tcBorders>
              <w:top w:val="nil"/>
              <w:left w:val="nil"/>
              <w:bottom w:val="single" w:sz="18" w:space="0" w:color="auto"/>
              <w:right w:val="nil"/>
            </w:tcBorders>
            <w:noWrap/>
            <w:vAlign w:val="center"/>
            <w:hideMark/>
          </w:tcPr>
          <w:p w14:paraId="5FE77C2F" w14:textId="77777777" w:rsidR="00E6732F" w:rsidRPr="00D96667" w:rsidRDefault="00E6732F" w:rsidP="00E6732F">
            <w:pPr>
              <w:ind w:firstLine="0"/>
              <w:jc w:val="center"/>
              <w:rPr>
                <w:rFonts w:cs="Arial"/>
                <w:sz w:val="18"/>
                <w:szCs w:val="18"/>
              </w:rPr>
            </w:pPr>
          </w:p>
        </w:tc>
      </w:tr>
    </w:tbl>
    <w:p w14:paraId="1F934FE5" w14:textId="396FC318" w:rsidR="003F72C2" w:rsidRDefault="003F72C2" w:rsidP="003F72C2">
      <w:pPr>
        <w:ind w:firstLine="0"/>
      </w:pPr>
      <w:r>
        <w:t>Table. S</w:t>
      </w:r>
      <w:r w:rsidR="00E6732F">
        <w:t>3. Pilot rt second</w:t>
      </w:r>
    </w:p>
    <w:p w14:paraId="716CBB30" w14:textId="77777777" w:rsidR="003F72C2" w:rsidRDefault="003F72C2" w:rsidP="003F72C2">
      <w:pPr>
        <w:widowControl/>
        <w:spacing w:after="0"/>
        <w:ind w:firstLine="0"/>
        <w:jc w:val="left"/>
        <w:rPr>
          <w:rFonts w:eastAsia="Times New Roman"/>
          <w:b/>
          <w:bCs/>
          <w:kern w:val="36"/>
          <w:sz w:val="36"/>
          <w:szCs w:val="52"/>
        </w:rPr>
      </w:pPr>
      <w:r>
        <w:br w:type="page"/>
      </w:r>
    </w:p>
    <w:tbl>
      <w:tblPr>
        <w:tblStyle w:val="af0"/>
        <w:tblW w:w="8541" w:type="dxa"/>
        <w:jc w:val="center"/>
        <w:tblLook w:val="04A0" w:firstRow="1" w:lastRow="0" w:firstColumn="1" w:lastColumn="0" w:noHBand="0" w:noVBand="1"/>
      </w:tblPr>
      <w:tblGrid>
        <w:gridCol w:w="1474"/>
        <w:gridCol w:w="1162"/>
        <w:gridCol w:w="1162"/>
        <w:gridCol w:w="1162"/>
        <w:gridCol w:w="1162"/>
        <w:gridCol w:w="1162"/>
        <w:gridCol w:w="1257"/>
      </w:tblGrid>
      <w:tr w:rsidR="003F72C2" w:rsidRPr="00D96667" w14:paraId="1E61712C" w14:textId="77777777" w:rsidTr="00A642BB">
        <w:trPr>
          <w:trHeight w:val="567"/>
          <w:jc w:val="center"/>
        </w:trPr>
        <w:tc>
          <w:tcPr>
            <w:tcW w:w="1474" w:type="dxa"/>
            <w:tcBorders>
              <w:top w:val="single" w:sz="18" w:space="0" w:color="auto"/>
              <w:left w:val="nil"/>
              <w:bottom w:val="single" w:sz="18" w:space="0" w:color="auto"/>
              <w:right w:val="nil"/>
            </w:tcBorders>
            <w:noWrap/>
            <w:vAlign w:val="center"/>
            <w:hideMark/>
          </w:tcPr>
          <w:p w14:paraId="198CF80E" w14:textId="77777777" w:rsidR="003F72C2" w:rsidRPr="00571840" w:rsidRDefault="003F72C2" w:rsidP="00A642BB">
            <w:pPr>
              <w:ind w:firstLine="0"/>
              <w:jc w:val="center"/>
              <w:rPr>
                <w:rFonts w:cs="Arial"/>
                <w:b/>
                <w:bCs/>
                <w:sz w:val="18"/>
                <w:szCs w:val="18"/>
              </w:rPr>
            </w:pPr>
            <w:r w:rsidRPr="00571840">
              <w:rPr>
                <w:rFonts w:cs="Arial"/>
                <w:b/>
                <w:bCs/>
                <w:sz w:val="18"/>
                <w:szCs w:val="18"/>
              </w:rPr>
              <w:lastRenderedPageBreak/>
              <w:t>variable</w:t>
            </w:r>
          </w:p>
        </w:tc>
        <w:tc>
          <w:tcPr>
            <w:tcW w:w="1162" w:type="dxa"/>
            <w:tcBorders>
              <w:top w:val="single" w:sz="18" w:space="0" w:color="auto"/>
              <w:left w:val="nil"/>
              <w:bottom w:val="single" w:sz="18" w:space="0" w:color="auto"/>
              <w:right w:val="nil"/>
            </w:tcBorders>
            <w:noWrap/>
            <w:vAlign w:val="center"/>
            <w:hideMark/>
          </w:tcPr>
          <w:p w14:paraId="5014EFA7" w14:textId="77777777" w:rsidR="003F72C2" w:rsidRPr="00D96667" w:rsidRDefault="003F72C2" w:rsidP="00A642BB">
            <w:pPr>
              <w:ind w:firstLine="0"/>
              <w:jc w:val="center"/>
              <w:rPr>
                <w:rFonts w:cs="Arial"/>
                <w:b/>
                <w:bCs/>
                <w:sz w:val="18"/>
                <w:szCs w:val="18"/>
              </w:rPr>
            </w:pPr>
            <w:r w:rsidRPr="00D96667">
              <w:rPr>
                <w:rFonts w:cs="Arial"/>
                <w:b/>
                <w:bCs/>
                <w:sz w:val="18"/>
                <w:szCs w:val="18"/>
              </w:rPr>
              <w:t>coef</w:t>
            </w:r>
          </w:p>
        </w:tc>
        <w:tc>
          <w:tcPr>
            <w:tcW w:w="1162" w:type="dxa"/>
            <w:tcBorders>
              <w:top w:val="single" w:sz="18" w:space="0" w:color="auto"/>
              <w:left w:val="nil"/>
              <w:bottom w:val="single" w:sz="18" w:space="0" w:color="auto"/>
              <w:right w:val="nil"/>
            </w:tcBorders>
            <w:noWrap/>
            <w:vAlign w:val="center"/>
            <w:hideMark/>
          </w:tcPr>
          <w:p w14:paraId="4E3AA6D8" w14:textId="77777777" w:rsidR="003F72C2" w:rsidRPr="00D96667" w:rsidRDefault="003F72C2" w:rsidP="00A642BB">
            <w:pPr>
              <w:ind w:firstLine="0"/>
              <w:jc w:val="center"/>
              <w:rPr>
                <w:rFonts w:cs="Arial"/>
                <w:b/>
                <w:bCs/>
                <w:sz w:val="18"/>
                <w:szCs w:val="18"/>
              </w:rPr>
            </w:pPr>
            <w:r w:rsidRPr="00D96667">
              <w:rPr>
                <w:rFonts w:cs="Arial"/>
                <w:b/>
                <w:bCs/>
                <w:sz w:val="18"/>
                <w:szCs w:val="18"/>
              </w:rPr>
              <w:t>se</w:t>
            </w:r>
          </w:p>
        </w:tc>
        <w:tc>
          <w:tcPr>
            <w:tcW w:w="1162" w:type="dxa"/>
            <w:tcBorders>
              <w:top w:val="single" w:sz="18" w:space="0" w:color="auto"/>
              <w:left w:val="nil"/>
              <w:bottom w:val="single" w:sz="18" w:space="0" w:color="auto"/>
              <w:right w:val="nil"/>
            </w:tcBorders>
            <w:noWrap/>
            <w:vAlign w:val="center"/>
            <w:hideMark/>
          </w:tcPr>
          <w:p w14:paraId="3B1F89C1" w14:textId="77777777" w:rsidR="003F72C2" w:rsidRPr="00D96667" w:rsidRDefault="003F72C2" w:rsidP="00A642BB">
            <w:pPr>
              <w:ind w:firstLine="0"/>
              <w:jc w:val="center"/>
              <w:rPr>
                <w:rFonts w:cs="Arial"/>
                <w:b/>
                <w:bCs/>
                <w:sz w:val="18"/>
                <w:szCs w:val="18"/>
              </w:rPr>
            </w:pPr>
            <w:r w:rsidRPr="00D96667">
              <w:rPr>
                <w:rFonts w:cs="Arial"/>
                <w:b/>
                <w:bCs/>
                <w:sz w:val="18"/>
                <w:szCs w:val="18"/>
              </w:rPr>
              <w:t>z</w:t>
            </w:r>
          </w:p>
        </w:tc>
        <w:tc>
          <w:tcPr>
            <w:tcW w:w="1162" w:type="dxa"/>
            <w:tcBorders>
              <w:top w:val="single" w:sz="18" w:space="0" w:color="auto"/>
              <w:left w:val="nil"/>
              <w:bottom w:val="single" w:sz="18" w:space="0" w:color="auto"/>
              <w:right w:val="nil"/>
            </w:tcBorders>
            <w:noWrap/>
            <w:vAlign w:val="center"/>
            <w:hideMark/>
          </w:tcPr>
          <w:p w14:paraId="43F4906C" w14:textId="77777777" w:rsidR="003F72C2" w:rsidRPr="00D96667" w:rsidRDefault="003F72C2" w:rsidP="00A642BB">
            <w:pPr>
              <w:ind w:firstLine="0"/>
              <w:jc w:val="center"/>
              <w:rPr>
                <w:rFonts w:cs="Arial"/>
                <w:b/>
                <w:bCs/>
                <w:sz w:val="18"/>
                <w:szCs w:val="18"/>
              </w:rPr>
            </w:pPr>
            <w:r w:rsidRPr="00D96667">
              <w:rPr>
                <w:rFonts w:cs="Arial"/>
                <w:b/>
                <w:bCs/>
                <w:sz w:val="18"/>
                <w:szCs w:val="18"/>
              </w:rPr>
              <w:t>p</w:t>
            </w:r>
          </w:p>
        </w:tc>
        <w:tc>
          <w:tcPr>
            <w:tcW w:w="1162" w:type="dxa"/>
            <w:tcBorders>
              <w:top w:val="single" w:sz="18" w:space="0" w:color="auto"/>
              <w:left w:val="nil"/>
              <w:bottom w:val="single" w:sz="18" w:space="0" w:color="auto"/>
              <w:right w:val="nil"/>
            </w:tcBorders>
            <w:noWrap/>
            <w:vAlign w:val="center"/>
            <w:hideMark/>
          </w:tcPr>
          <w:p w14:paraId="18555AE0" w14:textId="77777777" w:rsidR="003F72C2" w:rsidRPr="00D96667" w:rsidRDefault="003F72C2" w:rsidP="00A642BB">
            <w:pPr>
              <w:ind w:firstLine="0"/>
              <w:jc w:val="center"/>
              <w:rPr>
                <w:rFonts w:cs="Arial"/>
                <w:b/>
                <w:bCs/>
                <w:sz w:val="18"/>
                <w:szCs w:val="18"/>
              </w:rPr>
            </w:pPr>
            <w:r w:rsidRPr="00D96667">
              <w:rPr>
                <w:rFonts w:cs="Arial"/>
                <w:b/>
                <w:bCs/>
                <w:sz w:val="18"/>
                <w:szCs w:val="18"/>
              </w:rPr>
              <w:t>odds_ratio</w:t>
            </w:r>
          </w:p>
        </w:tc>
        <w:tc>
          <w:tcPr>
            <w:tcW w:w="1257" w:type="dxa"/>
            <w:tcBorders>
              <w:top w:val="single" w:sz="18" w:space="0" w:color="auto"/>
              <w:left w:val="nil"/>
              <w:bottom w:val="single" w:sz="18" w:space="0" w:color="auto"/>
              <w:right w:val="nil"/>
            </w:tcBorders>
            <w:noWrap/>
            <w:vAlign w:val="center"/>
            <w:hideMark/>
          </w:tcPr>
          <w:p w14:paraId="1D8BFC79" w14:textId="77777777" w:rsidR="003F72C2" w:rsidRPr="00D96667" w:rsidRDefault="003F72C2" w:rsidP="00A642BB">
            <w:pPr>
              <w:ind w:firstLine="0"/>
              <w:jc w:val="center"/>
              <w:rPr>
                <w:rFonts w:cs="Arial"/>
                <w:b/>
                <w:bCs/>
                <w:sz w:val="18"/>
                <w:szCs w:val="18"/>
              </w:rPr>
            </w:pPr>
            <w:r w:rsidRPr="00D96667">
              <w:rPr>
                <w:rFonts w:cs="Arial"/>
                <w:b/>
                <w:bCs/>
                <w:sz w:val="18"/>
                <w:szCs w:val="18"/>
              </w:rPr>
              <w:t>significance</w:t>
            </w:r>
          </w:p>
        </w:tc>
      </w:tr>
      <w:tr w:rsidR="00A642BB" w:rsidRPr="00D96667" w14:paraId="004A34C8" w14:textId="77777777" w:rsidTr="00A642BB">
        <w:trPr>
          <w:trHeight w:val="567"/>
          <w:jc w:val="center"/>
        </w:trPr>
        <w:tc>
          <w:tcPr>
            <w:tcW w:w="1474" w:type="dxa"/>
            <w:tcBorders>
              <w:top w:val="single" w:sz="18" w:space="0" w:color="auto"/>
              <w:left w:val="nil"/>
              <w:bottom w:val="nil"/>
              <w:right w:val="nil"/>
            </w:tcBorders>
            <w:noWrap/>
            <w:vAlign w:val="center"/>
            <w:hideMark/>
          </w:tcPr>
          <w:p w14:paraId="1B3F55D7" w14:textId="77777777" w:rsidR="00A642BB" w:rsidRPr="00571840" w:rsidRDefault="00A642BB" w:rsidP="00A642BB">
            <w:pPr>
              <w:ind w:firstLine="0"/>
              <w:jc w:val="center"/>
              <w:rPr>
                <w:rFonts w:cs="Arial"/>
                <w:b/>
                <w:bCs/>
                <w:sz w:val="18"/>
                <w:szCs w:val="18"/>
              </w:rPr>
            </w:pPr>
            <w:r w:rsidRPr="00571840">
              <w:rPr>
                <w:rFonts w:cs="Arial"/>
                <w:b/>
                <w:bCs/>
                <w:sz w:val="18"/>
                <w:szCs w:val="18"/>
              </w:rPr>
              <w:t>const</w:t>
            </w:r>
          </w:p>
        </w:tc>
        <w:tc>
          <w:tcPr>
            <w:tcW w:w="1162" w:type="dxa"/>
            <w:tcBorders>
              <w:top w:val="single" w:sz="18" w:space="0" w:color="auto"/>
              <w:left w:val="nil"/>
              <w:bottom w:val="nil"/>
              <w:right w:val="nil"/>
            </w:tcBorders>
            <w:noWrap/>
            <w:vAlign w:val="center"/>
            <w:hideMark/>
          </w:tcPr>
          <w:p w14:paraId="67CCDD10" w14:textId="2FCE4D64" w:rsidR="00A642BB" w:rsidRPr="00D96667" w:rsidRDefault="00A642BB" w:rsidP="00A642BB">
            <w:pPr>
              <w:ind w:firstLine="0"/>
              <w:jc w:val="center"/>
              <w:rPr>
                <w:rFonts w:cs="Arial"/>
                <w:sz w:val="18"/>
                <w:szCs w:val="18"/>
              </w:rPr>
            </w:pPr>
            <w:r w:rsidRPr="00D96667">
              <w:rPr>
                <w:sz w:val="18"/>
                <w:szCs w:val="18"/>
              </w:rPr>
              <w:t>0.28</w:t>
            </w:r>
          </w:p>
        </w:tc>
        <w:tc>
          <w:tcPr>
            <w:tcW w:w="1162" w:type="dxa"/>
            <w:tcBorders>
              <w:top w:val="single" w:sz="18" w:space="0" w:color="auto"/>
              <w:left w:val="nil"/>
              <w:bottom w:val="nil"/>
              <w:right w:val="nil"/>
            </w:tcBorders>
            <w:noWrap/>
            <w:vAlign w:val="center"/>
            <w:hideMark/>
          </w:tcPr>
          <w:p w14:paraId="3949A55A" w14:textId="601DF4ED" w:rsidR="00A642BB" w:rsidRPr="00D96667" w:rsidRDefault="00A642BB" w:rsidP="00A642BB">
            <w:pPr>
              <w:ind w:firstLine="0"/>
              <w:jc w:val="center"/>
              <w:rPr>
                <w:rFonts w:cs="Arial"/>
                <w:sz w:val="18"/>
                <w:szCs w:val="18"/>
              </w:rPr>
            </w:pPr>
            <w:r w:rsidRPr="00D96667">
              <w:rPr>
                <w:sz w:val="18"/>
                <w:szCs w:val="18"/>
              </w:rPr>
              <w:t>0.36</w:t>
            </w:r>
          </w:p>
        </w:tc>
        <w:tc>
          <w:tcPr>
            <w:tcW w:w="1162" w:type="dxa"/>
            <w:tcBorders>
              <w:top w:val="single" w:sz="18" w:space="0" w:color="auto"/>
              <w:left w:val="nil"/>
              <w:bottom w:val="nil"/>
              <w:right w:val="nil"/>
            </w:tcBorders>
            <w:noWrap/>
            <w:vAlign w:val="center"/>
            <w:hideMark/>
          </w:tcPr>
          <w:p w14:paraId="59592ECF" w14:textId="4ABD5FE9" w:rsidR="00A642BB" w:rsidRPr="00D96667" w:rsidRDefault="00A642BB" w:rsidP="00A642BB">
            <w:pPr>
              <w:ind w:firstLine="0"/>
              <w:jc w:val="center"/>
              <w:rPr>
                <w:rFonts w:cs="Arial"/>
                <w:sz w:val="18"/>
                <w:szCs w:val="18"/>
              </w:rPr>
            </w:pPr>
            <w:r w:rsidRPr="00D96667">
              <w:rPr>
                <w:sz w:val="18"/>
                <w:szCs w:val="18"/>
              </w:rPr>
              <w:t>0.78</w:t>
            </w:r>
          </w:p>
        </w:tc>
        <w:tc>
          <w:tcPr>
            <w:tcW w:w="1162" w:type="dxa"/>
            <w:tcBorders>
              <w:top w:val="single" w:sz="18" w:space="0" w:color="auto"/>
              <w:left w:val="nil"/>
              <w:bottom w:val="nil"/>
              <w:right w:val="nil"/>
            </w:tcBorders>
            <w:noWrap/>
            <w:vAlign w:val="center"/>
            <w:hideMark/>
          </w:tcPr>
          <w:p w14:paraId="4D658F1E" w14:textId="71A92E9D" w:rsidR="00A642BB" w:rsidRPr="00D96667" w:rsidRDefault="00A642BB" w:rsidP="00A642BB">
            <w:pPr>
              <w:ind w:firstLine="0"/>
              <w:jc w:val="center"/>
              <w:rPr>
                <w:rFonts w:cs="Arial"/>
                <w:sz w:val="18"/>
                <w:szCs w:val="18"/>
              </w:rPr>
            </w:pPr>
            <w:r w:rsidRPr="00D96667">
              <w:rPr>
                <w:sz w:val="18"/>
                <w:szCs w:val="18"/>
              </w:rPr>
              <w:t>0.43</w:t>
            </w:r>
          </w:p>
        </w:tc>
        <w:tc>
          <w:tcPr>
            <w:tcW w:w="1162" w:type="dxa"/>
            <w:tcBorders>
              <w:top w:val="single" w:sz="18" w:space="0" w:color="auto"/>
              <w:left w:val="nil"/>
              <w:bottom w:val="nil"/>
              <w:right w:val="nil"/>
            </w:tcBorders>
            <w:noWrap/>
            <w:vAlign w:val="center"/>
            <w:hideMark/>
          </w:tcPr>
          <w:p w14:paraId="4C305C85" w14:textId="56CC05F6" w:rsidR="00A642BB" w:rsidRPr="00D96667" w:rsidRDefault="00A642BB" w:rsidP="00A642BB">
            <w:pPr>
              <w:ind w:firstLine="0"/>
              <w:jc w:val="center"/>
              <w:rPr>
                <w:rFonts w:cs="Arial"/>
                <w:sz w:val="18"/>
                <w:szCs w:val="18"/>
              </w:rPr>
            </w:pPr>
            <w:r w:rsidRPr="00D96667">
              <w:rPr>
                <w:sz w:val="18"/>
                <w:szCs w:val="18"/>
              </w:rPr>
              <w:t>1.33</w:t>
            </w:r>
          </w:p>
        </w:tc>
        <w:tc>
          <w:tcPr>
            <w:tcW w:w="1257" w:type="dxa"/>
            <w:tcBorders>
              <w:top w:val="single" w:sz="18" w:space="0" w:color="auto"/>
              <w:left w:val="nil"/>
              <w:bottom w:val="nil"/>
              <w:right w:val="nil"/>
            </w:tcBorders>
            <w:noWrap/>
            <w:vAlign w:val="center"/>
            <w:hideMark/>
          </w:tcPr>
          <w:p w14:paraId="765A465C" w14:textId="6C0D9FA9" w:rsidR="00A642BB" w:rsidRPr="00D96667" w:rsidRDefault="00A642BB" w:rsidP="00A642BB">
            <w:pPr>
              <w:ind w:firstLine="0"/>
              <w:jc w:val="center"/>
              <w:rPr>
                <w:rFonts w:cs="Arial"/>
                <w:sz w:val="18"/>
                <w:szCs w:val="18"/>
              </w:rPr>
            </w:pPr>
          </w:p>
        </w:tc>
      </w:tr>
      <w:tr w:rsidR="00A642BB" w:rsidRPr="00D96667" w14:paraId="6C3E7EB0" w14:textId="77777777" w:rsidTr="00A642BB">
        <w:trPr>
          <w:trHeight w:val="567"/>
          <w:jc w:val="center"/>
        </w:trPr>
        <w:tc>
          <w:tcPr>
            <w:tcW w:w="1474" w:type="dxa"/>
            <w:tcBorders>
              <w:top w:val="nil"/>
              <w:left w:val="nil"/>
              <w:bottom w:val="nil"/>
              <w:right w:val="nil"/>
            </w:tcBorders>
            <w:noWrap/>
            <w:vAlign w:val="center"/>
            <w:hideMark/>
          </w:tcPr>
          <w:p w14:paraId="39D78BC9" w14:textId="77777777" w:rsidR="00A642BB" w:rsidRPr="00571840" w:rsidRDefault="00A642BB" w:rsidP="00A642BB">
            <w:pPr>
              <w:ind w:firstLine="0"/>
              <w:jc w:val="center"/>
              <w:rPr>
                <w:rFonts w:cs="Arial"/>
                <w:b/>
                <w:bCs/>
                <w:sz w:val="18"/>
                <w:szCs w:val="18"/>
              </w:rPr>
            </w:pPr>
            <w:r w:rsidRPr="00571840">
              <w:rPr>
                <w:rFonts w:cs="Arial"/>
                <w:b/>
                <w:bCs/>
                <w:sz w:val="18"/>
                <w:szCs w:val="18"/>
              </w:rPr>
              <w:t>svo</w:t>
            </w:r>
          </w:p>
        </w:tc>
        <w:tc>
          <w:tcPr>
            <w:tcW w:w="1162" w:type="dxa"/>
            <w:tcBorders>
              <w:top w:val="nil"/>
              <w:left w:val="nil"/>
              <w:bottom w:val="nil"/>
              <w:right w:val="nil"/>
            </w:tcBorders>
            <w:noWrap/>
            <w:vAlign w:val="center"/>
            <w:hideMark/>
          </w:tcPr>
          <w:p w14:paraId="1D1A8187" w14:textId="2A188F90" w:rsidR="00A642BB" w:rsidRPr="00D96667" w:rsidRDefault="00A642BB" w:rsidP="00A642BB">
            <w:pPr>
              <w:ind w:firstLine="0"/>
              <w:jc w:val="center"/>
              <w:rPr>
                <w:rFonts w:cs="Arial"/>
                <w:sz w:val="18"/>
                <w:szCs w:val="18"/>
              </w:rPr>
            </w:pPr>
            <w:r w:rsidRPr="00D96667">
              <w:rPr>
                <w:sz w:val="18"/>
                <w:szCs w:val="18"/>
              </w:rPr>
              <w:t>1.01</w:t>
            </w:r>
          </w:p>
        </w:tc>
        <w:tc>
          <w:tcPr>
            <w:tcW w:w="1162" w:type="dxa"/>
            <w:tcBorders>
              <w:top w:val="nil"/>
              <w:left w:val="nil"/>
              <w:bottom w:val="nil"/>
              <w:right w:val="nil"/>
            </w:tcBorders>
            <w:noWrap/>
            <w:vAlign w:val="center"/>
            <w:hideMark/>
          </w:tcPr>
          <w:p w14:paraId="1CE7E24D" w14:textId="717955B6" w:rsidR="00A642BB" w:rsidRPr="00D96667" w:rsidRDefault="00A642BB" w:rsidP="00A642BB">
            <w:pPr>
              <w:ind w:firstLine="0"/>
              <w:jc w:val="center"/>
              <w:rPr>
                <w:rFonts w:cs="Arial"/>
                <w:sz w:val="18"/>
                <w:szCs w:val="18"/>
              </w:rPr>
            </w:pPr>
            <w:r w:rsidRPr="00D96667">
              <w:rPr>
                <w:sz w:val="18"/>
                <w:szCs w:val="18"/>
              </w:rPr>
              <w:t>0.27</w:t>
            </w:r>
          </w:p>
        </w:tc>
        <w:tc>
          <w:tcPr>
            <w:tcW w:w="1162" w:type="dxa"/>
            <w:tcBorders>
              <w:top w:val="nil"/>
              <w:left w:val="nil"/>
              <w:bottom w:val="nil"/>
              <w:right w:val="nil"/>
            </w:tcBorders>
            <w:noWrap/>
            <w:vAlign w:val="center"/>
            <w:hideMark/>
          </w:tcPr>
          <w:p w14:paraId="06E157AD" w14:textId="065A920C" w:rsidR="00A642BB" w:rsidRPr="00D96667" w:rsidRDefault="00A642BB" w:rsidP="00A642BB">
            <w:pPr>
              <w:ind w:firstLine="0"/>
              <w:jc w:val="center"/>
              <w:rPr>
                <w:rFonts w:cs="Arial"/>
                <w:sz w:val="18"/>
                <w:szCs w:val="18"/>
              </w:rPr>
            </w:pPr>
            <w:r w:rsidRPr="00D96667">
              <w:rPr>
                <w:sz w:val="18"/>
                <w:szCs w:val="18"/>
              </w:rPr>
              <w:t>3.73</w:t>
            </w:r>
          </w:p>
        </w:tc>
        <w:tc>
          <w:tcPr>
            <w:tcW w:w="1162" w:type="dxa"/>
            <w:tcBorders>
              <w:top w:val="nil"/>
              <w:left w:val="nil"/>
              <w:bottom w:val="nil"/>
              <w:right w:val="nil"/>
            </w:tcBorders>
            <w:noWrap/>
            <w:vAlign w:val="center"/>
            <w:hideMark/>
          </w:tcPr>
          <w:p w14:paraId="0DED4811" w14:textId="60487BDE" w:rsidR="00A642BB" w:rsidRPr="00D96667" w:rsidRDefault="00A642BB" w:rsidP="00A642BB">
            <w:pPr>
              <w:ind w:firstLine="0"/>
              <w:jc w:val="center"/>
              <w:rPr>
                <w:rFonts w:cs="Arial"/>
                <w:sz w:val="18"/>
                <w:szCs w:val="18"/>
              </w:rPr>
            </w:pPr>
            <w:r w:rsidRPr="00D96667">
              <w:rPr>
                <w:sz w:val="18"/>
                <w:szCs w:val="18"/>
              </w:rPr>
              <w:t>0.00</w:t>
            </w:r>
          </w:p>
        </w:tc>
        <w:tc>
          <w:tcPr>
            <w:tcW w:w="1162" w:type="dxa"/>
            <w:tcBorders>
              <w:top w:val="nil"/>
              <w:left w:val="nil"/>
              <w:bottom w:val="nil"/>
              <w:right w:val="nil"/>
            </w:tcBorders>
            <w:noWrap/>
            <w:vAlign w:val="center"/>
            <w:hideMark/>
          </w:tcPr>
          <w:p w14:paraId="62F25AD6" w14:textId="37508073" w:rsidR="00A642BB" w:rsidRPr="00D96667" w:rsidRDefault="00A642BB" w:rsidP="00A642BB">
            <w:pPr>
              <w:ind w:firstLine="0"/>
              <w:jc w:val="center"/>
              <w:rPr>
                <w:rFonts w:cs="Arial"/>
                <w:sz w:val="18"/>
                <w:szCs w:val="18"/>
              </w:rPr>
            </w:pPr>
            <w:r w:rsidRPr="00D96667">
              <w:rPr>
                <w:sz w:val="18"/>
                <w:szCs w:val="18"/>
              </w:rPr>
              <w:t>2.75</w:t>
            </w:r>
          </w:p>
        </w:tc>
        <w:tc>
          <w:tcPr>
            <w:tcW w:w="1257" w:type="dxa"/>
            <w:tcBorders>
              <w:top w:val="nil"/>
              <w:left w:val="nil"/>
              <w:bottom w:val="nil"/>
              <w:right w:val="nil"/>
            </w:tcBorders>
            <w:noWrap/>
            <w:vAlign w:val="center"/>
            <w:hideMark/>
          </w:tcPr>
          <w:p w14:paraId="0693B975" w14:textId="265C8B34" w:rsidR="00A642BB" w:rsidRPr="00D96667" w:rsidRDefault="00A642BB" w:rsidP="00A642BB">
            <w:pPr>
              <w:ind w:firstLine="0"/>
              <w:jc w:val="center"/>
              <w:rPr>
                <w:rFonts w:cs="Arial"/>
                <w:sz w:val="18"/>
                <w:szCs w:val="18"/>
              </w:rPr>
            </w:pPr>
            <w:r w:rsidRPr="00D96667">
              <w:rPr>
                <w:sz w:val="18"/>
                <w:szCs w:val="18"/>
              </w:rPr>
              <w:t>***</w:t>
            </w:r>
          </w:p>
        </w:tc>
      </w:tr>
      <w:tr w:rsidR="00A642BB" w:rsidRPr="00D96667" w14:paraId="33F65988" w14:textId="77777777" w:rsidTr="00A642BB">
        <w:trPr>
          <w:trHeight w:val="567"/>
          <w:jc w:val="center"/>
        </w:trPr>
        <w:tc>
          <w:tcPr>
            <w:tcW w:w="1474" w:type="dxa"/>
            <w:tcBorders>
              <w:top w:val="nil"/>
              <w:left w:val="nil"/>
              <w:bottom w:val="nil"/>
              <w:right w:val="nil"/>
            </w:tcBorders>
            <w:noWrap/>
            <w:vAlign w:val="center"/>
            <w:hideMark/>
          </w:tcPr>
          <w:p w14:paraId="348F2731" w14:textId="77777777" w:rsidR="00A642BB" w:rsidRPr="00571840" w:rsidRDefault="00A642BB" w:rsidP="00A642BB">
            <w:pPr>
              <w:ind w:firstLine="0"/>
              <w:jc w:val="center"/>
              <w:rPr>
                <w:rFonts w:cs="Arial"/>
                <w:b/>
                <w:bCs/>
                <w:sz w:val="18"/>
                <w:szCs w:val="18"/>
              </w:rPr>
            </w:pPr>
            <w:r w:rsidRPr="00571840">
              <w:rPr>
                <w:rFonts w:cs="Arial"/>
                <w:b/>
                <w:bCs/>
                <w:sz w:val="18"/>
                <w:szCs w:val="18"/>
              </w:rPr>
              <w:t>risk</w:t>
            </w:r>
          </w:p>
        </w:tc>
        <w:tc>
          <w:tcPr>
            <w:tcW w:w="1162" w:type="dxa"/>
            <w:tcBorders>
              <w:top w:val="nil"/>
              <w:left w:val="nil"/>
              <w:bottom w:val="nil"/>
              <w:right w:val="nil"/>
            </w:tcBorders>
            <w:noWrap/>
            <w:vAlign w:val="center"/>
            <w:hideMark/>
          </w:tcPr>
          <w:p w14:paraId="72DF4303" w14:textId="25A22D21" w:rsidR="00A642BB" w:rsidRPr="00D96667" w:rsidRDefault="00A642BB" w:rsidP="00A642BB">
            <w:pPr>
              <w:ind w:firstLine="0"/>
              <w:jc w:val="center"/>
              <w:rPr>
                <w:rFonts w:cs="Arial"/>
                <w:sz w:val="18"/>
                <w:szCs w:val="18"/>
              </w:rPr>
            </w:pPr>
            <w:r w:rsidRPr="00D96667">
              <w:rPr>
                <w:sz w:val="18"/>
                <w:szCs w:val="18"/>
              </w:rPr>
              <w:t>-0.07</w:t>
            </w:r>
          </w:p>
        </w:tc>
        <w:tc>
          <w:tcPr>
            <w:tcW w:w="1162" w:type="dxa"/>
            <w:tcBorders>
              <w:top w:val="nil"/>
              <w:left w:val="nil"/>
              <w:bottom w:val="nil"/>
              <w:right w:val="nil"/>
            </w:tcBorders>
            <w:noWrap/>
            <w:vAlign w:val="center"/>
            <w:hideMark/>
          </w:tcPr>
          <w:p w14:paraId="7A1ABD7A" w14:textId="6B881666" w:rsidR="00A642BB" w:rsidRPr="00D96667" w:rsidRDefault="00A642BB" w:rsidP="00A642BB">
            <w:pPr>
              <w:ind w:firstLine="0"/>
              <w:jc w:val="center"/>
              <w:rPr>
                <w:rFonts w:cs="Arial"/>
                <w:sz w:val="18"/>
                <w:szCs w:val="18"/>
              </w:rPr>
            </w:pPr>
            <w:r w:rsidRPr="00D96667">
              <w:rPr>
                <w:sz w:val="18"/>
                <w:szCs w:val="18"/>
              </w:rPr>
              <w:t>0.24</w:t>
            </w:r>
          </w:p>
        </w:tc>
        <w:tc>
          <w:tcPr>
            <w:tcW w:w="1162" w:type="dxa"/>
            <w:tcBorders>
              <w:top w:val="nil"/>
              <w:left w:val="nil"/>
              <w:bottom w:val="nil"/>
              <w:right w:val="nil"/>
            </w:tcBorders>
            <w:noWrap/>
            <w:vAlign w:val="center"/>
            <w:hideMark/>
          </w:tcPr>
          <w:p w14:paraId="6EE3E708" w14:textId="733FAF47" w:rsidR="00A642BB" w:rsidRPr="00D96667" w:rsidRDefault="00A642BB" w:rsidP="00A642BB">
            <w:pPr>
              <w:ind w:firstLine="0"/>
              <w:jc w:val="center"/>
              <w:rPr>
                <w:rFonts w:cs="Arial"/>
                <w:sz w:val="18"/>
                <w:szCs w:val="18"/>
              </w:rPr>
            </w:pPr>
            <w:r w:rsidRPr="00D96667">
              <w:rPr>
                <w:sz w:val="18"/>
                <w:szCs w:val="18"/>
              </w:rPr>
              <w:t>-0.29</w:t>
            </w:r>
          </w:p>
        </w:tc>
        <w:tc>
          <w:tcPr>
            <w:tcW w:w="1162" w:type="dxa"/>
            <w:tcBorders>
              <w:top w:val="nil"/>
              <w:left w:val="nil"/>
              <w:bottom w:val="nil"/>
              <w:right w:val="nil"/>
            </w:tcBorders>
            <w:noWrap/>
            <w:vAlign w:val="center"/>
            <w:hideMark/>
          </w:tcPr>
          <w:p w14:paraId="38230588" w14:textId="0645D0CA" w:rsidR="00A642BB" w:rsidRPr="00D96667" w:rsidRDefault="00A642BB" w:rsidP="00A642BB">
            <w:pPr>
              <w:ind w:firstLine="0"/>
              <w:jc w:val="center"/>
              <w:rPr>
                <w:rFonts w:cs="Arial"/>
                <w:sz w:val="18"/>
                <w:szCs w:val="18"/>
              </w:rPr>
            </w:pPr>
            <w:r w:rsidRPr="00D96667">
              <w:rPr>
                <w:sz w:val="18"/>
                <w:szCs w:val="18"/>
              </w:rPr>
              <w:t>0.77</w:t>
            </w:r>
          </w:p>
        </w:tc>
        <w:tc>
          <w:tcPr>
            <w:tcW w:w="1162" w:type="dxa"/>
            <w:tcBorders>
              <w:top w:val="nil"/>
              <w:left w:val="nil"/>
              <w:bottom w:val="nil"/>
              <w:right w:val="nil"/>
            </w:tcBorders>
            <w:noWrap/>
            <w:vAlign w:val="center"/>
            <w:hideMark/>
          </w:tcPr>
          <w:p w14:paraId="32981457" w14:textId="00340608" w:rsidR="00A642BB" w:rsidRPr="00D96667" w:rsidRDefault="00A642BB" w:rsidP="00A642BB">
            <w:pPr>
              <w:ind w:firstLine="0"/>
              <w:jc w:val="center"/>
              <w:rPr>
                <w:rFonts w:cs="Arial"/>
                <w:sz w:val="18"/>
                <w:szCs w:val="18"/>
              </w:rPr>
            </w:pPr>
            <w:r w:rsidRPr="00D96667">
              <w:rPr>
                <w:sz w:val="18"/>
                <w:szCs w:val="18"/>
              </w:rPr>
              <w:t>0.93</w:t>
            </w:r>
          </w:p>
        </w:tc>
        <w:tc>
          <w:tcPr>
            <w:tcW w:w="1257" w:type="dxa"/>
            <w:tcBorders>
              <w:top w:val="nil"/>
              <w:left w:val="nil"/>
              <w:bottom w:val="nil"/>
              <w:right w:val="nil"/>
            </w:tcBorders>
            <w:noWrap/>
            <w:vAlign w:val="center"/>
            <w:hideMark/>
          </w:tcPr>
          <w:p w14:paraId="0F511098" w14:textId="77777777" w:rsidR="00A642BB" w:rsidRPr="00D96667" w:rsidRDefault="00A642BB" w:rsidP="00A642BB">
            <w:pPr>
              <w:ind w:firstLine="0"/>
              <w:jc w:val="center"/>
              <w:rPr>
                <w:rFonts w:cs="Arial"/>
                <w:sz w:val="18"/>
                <w:szCs w:val="18"/>
              </w:rPr>
            </w:pPr>
          </w:p>
        </w:tc>
      </w:tr>
      <w:tr w:rsidR="00A642BB" w:rsidRPr="00D96667" w14:paraId="48B1AA57" w14:textId="77777777" w:rsidTr="00A642BB">
        <w:trPr>
          <w:trHeight w:val="567"/>
          <w:jc w:val="center"/>
        </w:trPr>
        <w:tc>
          <w:tcPr>
            <w:tcW w:w="1474" w:type="dxa"/>
            <w:tcBorders>
              <w:top w:val="nil"/>
              <w:left w:val="nil"/>
              <w:bottom w:val="nil"/>
              <w:right w:val="nil"/>
            </w:tcBorders>
            <w:noWrap/>
            <w:vAlign w:val="center"/>
            <w:hideMark/>
          </w:tcPr>
          <w:p w14:paraId="0CD586BC" w14:textId="77777777" w:rsidR="00A642BB" w:rsidRPr="00571840" w:rsidRDefault="00A642BB" w:rsidP="00A642BB">
            <w:pPr>
              <w:ind w:firstLine="0"/>
              <w:jc w:val="center"/>
              <w:rPr>
                <w:rFonts w:cs="Arial"/>
                <w:b/>
                <w:bCs/>
                <w:sz w:val="18"/>
                <w:szCs w:val="18"/>
              </w:rPr>
            </w:pPr>
            <w:r w:rsidRPr="00571840">
              <w:rPr>
                <w:rFonts w:cs="Arial"/>
                <w:b/>
                <w:bCs/>
                <w:sz w:val="18"/>
                <w:szCs w:val="18"/>
              </w:rPr>
              <w:t>ambiguity</w:t>
            </w:r>
          </w:p>
        </w:tc>
        <w:tc>
          <w:tcPr>
            <w:tcW w:w="1162" w:type="dxa"/>
            <w:tcBorders>
              <w:top w:val="nil"/>
              <w:left w:val="nil"/>
              <w:bottom w:val="nil"/>
              <w:right w:val="nil"/>
            </w:tcBorders>
            <w:noWrap/>
            <w:vAlign w:val="center"/>
            <w:hideMark/>
          </w:tcPr>
          <w:p w14:paraId="769E82FB" w14:textId="0A5947DD" w:rsidR="00A642BB" w:rsidRPr="00D96667" w:rsidRDefault="00A642BB" w:rsidP="00A642BB">
            <w:pPr>
              <w:ind w:firstLine="0"/>
              <w:jc w:val="center"/>
              <w:rPr>
                <w:rFonts w:cs="Arial"/>
                <w:sz w:val="18"/>
                <w:szCs w:val="18"/>
              </w:rPr>
            </w:pPr>
            <w:r w:rsidRPr="00D96667">
              <w:rPr>
                <w:sz w:val="18"/>
                <w:szCs w:val="18"/>
              </w:rPr>
              <w:t>-0.02</w:t>
            </w:r>
          </w:p>
        </w:tc>
        <w:tc>
          <w:tcPr>
            <w:tcW w:w="1162" w:type="dxa"/>
            <w:tcBorders>
              <w:top w:val="nil"/>
              <w:left w:val="nil"/>
              <w:bottom w:val="nil"/>
              <w:right w:val="nil"/>
            </w:tcBorders>
            <w:noWrap/>
            <w:vAlign w:val="center"/>
            <w:hideMark/>
          </w:tcPr>
          <w:p w14:paraId="3A13C93A" w14:textId="4D49D4A1" w:rsidR="00A642BB" w:rsidRPr="00D96667" w:rsidRDefault="00A642BB" w:rsidP="00A642BB">
            <w:pPr>
              <w:ind w:firstLine="0"/>
              <w:jc w:val="center"/>
              <w:rPr>
                <w:rFonts w:cs="Arial"/>
                <w:sz w:val="18"/>
                <w:szCs w:val="18"/>
              </w:rPr>
            </w:pPr>
            <w:r w:rsidRPr="00D96667">
              <w:rPr>
                <w:sz w:val="18"/>
                <w:szCs w:val="18"/>
              </w:rPr>
              <w:t>0.24</w:t>
            </w:r>
          </w:p>
        </w:tc>
        <w:tc>
          <w:tcPr>
            <w:tcW w:w="1162" w:type="dxa"/>
            <w:tcBorders>
              <w:top w:val="nil"/>
              <w:left w:val="nil"/>
              <w:bottom w:val="nil"/>
              <w:right w:val="nil"/>
            </w:tcBorders>
            <w:noWrap/>
            <w:vAlign w:val="center"/>
            <w:hideMark/>
          </w:tcPr>
          <w:p w14:paraId="241B7B15" w14:textId="5039B888" w:rsidR="00A642BB" w:rsidRPr="00D96667" w:rsidRDefault="00A642BB" w:rsidP="00A642BB">
            <w:pPr>
              <w:ind w:firstLine="0"/>
              <w:jc w:val="center"/>
              <w:rPr>
                <w:rFonts w:cs="Arial"/>
                <w:sz w:val="18"/>
                <w:szCs w:val="18"/>
              </w:rPr>
            </w:pPr>
            <w:r w:rsidRPr="00D96667">
              <w:rPr>
                <w:sz w:val="18"/>
                <w:szCs w:val="18"/>
              </w:rPr>
              <w:t>-0.09</w:t>
            </w:r>
          </w:p>
        </w:tc>
        <w:tc>
          <w:tcPr>
            <w:tcW w:w="1162" w:type="dxa"/>
            <w:tcBorders>
              <w:top w:val="nil"/>
              <w:left w:val="nil"/>
              <w:bottom w:val="nil"/>
              <w:right w:val="nil"/>
            </w:tcBorders>
            <w:noWrap/>
            <w:vAlign w:val="center"/>
            <w:hideMark/>
          </w:tcPr>
          <w:p w14:paraId="4D4D9345" w14:textId="4A6CC305" w:rsidR="00A642BB" w:rsidRPr="00D96667" w:rsidRDefault="00A642BB" w:rsidP="00A642BB">
            <w:pPr>
              <w:ind w:firstLine="0"/>
              <w:jc w:val="center"/>
              <w:rPr>
                <w:rFonts w:cs="Arial"/>
                <w:sz w:val="18"/>
                <w:szCs w:val="18"/>
              </w:rPr>
            </w:pPr>
            <w:r w:rsidRPr="00D96667">
              <w:rPr>
                <w:sz w:val="18"/>
                <w:szCs w:val="18"/>
              </w:rPr>
              <w:t>0.93</w:t>
            </w:r>
          </w:p>
        </w:tc>
        <w:tc>
          <w:tcPr>
            <w:tcW w:w="1162" w:type="dxa"/>
            <w:tcBorders>
              <w:top w:val="nil"/>
              <w:left w:val="nil"/>
              <w:bottom w:val="nil"/>
              <w:right w:val="nil"/>
            </w:tcBorders>
            <w:noWrap/>
            <w:vAlign w:val="center"/>
            <w:hideMark/>
          </w:tcPr>
          <w:p w14:paraId="34179236" w14:textId="2C063042" w:rsidR="00A642BB" w:rsidRPr="00D96667" w:rsidRDefault="00A642BB" w:rsidP="00A642BB">
            <w:pPr>
              <w:ind w:firstLine="0"/>
              <w:jc w:val="center"/>
              <w:rPr>
                <w:rFonts w:cs="Arial"/>
                <w:sz w:val="18"/>
                <w:szCs w:val="18"/>
              </w:rPr>
            </w:pPr>
            <w:r w:rsidRPr="00D96667">
              <w:rPr>
                <w:sz w:val="18"/>
                <w:szCs w:val="18"/>
              </w:rPr>
              <w:t>0.98</w:t>
            </w:r>
          </w:p>
        </w:tc>
        <w:tc>
          <w:tcPr>
            <w:tcW w:w="1257" w:type="dxa"/>
            <w:tcBorders>
              <w:top w:val="nil"/>
              <w:left w:val="nil"/>
              <w:bottom w:val="nil"/>
              <w:right w:val="nil"/>
            </w:tcBorders>
            <w:noWrap/>
            <w:vAlign w:val="center"/>
            <w:hideMark/>
          </w:tcPr>
          <w:p w14:paraId="0750FAC9" w14:textId="77777777" w:rsidR="00A642BB" w:rsidRPr="00D96667" w:rsidRDefault="00A642BB" w:rsidP="00A642BB">
            <w:pPr>
              <w:ind w:firstLine="0"/>
              <w:jc w:val="center"/>
              <w:rPr>
                <w:rFonts w:cs="Arial"/>
                <w:sz w:val="18"/>
                <w:szCs w:val="18"/>
              </w:rPr>
            </w:pPr>
          </w:p>
        </w:tc>
      </w:tr>
      <w:tr w:rsidR="00A642BB" w:rsidRPr="00D96667" w14:paraId="06036488" w14:textId="77777777" w:rsidTr="00A642BB">
        <w:trPr>
          <w:trHeight w:val="567"/>
          <w:jc w:val="center"/>
        </w:trPr>
        <w:tc>
          <w:tcPr>
            <w:tcW w:w="1474" w:type="dxa"/>
            <w:tcBorders>
              <w:top w:val="nil"/>
              <w:left w:val="nil"/>
              <w:bottom w:val="nil"/>
              <w:right w:val="nil"/>
            </w:tcBorders>
            <w:noWrap/>
            <w:vAlign w:val="center"/>
            <w:hideMark/>
          </w:tcPr>
          <w:p w14:paraId="62E0A3B8" w14:textId="77777777" w:rsidR="00A642BB" w:rsidRPr="00571840" w:rsidRDefault="00A642BB" w:rsidP="00A642BB">
            <w:pPr>
              <w:ind w:firstLine="0"/>
              <w:jc w:val="center"/>
              <w:rPr>
                <w:rFonts w:cs="Arial"/>
                <w:b/>
                <w:bCs/>
                <w:sz w:val="18"/>
                <w:szCs w:val="18"/>
              </w:rPr>
            </w:pPr>
            <w:r w:rsidRPr="00571840">
              <w:rPr>
                <w:rFonts w:cs="Arial"/>
                <w:b/>
                <w:bCs/>
                <w:sz w:val="18"/>
                <w:szCs w:val="18"/>
              </w:rPr>
              <w:t>is_male</w:t>
            </w:r>
          </w:p>
        </w:tc>
        <w:tc>
          <w:tcPr>
            <w:tcW w:w="1162" w:type="dxa"/>
            <w:tcBorders>
              <w:top w:val="nil"/>
              <w:left w:val="nil"/>
              <w:bottom w:val="nil"/>
              <w:right w:val="nil"/>
            </w:tcBorders>
            <w:noWrap/>
            <w:vAlign w:val="center"/>
            <w:hideMark/>
          </w:tcPr>
          <w:p w14:paraId="5EF5BB0F" w14:textId="40A0EC73" w:rsidR="00A642BB" w:rsidRPr="00D96667" w:rsidRDefault="00A642BB" w:rsidP="00A642BB">
            <w:pPr>
              <w:ind w:firstLine="0"/>
              <w:jc w:val="center"/>
              <w:rPr>
                <w:rFonts w:cs="Arial"/>
                <w:sz w:val="18"/>
                <w:szCs w:val="18"/>
              </w:rPr>
            </w:pPr>
            <w:r w:rsidRPr="00D96667">
              <w:rPr>
                <w:sz w:val="18"/>
                <w:szCs w:val="18"/>
              </w:rPr>
              <w:t>0.00</w:t>
            </w:r>
          </w:p>
        </w:tc>
        <w:tc>
          <w:tcPr>
            <w:tcW w:w="1162" w:type="dxa"/>
            <w:tcBorders>
              <w:top w:val="nil"/>
              <w:left w:val="nil"/>
              <w:bottom w:val="nil"/>
              <w:right w:val="nil"/>
            </w:tcBorders>
            <w:noWrap/>
            <w:vAlign w:val="center"/>
            <w:hideMark/>
          </w:tcPr>
          <w:p w14:paraId="141619E6" w14:textId="0B3E7DAA" w:rsidR="00A642BB" w:rsidRPr="00D96667" w:rsidRDefault="00A642BB" w:rsidP="00A642BB">
            <w:pPr>
              <w:ind w:firstLine="0"/>
              <w:jc w:val="center"/>
              <w:rPr>
                <w:rFonts w:cs="Arial"/>
                <w:sz w:val="18"/>
                <w:szCs w:val="18"/>
              </w:rPr>
            </w:pPr>
            <w:r w:rsidRPr="00D96667">
              <w:rPr>
                <w:sz w:val="18"/>
                <w:szCs w:val="18"/>
              </w:rPr>
              <w:t>0.49</w:t>
            </w:r>
          </w:p>
        </w:tc>
        <w:tc>
          <w:tcPr>
            <w:tcW w:w="1162" w:type="dxa"/>
            <w:tcBorders>
              <w:top w:val="nil"/>
              <w:left w:val="nil"/>
              <w:bottom w:val="nil"/>
              <w:right w:val="nil"/>
            </w:tcBorders>
            <w:noWrap/>
            <w:vAlign w:val="center"/>
            <w:hideMark/>
          </w:tcPr>
          <w:p w14:paraId="2EEC522A" w14:textId="59AB281C" w:rsidR="00A642BB" w:rsidRPr="00D96667" w:rsidRDefault="00A642BB" w:rsidP="00A642BB">
            <w:pPr>
              <w:ind w:firstLine="0"/>
              <w:jc w:val="center"/>
              <w:rPr>
                <w:rFonts w:cs="Arial"/>
                <w:sz w:val="18"/>
                <w:szCs w:val="18"/>
              </w:rPr>
            </w:pPr>
            <w:r w:rsidRPr="00D96667">
              <w:rPr>
                <w:sz w:val="18"/>
                <w:szCs w:val="18"/>
              </w:rPr>
              <w:t>0.01</w:t>
            </w:r>
          </w:p>
        </w:tc>
        <w:tc>
          <w:tcPr>
            <w:tcW w:w="1162" w:type="dxa"/>
            <w:tcBorders>
              <w:top w:val="nil"/>
              <w:left w:val="nil"/>
              <w:bottom w:val="nil"/>
              <w:right w:val="nil"/>
            </w:tcBorders>
            <w:noWrap/>
            <w:vAlign w:val="center"/>
            <w:hideMark/>
          </w:tcPr>
          <w:p w14:paraId="3B18E548" w14:textId="149D8101" w:rsidR="00A642BB" w:rsidRPr="00D96667" w:rsidRDefault="00A642BB" w:rsidP="00A642BB">
            <w:pPr>
              <w:ind w:firstLine="0"/>
              <w:jc w:val="center"/>
              <w:rPr>
                <w:rFonts w:cs="Arial"/>
                <w:sz w:val="18"/>
                <w:szCs w:val="18"/>
              </w:rPr>
            </w:pPr>
            <w:r w:rsidRPr="00D96667">
              <w:rPr>
                <w:sz w:val="18"/>
                <w:szCs w:val="18"/>
              </w:rPr>
              <w:t>1.00</w:t>
            </w:r>
          </w:p>
        </w:tc>
        <w:tc>
          <w:tcPr>
            <w:tcW w:w="1162" w:type="dxa"/>
            <w:tcBorders>
              <w:top w:val="nil"/>
              <w:left w:val="nil"/>
              <w:bottom w:val="nil"/>
              <w:right w:val="nil"/>
            </w:tcBorders>
            <w:noWrap/>
            <w:vAlign w:val="center"/>
            <w:hideMark/>
          </w:tcPr>
          <w:p w14:paraId="4520D4B2" w14:textId="111443D4" w:rsidR="00A642BB" w:rsidRPr="00D96667" w:rsidRDefault="00A642BB" w:rsidP="00A642BB">
            <w:pPr>
              <w:ind w:firstLine="0"/>
              <w:jc w:val="center"/>
              <w:rPr>
                <w:rFonts w:cs="Arial"/>
                <w:sz w:val="18"/>
                <w:szCs w:val="18"/>
              </w:rPr>
            </w:pPr>
            <w:r w:rsidRPr="00D96667">
              <w:rPr>
                <w:sz w:val="18"/>
                <w:szCs w:val="18"/>
              </w:rPr>
              <w:t>1.00</w:t>
            </w:r>
          </w:p>
        </w:tc>
        <w:tc>
          <w:tcPr>
            <w:tcW w:w="1257" w:type="dxa"/>
            <w:tcBorders>
              <w:top w:val="nil"/>
              <w:left w:val="nil"/>
              <w:bottom w:val="nil"/>
              <w:right w:val="nil"/>
            </w:tcBorders>
            <w:noWrap/>
            <w:vAlign w:val="center"/>
            <w:hideMark/>
          </w:tcPr>
          <w:p w14:paraId="178C8CD4" w14:textId="77777777" w:rsidR="00A642BB" w:rsidRPr="00D96667" w:rsidRDefault="00A642BB" w:rsidP="00A642BB">
            <w:pPr>
              <w:ind w:firstLine="0"/>
              <w:jc w:val="center"/>
              <w:rPr>
                <w:rFonts w:cs="Arial"/>
                <w:sz w:val="18"/>
                <w:szCs w:val="18"/>
              </w:rPr>
            </w:pPr>
          </w:p>
        </w:tc>
      </w:tr>
      <w:tr w:rsidR="00A642BB" w:rsidRPr="00D96667" w14:paraId="04E35068" w14:textId="77777777" w:rsidTr="00A642BB">
        <w:trPr>
          <w:trHeight w:val="567"/>
          <w:jc w:val="center"/>
        </w:trPr>
        <w:tc>
          <w:tcPr>
            <w:tcW w:w="1474" w:type="dxa"/>
            <w:tcBorders>
              <w:top w:val="nil"/>
              <w:left w:val="nil"/>
              <w:bottom w:val="nil"/>
              <w:right w:val="nil"/>
            </w:tcBorders>
            <w:noWrap/>
            <w:vAlign w:val="center"/>
            <w:hideMark/>
          </w:tcPr>
          <w:p w14:paraId="4B345BC5" w14:textId="77777777" w:rsidR="00A642BB" w:rsidRPr="00571840" w:rsidRDefault="00A642BB" w:rsidP="00A642BB">
            <w:pPr>
              <w:ind w:firstLine="0"/>
              <w:jc w:val="center"/>
              <w:rPr>
                <w:rFonts w:cs="Arial"/>
                <w:b/>
                <w:bCs/>
                <w:sz w:val="18"/>
                <w:szCs w:val="18"/>
              </w:rPr>
            </w:pPr>
            <w:r w:rsidRPr="00571840">
              <w:rPr>
                <w:rFonts w:cs="Arial"/>
                <w:b/>
                <w:bCs/>
                <w:sz w:val="18"/>
                <w:szCs w:val="18"/>
              </w:rPr>
              <w:t>age</w:t>
            </w:r>
          </w:p>
        </w:tc>
        <w:tc>
          <w:tcPr>
            <w:tcW w:w="1162" w:type="dxa"/>
            <w:tcBorders>
              <w:top w:val="nil"/>
              <w:left w:val="nil"/>
              <w:bottom w:val="nil"/>
              <w:right w:val="nil"/>
            </w:tcBorders>
            <w:noWrap/>
            <w:vAlign w:val="center"/>
            <w:hideMark/>
          </w:tcPr>
          <w:p w14:paraId="32B16E68" w14:textId="702EDE2A" w:rsidR="00A642BB" w:rsidRPr="00D96667" w:rsidRDefault="00A642BB" w:rsidP="00A642BB">
            <w:pPr>
              <w:ind w:firstLine="0"/>
              <w:jc w:val="center"/>
              <w:rPr>
                <w:rFonts w:cs="Arial"/>
                <w:sz w:val="18"/>
                <w:szCs w:val="18"/>
              </w:rPr>
            </w:pPr>
            <w:r w:rsidRPr="00D96667">
              <w:rPr>
                <w:sz w:val="18"/>
                <w:szCs w:val="18"/>
              </w:rPr>
              <w:t>-0.16</w:t>
            </w:r>
          </w:p>
        </w:tc>
        <w:tc>
          <w:tcPr>
            <w:tcW w:w="1162" w:type="dxa"/>
            <w:tcBorders>
              <w:top w:val="nil"/>
              <w:left w:val="nil"/>
              <w:bottom w:val="nil"/>
              <w:right w:val="nil"/>
            </w:tcBorders>
            <w:noWrap/>
            <w:vAlign w:val="center"/>
            <w:hideMark/>
          </w:tcPr>
          <w:p w14:paraId="5BE55D74" w14:textId="1F9BC61E" w:rsidR="00A642BB" w:rsidRPr="00D96667" w:rsidRDefault="00A642BB" w:rsidP="00A642BB">
            <w:pPr>
              <w:ind w:firstLine="0"/>
              <w:jc w:val="center"/>
              <w:rPr>
                <w:rFonts w:cs="Arial"/>
                <w:sz w:val="18"/>
                <w:szCs w:val="18"/>
              </w:rPr>
            </w:pPr>
            <w:r w:rsidRPr="00D96667">
              <w:rPr>
                <w:sz w:val="18"/>
                <w:szCs w:val="18"/>
              </w:rPr>
              <w:t>0.24</w:t>
            </w:r>
          </w:p>
        </w:tc>
        <w:tc>
          <w:tcPr>
            <w:tcW w:w="1162" w:type="dxa"/>
            <w:tcBorders>
              <w:top w:val="nil"/>
              <w:left w:val="nil"/>
              <w:bottom w:val="nil"/>
              <w:right w:val="nil"/>
            </w:tcBorders>
            <w:noWrap/>
            <w:vAlign w:val="center"/>
            <w:hideMark/>
          </w:tcPr>
          <w:p w14:paraId="093F0489" w14:textId="09E9B88F" w:rsidR="00A642BB" w:rsidRPr="00D96667" w:rsidRDefault="00A642BB" w:rsidP="00A642BB">
            <w:pPr>
              <w:ind w:firstLine="0"/>
              <w:jc w:val="center"/>
              <w:rPr>
                <w:rFonts w:cs="Arial"/>
                <w:sz w:val="18"/>
                <w:szCs w:val="18"/>
              </w:rPr>
            </w:pPr>
            <w:r w:rsidRPr="00D96667">
              <w:rPr>
                <w:sz w:val="18"/>
                <w:szCs w:val="18"/>
              </w:rPr>
              <w:t>-0.66</w:t>
            </w:r>
          </w:p>
        </w:tc>
        <w:tc>
          <w:tcPr>
            <w:tcW w:w="1162" w:type="dxa"/>
            <w:tcBorders>
              <w:top w:val="nil"/>
              <w:left w:val="nil"/>
              <w:bottom w:val="nil"/>
              <w:right w:val="nil"/>
            </w:tcBorders>
            <w:noWrap/>
            <w:vAlign w:val="center"/>
            <w:hideMark/>
          </w:tcPr>
          <w:p w14:paraId="519DA3A1" w14:textId="26972731" w:rsidR="00A642BB" w:rsidRPr="00D96667" w:rsidRDefault="00A642BB" w:rsidP="00A642BB">
            <w:pPr>
              <w:ind w:firstLine="0"/>
              <w:jc w:val="center"/>
              <w:rPr>
                <w:rFonts w:cs="Arial"/>
                <w:sz w:val="18"/>
                <w:szCs w:val="18"/>
              </w:rPr>
            </w:pPr>
            <w:r w:rsidRPr="00D96667">
              <w:rPr>
                <w:sz w:val="18"/>
                <w:szCs w:val="18"/>
              </w:rPr>
              <w:t>0.51</w:t>
            </w:r>
          </w:p>
        </w:tc>
        <w:tc>
          <w:tcPr>
            <w:tcW w:w="1162" w:type="dxa"/>
            <w:tcBorders>
              <w:top w:val="nil"/>
              <w:left w:val="nil"/>
              <w:bottom w:val="nil"/>
              <w:right w:val="nil"/>
            </w:tcBorders>
            <w:noWrap/>
            <w:vAlign w:val="center"/>
            <w:hideMark/>
          </w:tcPr>
          <w:p w14:paraId="279B499B" w14:textId="6B3A53C7" w:rsidR="00A642BB" w:rsidRPr="00D96667" w:rsidRDefault="00A642BB" w:rsidP="00A642BB">
            <w:pPr>
              <w:ind w:firstLine="0"/>
              <w:jc w:val="center"/>
              <w:rPr>
                <w:rFonts w:cs="Arial"/>
                <w:sz w:val="18"/>
                <w:szCs w:val="18"/>
              </w:rPr>
            </w:pPr>
            <w:r w:rsidRPr="00D96667">
              <w:rPr>
                <w:sz w:val="18"/>
                <w:szCs w:val="18"/>
              </w:rPr>
              <w:t>0.85</w:t>
            </w:r>
          </w:p>
        </w:tc>
        <w:tc>
          <w:tcPr>
            <w:tcW w:w="1257" w:type="dxa"/>
            <w:tcBorders>
              <w:top w:val="nil"/>
              <w:left w:val="nil"/>
              <w:bottom w:val="nil"/>
              <w:right w:val="nil"/>
            </w:tcBorders>
            <w:noWrap/>
            <w:vAlign w:val="center"/>
            <w:hideMark/>
          </w:tcPr>
          <w:p w14:paraId="0B638B4A" w14:textId="77777777" w:rsidR="00A642BB" w:rsidRPr="00D96667" w:rsidRDefault="00A642BB" w:rsidP="00A642BB">
            <w:pPr>
              <w:ind w:firstLine="0"/>
              <w:jc w:val="center"/>
              <w:rPr>
                <w:rFonts w:cs="Arial"/>
                <w:sz w:val="18"/>
                <w:szCs w:val="18"/>
              </w:rPr>
            </w:pPr>
          </w:p>
        </w:tc>
      </w:tr>
      <w:tr w:rsidR="00A642BB" w:rsidRPr="00D96667" w14:paraId="4F8CA25F" w14:textId="77777777" w:rsidTr="00A642BB">
        <w:trPr>
          <w:trHeight w:val="567"/>
          <w:jc w:val="center"/>
        </w:trPr>
        <w:tc>
          <w:tcPr>
            <w:tcW w:w="1474" w:type="dxa"/>
            <w:tcBorders>
              <w:top w:val="nil"/>
              <w:left w:val="nil"/>
              <w:bottom w:val="single" w:sz="18" w:space="0" w:color="auto"/>
              <w:right w:val="nil"/>
            </w:tcBorders>
            <w:noWrap/>
            <w:vAlign w:val="center"/>
            <w:hideMark/>
          </w:tcPr>
          <w:p w14:paraId="1F9053F0" w14:textId="77777777" w:rsidR="00A642BB" w:rsidRPr="00571840" w:rsidRDefault="00A642BB" w:rsidP="00A642BB">
            <w:pPr>
              <w:ind w:firstLine="0"/>
              <w:jc w:val="center"/>
              <w:rPr>
                <w:rFonts w:cs="Arial"/>
                <w:b/>
                <w:bCs/>
                <w:sz w:val="18"/>
                <w:szCs w:val="18"/>
              </w:rPr>
            </w:pPr>
            <w:r w:rsidRPr="00571840">
              <w:rPr>
                <w:rFonts w:cs="Arial"/>
                <w:b/>
                <w:bCs/>
                <w:sz w:val="18"/>
                <w:szCs w:val="18"/>
              </w:rPr>
              <w:t>cnt_approvals</w:t>
            </w:r>
          </w:p>
        </w:tc>
        <w:tc>
          <w:tcPr>
            <w:tcW w:w="1162" w:type="dxa"/>
            <w:tcBorders>
              <w:top w:val="nil"/>
              <w:left w:val="nil"/>
              <w:bottom w:val="single" w:sz="18" w:space="0" w:color="auto"/>
              <w:right w:val="nil"/>
            </w:tcBorders>
            <w:noWrap/>
            <w:vAlign w:val="center"/>
            <w:hideMark/>
          </w:tcPr>
          <w:p w14:paraId="7EF0F3D4" w14:textId="000684AB" w:rsidR="00A642BB" w:rsidRPr="00D96667" w:rsidRDefault="00A642BB" w:rsidP="00A642BB">
            <w:pPr>
              <w:ind w:firstLine="0"/>
              <w:jc w:val="center"/>
              <w:rPr>
                <w:rFonts w:cs="Arial"/>
                <w:sz w:val="18"/>
                <w:szCs w:val="18"/>
              </w:rPr>
            </w:pPr>
            <w:r w:rsidRPr="00D96667">
              <w:rPr>
                <w:sz w:val="18"/>
                <w:szCs w:val="18"/>
              </w:rPr>
              <w:t>0.14</w:t>
            </w:r>
          </w:p>
        </w:tc>
        <w:tc>
          <w:tcPr>
            <w:tcW w:w="1162" w:type="dxa"/>
            <w:tcBorders>
              <w:top w:val="nil"/>
              <w:left w:val="nil"/>
              <w:bottom w:val="single" w:sz="18" w:space="0" w:color="auto"/>
              <w:right w:val="nil"/>
            </w:tcBorders>
            <w:noWrap/>
            <w:vAlign w:val="center"/>
            <w:hideMark/>
          </w:tcPr>
          <w:p w14:paraId="7CC6FD74" w14:textId="79C560D0" w:rsidR="00A642BB" w:rsidRPr="00D96667" w:rsidRDefault="00A642BB" w:rsidP="00A642BB">
            <w:pPr>
              <w:ind w:firstLine="0"/>
              <w:jc w:val="center"/>
              <w:rPr>
                <w:rFonts w:cs="Arial"/>
                <w:sz w:val="18"/>
                <w:szCs w:val="18"/>
              </w:rPr>
            </w:pPr>
            <w:r w:rsidRPr="00D96667">
              <w:rPr>
                <w:sz w:val="18"/>
                <w:szCs w:val="18"/>
              </w:rPr>
              <w:t>0.24</w:t>
            </w:r>
          </w:p>
        </w:tc>
        <w:tc>
          <w:tcPr>
            <w:tcW w:w="1162" w:type="dxa"/>
            <w:tcBorders>
              <w:top w:val="nil"/>
              <w:left w:val="nil"/>
              <w:bottom w:val="single" w:sz="18" w:space="0" w:color="auto"/>
              <w:right w:val="nil"/>
            </w:tcBorders>
            <w:noWrap/>
            <w:vAlign w:val="center"/>
            <w:hideMark/>
          </w:tcPr>
          <w:p w14:paraId="78F64B7D" w14:textId="7993E8E0" w:rsidR="00A642BB" w:rsidRPr="00D96667" w:rsidRDefault="00A642BB" w:rsidP="00A642BB">
            <w:pPr>
              <w:ind w:firstLine="0"/>
              <w:jc w:val="center"/>
              <w:rPr>
                <w:rFonts w:cs="Arial"/>
                <w:sz w:val="18"/>
                <w:szCs w:val="18"/>
              </w:rPr>
            </w:pPr>
            <w:r w:rsidRPr="00D96667">
              <w:rPr>
                <w:sz w:val="18"/>
                <w:szCs w:val="18"/>
              </w:rPr>
              <w:t>0.57</w:t>
            </w:r>
          </w:p>
        </w:tc>
        <w:tc>
          <w:tcPr>
            <w:tcW w:w="1162" w:type="dxa"/>
            <w:tcBorders>
              <w:top w:val="nil"/>
              <w:left w:val="nil"/>
              <w:bottom w:val="single" w:sz="18" w:space="0" w:color="auto"/>
              <w:right w:val="nil"/>
            </w:tcBorders>
            <w:noWrap/>
            <w:vAlign w:val="center"/>
            <w:hideMark/>
          </w:tcPr>
          <w:p w14:paraId="1BBB0076" w14:textId="210E9632" w:rsidR="00A642BB" w:rsidRPr="00D96667" w:rsidRDefault="00A642BB" w:rsidP="00A642BB">
            <w:pPr>
              <w:ind w:firstLine="0"/>
              <w:jc w:val="center"/>
              <w:rPr>
                <w:rFonts w:cs="Arial"/>
                <w:sz w:val="18"/>
                <w:szCs w:val="18"/>
              </w:rPr>
            </w:pPr>
            <w:r w:rsidRPr="00D96667">
              <w:rPr>
                <w:sz w:val="18"/>
                <w:szCs w:val="18"/>
              </w:rPr>
              <w:t>0.57</w:t>
            </w:r>
          </w:p>
        </w:tc>
        <w:tc>
          <w:tcPr>
            <w:tcW w:w="1162" w:type="dxa"/>
            <w:tcBorders>
              <w:top w:val="nil"/>
              <w:left w:val="nil"/>
              <w:bottom w:val="single" w:sz="18" w:space="0" w:color="auto"/>
              <w:right w:val="nil"/>
            </w:tcBorders>
            <w:noWrap/>
            <w:vAlign w:val="center"/>
            <w:hideMark/>
          </w:tcPr>
          <w:p w14:paraId="700D60B1" w14:textId="14185692" w:rsidR="00A642BB" w:rsidRPr="00D96667" w:rsidRDefault="00A642BB" w:rsidP="00A642BB">
            <w:pPr>
              <w:ind w:firstLine="0"/>
              <w:jc w:val="center"/>
              <w:rPr>
                <w:rFonts w:cs="Arial"/>
                <w:sz w:val="18"/>
                <w:szCs w:val="18"/>
              </w:rPr>
            </w:pPr>
            <w:r w:rsidRPr="00D96667">
              <w:rPr>
                <w:sz w:val="18"/>
                <w:szCs w:val="18"/>
              </w:rPr>
              <w:t>1.15</w:t>
            </w:r>
          </w:p>
        </w:tc>
        <w:tc>
          <w:tcPr>
            <w:tcW w:w="1257" w:type="dxa"/>
            <w:tcBorders>
              <w:top w:val="nil"/>
              <w:left w:val="nil"/>
              <w:bottom w:val="single" w:sz="18" w:space="0" w:color="auto"/>
              <w:right w:val="nil"/>
            </w:tcBorders>
            <w:noWrap/>
            <w:vAlign w:val="center"/>
            <w:hideMark/>
          </w:tcPr>
          <w:p w14:paraId="4C435E7C" w14:textId="77777777" w:rsidR="00A642BB" w:rsidRPr="00D96667" w:rsidRDefault="00A642BB" w:rsidP="00A642BB">
            <w:pPr>
              <w:ind w:firstLine="0"/>
              <w:jc w:val="center"/>
              <w:rPr>
                <w:rFonts w:cs="Arial"/>
                <w:sz w:val="18"/>
                <w:szCs w:val="18"/>
              </w:rPr>
            </w:pPr>
          </w:p>
        </w:tc>
      </w:tr>
    </w:tbl>
    <w:p w14:paraId="613E02DB" w14:textId="7E705ECB" w:rsidR="003F72C2" w:rsidRDefault="003F72C2" w:rsidP="003F72C2">
      <w:pPr>
        <w:ind w:firstLine="0"/>
      </w:pPr>
      <w:r>
        <w:t>Table. S</w:t>
      </w:r>
      <w:r w:rsidR="00A642BB">
        <w:t>4. Main sm</w:t>
      </w:r>
    </w:p>
    <w:p w14:paraId="23007E6D" w14:textId="77777777" w:rsidR="003F72C2" w:rsidRDefault="003F72C2" w:rsidP="003F72C2">
      <w:pPr>
        <w:widowControl/>
        <w:spacing w:after="0"/>
        <w:ind w:firstLine="0"/>
        <w:jc w:val="left"/>
        <w:rPr>
          <w:rFonts w:eastAsia="Times New Roman"/>
          <w:b/>
          <w:bCs/>
          <w:kern w:val="36"/>
          <w:sz w:val="36"/>
          <w:szCs w:val="52"/>
        </w:rPr>
      </w:pPr>
      <w:r>
        <w:br w:type="page"/>
      </w:r>
    </w:p>
    <w:tbl>
      <w:tblPr>
        <w:tblStyle w:val="af0"/>
        <w:tblW w:w="8541" w:type="dxa"/>
        <w:jc w:val="center"/>
        <w:tblLook w:val="04A0" w:firstRow="1" w:lastRow="0" w:firstColumn="1" w:lastColumn="0" w:noHBand="0" w:noVBand="1"/>
      </w:tblPr>
      <w:tblGrid>
        <w:gridCol w:w="1474"/>
        <w:gridCol w:w="1162"/>
        <w:gridCol w:w="1162"/>
        <w:gridCol w:w="1162"/>
        <w:gridCol w:w="1162"/>
        <w:gridCol w:w="1162"/>
        <w:gridCol w:w="1257"/>
      </w:tblGrid>
      <w:tr w:rsidR="003F72C2" w:rsidRPr="00D96667" w14:paraId="5170162B" w14:textId="77777777" w:rsidTr="00DC72D6">
        <w:trPr>
          <w:trHeight w:val="567"/>
          <w:jc w:val="center"/>
        </w:trPr>
        <w:tc>
          <w:tcPr>
            <w:tcW w:w="1474" w:type="dxa"/>
            <w:tcBorders>
              <w:top w:val="single" w:sz="18" w:space="0" w:color="auto"/>
              <w:left w:val="nil"/>
              <w:bottom w:val="single" w:sz="18" w:space="0" w:color="auto"/>
              <w:right w:val="nil"/>
            </w:tcBorders>
            <w:noWrap/>
            <w:vAlign w:val="center"/>
            <w:hideMark/>
          </w:tcPr>
          <w:p w14:paraId="6DC289F7" w14:textId="77777777" w:rsidR="003F72C2" w:rsidRPr="00571840" w:rsidRDefault="003F72C2" w:rsidP="00DC72D6">
            <w:pPr>
              <w:ind w:firstLine="0"/>
              <w:jc w:val="center"/>
              <w:rPr>
                <w:rFonts w:cs="Arial"/>
                <w:b/>
                <w:bCs/>
                <w:sz w:val="18"/>
                <w:szCs w:val="18"/>
              </w:rPr>
            </w:pPr>
            <w:r w:rsidRPr="00571840">
              <w:rPr>
                <w:rFonts w:cs="Arial"/>
                <w:b/>
                <w:bCs/>
                <w:sz w:val="18"/>
                <w:szCs w:val="18"/>
              </w:rPr>
              <w:lastRenderedPageBreak/>
              <w:t>variable</w:t>
            </w:r>
          </w:p>
        </w:tc>
        <w:tc>
          <w:tcPr>
            <w:tcW w:w="1162" w:type="dxa"/>
            <w:tcBorders>
              <w:top w:val="single" w:sz="18" w:space="0" w:color="auto"/>
              <w:left w:val="nil"/>
              <w:bottom w:val="single" w:sz="18" w:space="0" w:color="auto"/>
              <w:right w:val="nil"/>
            </w:tcBorders>
            <w:noWrap/>
            <w:vAlign w:val="center"/>
            <w:hideMark/>
          </w:tcPr>
          <w:p w14:paraId="5B33C6D5" w14:textId="77777777" w:rsidR="003F72C2" w:rsidRPr="00D96667" w:rsidRDefault="003F72C2" w:rsidP="00DC72D6">
            <w:pPr>
              <w:ind w:firstLine="0"/>
              <w:jc w:val="center"/>
              <w:rPr>
                <w:rFonts w:cs="Arial"/>
                <w:b/>
                <w:bCs/>
                <w:sz w:val="18"/>
                <w:szCs w:val="18"/>
              </w:rPr>
            </w:pPr>
            <w:r w:rsidRPr="00D96667">
              <w:rPr>
                <w:rFonts w:cs="Arial"/>
                <w:b/>
                <w:bCs/>
                <w:sz w:val="18"/>
                <w:szCs w:val="18"/>
              </w:rPr>
              <w:t>coef</w:t>
            </w:r>
          </w:p>
        </w:tc>
        <w:tc>
          <w:tcPr>
            <w:tcW w:w="1162" w:type="dxa"/>
            <w:tcBorders>
              <w:top w:val="single" w:sz="18" w:space="0" w:color="auto"/>
              <w:left w:val="nil"/>
              <w:bottom w:val="single" w:sz="18" w:space="0" w:color="auto"/>
              <w:right w:val="nil"/>
            </w:tcBorders>
            <w:noWrap/>
            <w:vAlign w:val="center"/>
            <w:hideMark/>
          </w:tcPr>
          <w:p w14:paraId="6C5FCE31" w14:textId="77777777" w:rsidR="003F72C2" w:rsidRPr="00D96667" w:rsidRDefault="003F72C2" w:rsidP="00DC72D6">
            <w:pPr>
              <w:ind w:firstLine="0"/>
              <w:jc w:val="center"/>
              <w:rPr>
                <w:rFonts w:cs="Arial"/>
                <w:b/>
                <w:bCs/>
                <w:sz w:val="18"/>
                <w:szCs w:val="18"/>
              </w:rPr>
            </w:pPr>
            <w:r w:rsidRPr="00D96667">
              <w:rPr>
                <w:rFonts w:cs="Arial"/>
                <w:b/>
                <w:bCs/>
                <w:sz w:val="18"/>
                <w:szCs w:val="18"/>
              </w:rPr>
              <w:t>se</w:t>
            </w:r>
          </w:p>
        </w:tc>
        <w:tc>
          <w:tcPr>
            <w:tcW w:w="1162" w:type="dxa"/>
            <w:tcBorders>
              <w:top w:val="single" w:sz="18" w:space="0" w:color="auto"/>
              <w:left w:val="nil"/>
              <w:bottom w:val="single" w:sz="18" w:space="0" w:color="auto"/>
              <w:right w:val="nil"/>
            </w:tcBorders>
            <w:noWrap/>
            <w:vAlign w:val="center"/>
            <w:hideMark/>
          </w:tcPr>
          <w:p w14:paraId="32760E76" w14:textId="77777777" w:rsidR="003F72C2" w:rsidRPr="00D96667" w:rsidRDefault="003F72C2" w:rsidP="00DC72D6">
            <w:pPr>
              <w:ind w:firstLine="0"/>
              <w:jc w:val="center"/>
              <w:rPr>
                <w:rFonts w:cs="Arial"/>
                <w:b/>
                <w:bCs/>
                <w:sz w:val="18"/>
                <w:szCs w:val="18"/>
              </w:rPr>
            </w:pPr>
            <w:r w:rsidRPr="00D96667">
              <w:rPr>
                <w:rFonts w:cs="Arial"/>
                <w:b/>
                <w:bCs/>
                <w:sz w:val="18"/>
                <w:szCs w:val="18"/>
              </w:rPr>
              <w:t>z</w:t>
            </w:r>
          </w:p>
        </w:tc>
        <w:tc>
          <w:tcPr>
            <w:tcW w:w="1162" w:type="dxa"/>
            <w:tcBorders>
              <w:top w:val="single" w:sz="18" w:space="0" w:color="auto"/>
              <w:left w:val="nil"/>
              <w:bottom w:val="single" w:sz="18" w:space="0" w:color="auto"/>
              <w:right w:val="nil"/>
            </w:tcBorders>
            <w:noWrap/>
            <w:vAlign w:val="center"/>
            <w:hideMark/>
          </w:tcPr>
          <w:p w14:paraId="7615847A" w14:textId="77777777" w:rsidR="003F72C2" w:rsidRPr="00D96667" w:rsidRDefault="003F72C2" w:rsidP="00DC72D6">
            <w:pPr>
              <w:ind w:firstLine="0"/>
              <w:jc w:val="center"/>
              <w:rPr>
                <w:rFonts w:cs="Arial"/>
                <w:b/>
                <w:bCs/>
                <w:sz w:val="18"/>
                <w:szCs w:val="18"/>
              </w:rPr>
            </w:pPr>
            <w:r w:rsidRPr="00D96667">
              <w:rPr>
                <w:rFonts w:cs="Arial"/>
                <w:b/>
                <w:bCs/>
                <w:sz w:val="18"/>
                <w:szCs w:val="18"/>
              </w:rPr>
              <w:t>p</w:t>
            </w:r>
          </w:p>
        </w:tc>
        <w:tc>
          <w:tcPr>
            <w:tcW w:w="1162" w:type="dxa"/>
            <w:tcBorders>
              <w:top w:val="single" w:sz="18" w:space="0" w:color="auto"/>
              <w:left w:val="nil"/>
              <w:bottom w:val="single" w:sz="18" w:space="0" w:color="auto"/>
              <w:right w:val="nil"/>
            </w:tcBorders>
            <w:noWrap/>
            <w:vAlign w:val="center"/>
            <w:hideMark/>
          </w:tcPr>
          <w:p w14:paraId="328844B1" w14:textId="77777777" w:rsidR="003F72C2" w:rsidRPr="00D96667" w:rsidRDefault="003F72C2" w:rsidP="00DC72D6">
            <w:pPr>
              <w:ind w:firstLine="0"/>
              <w:jc w:val="center"/>
              <w:rPr>
                <w:rFonts w:cs="Arial"/>
                <w:b/>
                <w:bCs/>
                <w:sz w:val="18"/>
                <w:szCs w:val="18"/>
              </w:rPr>
            </w:pPr>
            <w:r w:rsidRPr="00D96667">
              <w:rPr>
                <w:rFonts w:cs="Arial"/>
                <w:b/>
                <w:bCs/>
                <w:sz w:val="18"/>
                <w:szCs w:val="18"/>
              </w:rPr>
              <w:t>odds_ratio</w:t>
            </w:r>
          </w:p>
        </w:tc>
        <w:tc>
          <w:tcPr>
            <w:tcW w:w="1257" w:type="dxa"/>
            <w:tcBorders>
              <w:top w:val="single" w:sz="18" w:space="0" w:color="auto"/>
              <w:left w:val="nil"/>
              <w:bottom w:val="single" w:sz="18" w:space="0" w:color="auto"/>
              <w:right w:val="nil"/>
            </w:tcBorders>
            <w:noWrap/>
            <w:vAlign w:val="center"/>
            <w:hideMark/>
          </w:tcPr>
          <w:p w14:paraId="30C00442" w14:textId="77777777" w:rsidR="003F72C2" w:rsidRPr="00D96667" w:rsidRDefault="003F72C2" w:rsidP="00DC72D6">
            <w:pPr>
              <w:ind w:firstLine="0"/>
              <w:jc w:val="center"/>
              <w:rPr>
                <w:rFonts w:cs="Arial"/>
                <w:b/>
                <w:bCs/>
                <w:sz w:val="18"/>
                <w:szCs w:val="18"/>
              </w:rPr>
            </w:pPr>
            <w:r w:rsidRPr="00D96667">
              <w:rPr>
                <w:rFonts w:cs="Arial"/>
                <w:b/>
                <w:bCs/>
                <w:sz w:val="18"/>
                <w:szCs w:val="18"/>
              </w:rPr>
              <w:t>significance</w:t>
            </w:r>
          </w:p>
        </w:tc>
      </w:tr>
      <w:tr w:rsidR="00DC72D6" w:rsidRPr="00D96667" w14:paraId="40AA9F5C" w14:textId="77777777" w:rsidTr="00DC72D6">
        <w:trPr>
          <w:trHeight w:val="567"/>
          <w:jc w:val="center"/>
        </w:trPr>
        <w:tc>
          <w:tcPr>
            <w:tcW w:w="1474" w:type="dxa"/>
            <w:tcBorders>
              <w:top w:val="single" w:sz="18" w:space="0" w:color="auto"/>
              <w:left w:val="nil"/>
              <w:bottom w:val="nil"/>
              <w:right w:val="nil"/>
            </w:tcBorders>
            <w:noWrap/>
            <w:vAlign w:val="center"/>
            <w:hideMark/>
          </w:tcPr>
          <w:p w14:paraId="540F4051" w14:textId="77777777" w:rsidR="00DC72D6" w:rsidRPr="00571840" w:rsidRDefault="00DC72D6" w:rsidP="00DC72D6">
            <w:pPr>
              <w:ind w:firstLine="0"/>
              <w:jc w:val="center"/>
              <w:rPr>
                <w:rFonts w:cs="Arial"/>
                <w:b/>
                <w:bCs/>
                <w:sz w:val="18"/>
                <w:szCs w:val="18"/>
              </w:rPr>
            </w:pPr>
            <w:r w:rsidRPr="00571840">
              <w:rPr>
                <w:rFonts w:cs="Arial"/>
                <w:b/>
                <w:bCs/>
                <w:sz w:val="18"/>
                <w:szCs w:val="18"/>
              </w:rPr>
              <w:t>const</w:t>
            </w:r>
          </w:p>
        </w:tc>
        <w:tc>
          <w:tcPr>
            <w:tcW w:w="1162" w:type="dxa"/>
            <w:tcBorders>
              <w:top w:val="single" w:sz="18" w:space="0" w:color="auto"/>
              <w:left w:val="nil"/>
              <w:bottom w:val="nil"/>
              <w:right w:val="nil"/>
            </w:tcBorders>
            <w:noWrap/>
            <w:vAlign w:val="center"/>
            <w:hideMark/>
          </w:tcPr>
          <w:p w14:paraId="68235551" w14:textId="2B5DAA54" w:rsidR="00DC72D6" w:rsidRPr="00D96667" w:rsidRDefault="00DC72D6" w:rsidP="00DC72D6">
            <w:pPr>
              <w:ind w:firstLine="0"/>
              <w:jc w:val="center"/>
              <w:rPr>
                <w:rFonts w:cs="Arial"/>
                <w:sz w:val="18"/>
                <w:szCs w:val="18"/>
              </w:rPr>
            </w:pPr>
            <w:r w:rsidRPr="00D96667">
              <w:rPr>
                <w:sz w:val="18"/>
                <w:szCs w:val="18"/>
              </w:rPr>
              <w:t>0.67</w:t>
            </w:r>
          </w:p>
        </w:tc>
        <w:tc>
          <w:tcPr>
            <w:tcW w:w="1162" w:type="dxa"/>
            <w:tcBorders>
              <w:top w:val="single" w:sz="18" w:space="0" w:color="auto"/>
              <w:left w:val="nil"/>
              <w:bottom w:val="nil"/>
              <w:right w:val="nil"/>
            </w:tcBorders>
            <w:noWrap/>
            <w:vAlign w:val="center"/>
            <w:hideMark/>
          </w:tcPr>
          <w:p w14:paraId="2E8CE1DD" w14:textId="42720554" w:rsidR="00DC72D6" w:rsidRPr="00D96667" w:rsidRDefault="00DC72D6" w:rsidP="00DC72D6">
            <w:pPr>
              <w:ind w:firstLine="0"/>
              <w:jc w:val="center"/>
              <w:rPr>
                <w:rFonts w:cs="Arial"/>
                <w:sz w:val="18"/>
                <w:szCs w:val="18"/>
              </w:rPr>
            </w:pPr>
            <w:r w:rsidRPr="00D96667">
              <w:rPr>
                <w:sz w:val="18"/>
                <w:szCs w:val="18"/>
              </w:rPr>
              <w:t>0.34</w:t>
            </w:r>
          </w:p>
        </w:tc>
        <w:tc>
          <w:tcPr>
            <w:tcW w:w="1162" w:type="dxa"/>
            <w:tcBorders>
              <w:top w:val="single" w:sz="18" w:space="0" w:color="auto"/>
              <w:left w:val="nil"/>
              <w:bottom w:val="nil"/>
              <w:right w:val="nil"/>
            </w:tcBorders>
            <w:noWrap/>
            <w:vAlign w:val="center"/>
            <w:hideMark/>
          </w:tcPr>
          <w:p w14:paraId="6DC1A22A" w14:textId="4B1E5509" w:rsidR="00DC72D6" w:rsidRPr="00D96667" w:rsidRDefault="00DC72D6" w:rsidP="00DC72D6">
            <w:pPr>
              <w:ind w:firstLine="0"/>
              <w:jc w:val="center"/>
              <w:rPr>
                <w:rFonts w:cs="Arial"/>
                <w:sz w:val="18"/>
                <w:szCs w:val="18"/>
              </w:rPr>
            </w:pPr>
            <w:r w:rsidRPr="00D96667">
              <w:rPr>
                <w:sz w:val="18"/>
                <w:szCs w:val="18"/>
              </w:rPr>
              <w:t>1.96</w:t>
            </w:r>
          </w:p>
        </w:tc>
        <w:tc>
          <w:tcPr>
            <w:tcW w:w="1162" w:type="dxa"/>
            <w:tcBorders>
              <w:top w:val="single" w:sz="18" w:space="0" w:color="auto"/>
              <w:left w:val="nil"/>
              <w:bottom w:val="nil"/>
              <w:right w:val="nil"/>
            </w:tcBorders>
            <w:noWrap/>
            <w:vAlign w:val="center"/>
            <w:hideMark/>
          </w:tcPr>
          <w:p w14:paraId="38771F04" w14:textId="572C1305" w:rsidR="00DC72D6" w:rsidRPr="00D96667" w:rsidRDefault="00DC72D6" w:rsidP="00DC72D6">
            <w:pPr>
              <w:ind w:firstLine="0"/>
              <w:jc w:val="center"/>
              <w:rPr>
                <w:rFonts w:cs="Arial"/>
                <w:sz w:val="18"/>
                <w:szCs w:val="18"/>
              </w:rPr>
            </w:pPr>
            <w:r w:rsidRPr="00D96667">
              <w:rPr>
                <w:sz w:val="18"/>
                <w:szCs w:val="18"/>
              </w:rPr>
              <w:t>0.05</w:t>
            </w:r>
          </w:p>
        </w:tc>
        <w:tc>
          <w:tcPr>
            <w:tcW w:w="1162" w:type="dxa"/>
            <w:tcBorders>
              <w:top w:val="single" w:sz="18" w:space="0" w:color="auto"/>
              <w:left w:val="nil"/>
              <w:bottom w:val="nil"/>
              <w:right w:val="nil"/>
            </w:tcBorders>
            <w:noWrap/>
            <w:vAlign w:val="center"/>
            <w:hideMark/>
          </w:tcPr>
          <w:p w14:paraId="4CEDBCBC" w14:textId="206AF0CB" w:rsidR="00DC72D6" w:rsidRPr="00D96667" w:rsidRDefault="00DC72D6" w:rsidP="00DC72D6">
            <w:pPr>
              <w:ind w:firstLine="0"/>
              <w:jc w:val="center"/>
              <w:rPr>
                <w:rFonts w:cs="Arial"/>
                <w:sz w:val="18"/>
                <w:szCs w:val="18"/>
              </w:rPr>
            </w:pPr>
            <w:r w:rsidRPr="00D96667">
              <w:rPr>
                <w:sz w:val="18"/>
                <w:szCs w:val="18"/>
              </w:rPr>
              <w:t>1.96</w:t>
            </w:r>
          </w:p>
        </w:tc>
        <w:tc>
          <w:tcPr>
            <w:tcW w:w="1257" w:type="dxa"/>
            <w:tcBorders>
              <w:top w:val="single" w:sz="18" w:space="0" w:color="auto"/>
              <w:left w:val="nil"/>
              <w:bottom w:val="nil"/>
              <w:right w:val="nil"/>
            </w:tcBorders>
            <w:noWrap/>
            <w:vAlign w:val="center"/>
            <w:hideMark/>
          </w:tcPr>
          <w:p w14:paraId="576E61CB" w14:textId="5C6836DD" w:rsidR="00DC72D6" w:rsidRPr="00D96667" w:rsidRDefault="00DC72D6" w:rsidP="00DC72D6">
            <w:pPr>
              <w:ind w:firstLine="0"/>
              <w:jc w:val="center"/>
              <w:rPr>
                <w:rFonts w:cs="Arial"/>
                <w:sz w:val="18"/>
                <w:szCs w:val="18"/>
              </w:rPr>
            </w:pPr>
            <w:r w:rsidRPr="00D96667">
              <w:rPr>
                <w:sz w:val="18"/>
                <w:szCs w:val="18"/>
              </w:rPr>
              <w:t>*</w:t>
            </w:r>
          </w:p>
        </w:tc>
      </w:tr>
      <w:tr w:rsidR="00DC72D6" w:rsidRPr="00D96667" w14:paraId="5B5A6A08" w14:textId="77777777" w:rsidTr="00DC72D6">
        <w:trPr>
          <w:trHeight w:val="567"/>
          <w:jc w:val="center"/>
        </w:trPr>
        <w:tc>
          <w:tcPr>
            <w:tcW w:w="1474" w:type="dxa"/>
            <w:tcBorders>
              <w:top w:val="nil"/>
              <w:left w:val="nil"/>
              <w:bottom w:val="nil"/>
              <w:right w:val="nil"/>
            </w:tcBorders>
            <w:noWrap/>
            <w:vAlign w:val="center"/>
            <w:hideMark/>
          </w:tcPr>
          <w:p w14:paraId="6CB05480" w14:textId="77777777" w:rsidR="00DC72D6" w:rsidRPr="00571840" w:rsidRDefault="00DC72D6" w:rsidP="00DC72D6">
            <w:pPr>
              <w:ind w:firstLine="0"/>
              <w:jc w:val="center"/>
              <w:rPr>
                <w:rFonts w:cs="Arial"/>
                <w:b/>
                <w:bCs/>
                <w:sz w:val="18"/>
                <w:szCs w:val="18"/>
              </w:rPr>
            </w:pPr>
            <w:r w:rsidRPr="00571840">
              <w:rPr>
                <w:rFonts w:cs="Arial"/>
                <w:b/>
                <w:bCs/>
                <w:sz w:val="18"/>
                <w:szCs w:val="18"/>
              </w:rPr>
              <w:t>svo</w:t>
            </w:r>
          </w:p>
        </w:tc>
        <w:tc>
          <w:tcPr>
            <w:tcW w:w="1162" w:type="dxa"/>
            <w:tcBorders>
              <w:top w:val="nil"/>
              <w:left w:val="nil"/>
              <w:bottom w:val="nil"/>
              <w:right w:val="nil"/>
            </w:tcBorders>
            <w:noWrap/>
            <w:vAlign w:val="center"/>
            <w:hideMark/>
          </w:tcPr>
          <w:p w14:paraId="43A6A8A9" w14:textId="15873853" w:rsidR="00DC72D6" w:rsidRPr="00D96667" w:rsidRDefault="00DC72D6" w:rsidP="00DC72D6">
            <w:pPr>
              <w:ind w:firstLine="0"/>
              <w:jc w:val="center"/>
              <w:rPr>
                <w:rFonts w:cs="Arial"/>
                <w:sz w:val="18"/>
                <w:szCs w:val="18"/>
              </w:rPr>
            </w:pPr>
            <w:r w:rsidRPr="00D96667">
              <w:rPr>
                <w:sz w:val="18"/>
                <w:szCs w:val="18"/>
              </w:rPr>
              <w:t>0.73</w:t>
            </w:r>
          </w:p>
        </w:tc>
        <w:tc>
          <w:tcPr>
            <w:tcW w:w="1162" w:type="dxa"/>
            <w:tcBorders>
              <w:top w:val="nil"/>
              <w:left w:val="nil"/>
              <w:bottom w:val="nil"/>
              <w:right w:val="nil"/>
            </w:tcBorders>
            <w:noWrap/>
            <w:vAlign w:val="center"/>
            <w:hideMark/>
          </w:tcPr>
          <w:p w14:paraId="6BA14677" w14:textId="34F55EE4" w:rsidR="00DC72D6" w:rsidRPr="00D96667" w:rsidRDefault="00DC72D6" w:rsidP="00DC72D6">
            <w:pPr>
              <w:ind w:firstLine="0"/>
              <w:jc w:val="center"/>
              <w:rPr>
                <w:rFonts w:cs="Arial"/>
                <w:sz w:val="18"/>
                <w:szCs w:val="18"/>
              </w:rPr>
            </w:pPr>
            <w:r w:rsidRPr="00D96667">
              <w:rPr>
                <w:sz w:val="18"/>
                <w:szCs w:val="18"/>
              </w:rPr>
              <w:t>0.25</w:t>
            </w:r>
          </w:p>
        </w:tc>
        <w:tc>
          <w:tcPr>
            <w:tcW w:w="1162" w:type="dxa"/>
            <w:tcBorders>
              <w:top w:val="nil"/>
              <w:left w:val="nil"/>
              <w:bottom w:val="nil"/>
              <w:right w:val="nil"/>
            </w:tcBorders>
            <w:noWrap/>
            <w:vAlign w:val="center"/>
            <w:hideMark/>
          </w:tcPr>
          <w:p w14:paraId="251932BA" w14:textId="50225359" w:rsidR="00DC72D6" w:rsidRPr="00D96667" w:rsidRDefault="00DC72D6" w:rsidP="00DC72D6">
            <w:pPr>
              <w:ind w:firstLine="0"/>
              <w:jc w:val="center"/>
              <w:rPr>
                <w:rFonts w:cs="Arial"/>
                <w:sz w:val="18"/>
                <w:szCs w:val="18"/>
              </w:rPr>
            </w:pPr>
            <w:r w:rsidRPr="00D96667">
              <w:rPr>
                <w:sz w:val="18"/>
                <w:szCs w:val="18"/>
              </w:rPr>
              <w:t>2.86</w:t>
            </w:r>
          </w:p>
        </w:tc>
        <w:tc>
          <w:tcPr>
            <w:tcW w:w="1162" w:type="dxa"/>
            <w:tcBorders>
              <w:top w:val="nil"/>
              <w:left w:val="nil"/>
              <w:bottom w:val="nil"/>
              <w:right w:val="nil"/>
            </w:tcBorders>
            <w:noWrap/>
            <w:vAlign w:val="center"/>
            <w:hideMark/>
          </w:tcPr>
          <w:p w14:paraId="52BBC7D6" w14:textId="07163778" w:rsidR="00DC72D6" w:rsidRPr="00D96667" w:rsidRDefault="00DC72D6" w:rsidP="00DC72D6">
            <w:pPr>
              <w:ind w:firstLine="0"/>
              <w:jc w:val="center"/>
              <w:rPr>
                <w:rFonts w:cs="Arial"/>
                <w:sz w:val="18"/>
                <w:szCs w:val="18"/>
              </w:rPr>
            </w:pPr>
            <w:r w:rsidRPr="00D96667">
              <w:rPr>
                <w:sz w:val="18"/>
                <w:szCs w:val="18"/>
              </w:rPr>
              <w:t>0.00</w:t>
            </w:r>
          </w:p>
        </w:tc>
        <w:tc>
          <w:tcPr>
            <w:tcW w:w="1162" w:type="dxa"/>
            <w:tcBorders>
              <w:top w:val="nil"/>
              <w:left w:val="nil"/>
              <w:bottom w:val="nil"/>
              <w:right w:val="nil"/>
            </w:tcBorders>
            <w:noWrap/>
            <w:vAlign w:val="center"/>
            <w:hideMark/>
          </w:tcPr>
          <w:p w14:paraId="08EE3469" w14:textId="03694425" w:rsidR="00DC72D6" w:rsidRPr="00D96667" w:rsidRDefault="00DC72D6" w:rsidP="00DC72D6">
            <w:pPr>
              <w:ind w:firstLine="0"/>
              <w:jc w:val="center"/>
              <w:rPr>
                <w:rFonts w:cs="Arial"/>
                <w:sz w:val="18"/>
                <w:szCs w:val="18"/>
              </w:rPr>
            </w:pPr>
            <w:r w:rsidRPr="00D96667">
              <w:rPr>
                <w:sz w:val="18"/>
                <w:szCs w:val="18"/>
              </w:rPr>
              <w:t>2.07</w:t>
            </w:r>
          </w:p>
        </w:tc>
        <w:tc>
          <w:tcPr>
            <w:tcW w:w="1257" w:type="dxa"/>
            <w:tcBorders>
              <w:top w:val="nil"/>
              <w:left w:val="nil"/>
              <w:bottom w:val="nil"/>
              <w:right w:val="nil"/>
            </w:tcBorders>
            <w:noWrap/>
            <w:vAlign w:val="center"/>
            <w:hideMark/>
          </w:tcPr>
          <w:p w14:paraId="355D678D" w14:textId="7867FD41" w:rsidR="00DC72D6" w:rsidRPr="00D96667" w:rsidRDefault="00DC72D6" w:rsidP="00DC72D6">
            <w:pPr>
              <w:ind w:firstLine="0"/>
              <w:jc w:val="center"/>
              <w:rPr>
                <w:rFonts w:cs="Arial"/>
                <w:sz w:val="18"/>
                <w:szCs w:val="18"/>
              </w:rPr>
            </w:pPr>
            <w:r w:rsidRPr="00D96667">
              <w:rPr>
                <w:sz w:val="18"/>
                <w:szCs w:val="18"/>
              </w:rPr>
              <w:t>**</w:t>
            </w:r>
          </w:p>
        </w:tc>
      </w:tr>
      <w:tr w:rsidR="00DC72D6" w:rsidRPr="00D96667" w14:paraId="1ECE07C6" w14:textId="77777777" w:rsidTr="00DC72D6">
        <w:trPr>
          <w:trHeight w:val="567"/>
          <w:jc w:val="center"/>
        </w:trPr>
        <w:tc>
          <w:tcPr>
            <w:tcW w:w="1474" w:type="dxa"/>
            <w:tcBorders>
              <w:top w:val="nil"/>
              <w:left w:val="nil"/>
              <w:bottom w:val="nil"/>
              <w:right w:val="nil"/>
            </w:tcBorders>
            <w:noWrap/>
            <w:vAlign w:val="center"/>
            <w:hideMark/>
          </w:tcPr>
          <w:p w14:paraId="36A29EA2" w14:textId="77777777" w:rsidR="00DC72D6" w:rsidRPr="00571840" w:rsidRDefault="00DC72D6" w:rsidP="00DC72D6">
            <w:pPr>
              <w:ind w:firstLine="0"/>
              <w:jc w:val="center"/>
              <w:rPr>
                <w:rFonts w:cs="Arial"/>
                <w:b/>
                <w:bCs/>
                <w:sz w:val="18"/>
                <w:szCs w:val="18"/>
              </w:rPr>
            </w:pPr>
            <w:r w:rsidRPr="00571840">
              <w:rPr>
                <w:rFonts w:cs="Arial"/>
                <w:b/>
                <w:bCs/>
                <w:sz w:val="18"/>
                <w:szCs w:val="18"/>
              </w:rPr>
              <w:t>risk</w:t>
            </w:r>
          </w:p>
        </w:tc>
        <w:tc>
          <w:tcPr>
            <w:tcW w:w="1162" w:type="dxa"/>
            <w:tcBorders>
              <w:top w:val="nil"/>
              <w:left w:val="nil"/>
              <w:bottom w:val="nil"/>
              <w:right w:val="nil"/>
            </w:tcBorders>
            <w:noWrap/>
            <w:vAlign w:val="center"/>
            <w:hideMark/>
          </w:tcPr>
          <w:p w14:paraId="17AC6BA5" w14:textId="6413DB4C" w:rsidR="00DC72D6" w:rsidRPr="00D96667" w:rsidRDefault="00DC72D6" w:rsidP="00DC72D6">
            <w:pPr>
              <w:ind w:firstLine="0"/>
              <w:jc w:val="center"/>
              <w:rPr>
                <w:rFonts w:cs="Arial"/>
                <w:sz w:val="18"/>
                <w:szCs w:val="18"/>
              </w:rPr>
            </w:pPr>
            <w:r w:rsidRPr="00D96667">
              <w:rPr>
                <w:sz w:val="18"/>
                <w:szCs w:val="18"/>
              </w:rPr>
              <w:t>-0.28</w:t>
            </w:r>
          </w:p>
        </w:tc>
        <w:tc>
          <w:tcPr>
            <w:tcW w:w="1162" w:type="dxa"/>
            <w:tcBorders>
              <w:top w:val="nil"/>
              <w:left w:val="nil"/>
              <w:bottom w:val="nil"/>
              <w:right w:val="nil"/>
            </w:tcBorders>
            <w:noWrap/>
            <w:vAlign w:val="center"/>
            <w:hideMark/>
          </w:tcPr>
          <w:p w14:paraId="4CAA54A9" w14:textId="2D82467A" w:rsidR="00DC72D6" w:rsidRPr="00D96667" w:rsidRDefault="00DC72D6" w:rsidP="00DC72D6">
            <w:pPr>
              <w:ind w:firstLine="0"/>
              <w:jc w:val="center"/>
              <w:rPr>
                <w:rFonts w:cs="Arial"/>
                <w:sz w:val="18"/>
                <w:szCs w:val="18"/>
              </w:rPr>
            </w:pPr>
            <w:r w:rsidRPr="00D96667">
              <w:rPr>
                <w:sz w:val="18"/>
                <w:szCs w:val="18"/>
              </w:rPr>
              <w:t>0.23</w:t>
            </w:r>
          </w:p>
        </w:tc>
        <w:tc>
          <w:tcPr>
            <w:tcW w:w="1162" w:type="dxa"/>
            <w:tcBorders>
              <w:top w:val="nil"/>
              <w:left w:val="nil"/>
              <w:bottom w:val="nil"/>
              <w:right w:val="nil"/>
            </w:tcBorders>
            <w:noWrap/>
            <w:vAlign w:val="center"/>
            <w:hideMark/>
          </w:tcPr>
          <w:p w14:paraId="3D7EA851" w14:textId="349F4683" w:rsidR="00DC72D6" w:rsidRPr="00D96667" w:rsidRDefault="00DC72D6" w:rsidP="00DC72D6">
            <w:pPr>
              <w:ind w:firstLine="0"/>
              <w:jc w:val="center"/>
              <w:rPr>
                <w:rFonts w:cs="Arial"/>
                <w:sz w:val="18"/>
                <w:szCs w:val="18"/>
              </w:rPr>
            </w:pPr>
            <w:r w:rsidRPr="00D96667">
              <w:rPr>
                <w:sz w:val="18"/>
                <w:szCs w:val="18"/>
              </w:rPr>
              <w:t>-1.20</w:t>
            </w:r>
          </w:p>
        </w:tc>
        <w:tc>
          <w:tcPr>
            <w:tcW w:w="1162" w:type="dxa"/>
            <w:tcBorders>
              <w:top w:val="nil"/>
              <w:left w:val="nil"/>
              <w:bottom w:val="nil"/>
              <w:right w:val="nil"/>
            </w:tcBorders>
            <w:noWrap/>
            <w:vAlign w:val="center"/>
            <w:hideMark/>
          </w:tcPr>
          <w:p w14:paraId="3F0C0BDC" w14:textId="672A9230" w:rsidR="00DC72D6" w:rsidRPr="00D96667" w:rsidRDefault="00DC72D6" w:rsidP="00DC72D6">
            <w:pPr>
              <w:ind w:firstLine="0"/>
              <w:jc w:val="center"/>
              <w:rPr>
                <w:rFonts w:cs="Arial"/>
                <w:sz w:val="18"/>
                <w:szCs w:val="18"/>
              </w:rPr>
            </w:pPr>
            <w:r w:rsidRPr="00D96667">
              <w:rPr>
                <w:sz w:val="18"/>
                <w:szCs w:val="18"/>
              </w:rPr>
              <w:t>0.23</w:t>
            </w:r>
          </w:p>
        </w:tc>
        <w:tc>
          <w:tcPr>
            <w:tcW w:w="1162" w:type="dxa"/>
            <w:tcBorders>
              <w:top w:val="nil"/>
              <w:left w:val="nil"/>
              <w:bottom w:val="nil"/>
              <w:right w:val="nil"/>
            </w:tcBorders>
            <w:noWrap/>
            <w:vAlign w:val="center"/>
            <w:hideMark/>
          </w:tcPr>
          <w:p w14:paraId="4C2FC7FE" w14:textId="485D4946" w:rsidR="00DC72D6" w:rsidRPr="00D96667" w:rsidRDefault="00DC72D6" w:rsidP="00DC72D6">
            <w:pPr>
              <w:ind w:firstLine="0"/>
              <w:jc w:val="center"/>
              <w:rPr>
                <w:rFonts w:cs="Arial"/>
                <w:sz w:val="18"/>
                <w:szCs w:val="18"/>
              </w:rPr>
            </w:pPr>
            <w:r w:rsidRPr="00D96667">
              <w:rPr>
                <w:sz w:val="18"/>
                <w:szCs w:val="18"/>
              </w:rPr>
              <w:t>0.76</w:t>
            </w:r>
          </w:p>
        </w:tc>
        <w:tc>
          <w:tcPr>
            <w:tcW w:w="1257" w:type="dxa"/>
            <w:tcBorders>
              <w:top w:val="nil"/>
              <w:left w:val="nil"/>
              <w:bottom w:val="nil"/>
              <w:right w:val="nil"/>
            </w:tcBorders>
            <w:noWrap/>
            <w:vAlign w:val="center"/>
            <w:hideMark/>
          </w:tcPr>
          <w:p w14:paraId="601849A4" w14:textId="77777777" w:rsidR="00DC72D6" w:rsidRPr="00D96667" w:rsidRDefault="00DC72D6" w:rsidP="00DC72D6">
            <w:pPr>
              <w:ind w:firstLine="0"/>
              <w:jc w:val="center"/>
              <w:rPr>
                <w:rFonts w:cs="Arial"/>
                <w:sz w:val="18"/>
                <w:szCs w:val="18"/>
              </w:rPr>
            </w:pPr>
          </w:p>
        </w:tc>
      </w:tr>
      <w:tr w:rsidR="00DC72D6" w:rsidRPr="00D96667" w14:paraId="6DB95619" w14:textId="77777777" w:rsidTr="00DC72D6">
        <w:trPr>
          <w:trHeight w:val="567"/>
          <w:jc w:val="center"/>
        </w:trPr>
        <w:tc>
          <w:tcPr>
            <w:tcW w:w="1474" w:type="dxa"/>
            <w:tcBorders>
              <w:top w:val="nil"/>
              <w:left w:val="nil"/>
              <w:bottom w:val="nil"/>
              <w:right w:val="nil"/>
            </w:tcBorders>
            <w:noWrap/>
            <w:vAlign w:val="center"/>
            <w:hideMark/>
          </w:tcPr>
          <w:p w14:paraId="610CFFAF" w14:textId="77777777" w:rsidR="00DC72D6" w:rsidRPr="00571840" w:rsidRDefault="00DC72D6" w:rsidP="00DC72D6">
            <w:pPr>
              <w:ind w:firstLine="0"/>
              <w:jc w:val="center"/>
              <w:rPr>
                <w:rFonts w:cs="Arial"/>
                <w:b/>
                <w:bCs/>
                <w:sz w:val="18"/>
                <w:szCs w:val="18"/>
              </w:rPr>
            </w:pPr>
            <w:r w:rsidRPr="00571840">
              <w:rPr>
                <w:rFonts w:cs="Arial"/>
                <w:b/>
                <w:bCs/>
                <w:sz w:val="18"/>
                <w:szCs w:val="18"/>
              </w:rPr>
              <w:t>ambiguity</w:t>
            </w:r>
          </w:p>
        </w:tc>
        <w:tc>
          <w:tcPr>
            <w:tcW w:w="1162" w:type="dxa"/>
            <w:tcBorders>
              <w:top w:val="nil"/>
              <w:left w:val="nil"/>
              <w:bottom w:val="nil"/>
              <w:right w:val="nil"/>
            </w:tcBorders>
            <w:noWrap/>
            <w:vAlign w:val="center"/>
            <w:hideMark/>
          </w:tcPr>
          <w:p w14:paraId="4AB9C4B9" w14:textId="10CD12AC" w:rsidR="00DC72D6" w:rsidRPr="00D96667" w:rsidRDefault="00DC72D6" w:rsidP="00DC72D6">
            <w:pPr>
              <w:ind w:firstLine="0"/>
              <w:jc w:val="center"/>
              <w:rPr>
                <w:rFonts w:cs="Arial"/>
                <w:sz w:val="18"/>
                <w:szCs w:val="18"/>
              </w:rPr>
            </w:pPr>
            <w:r w:rsidRPr="00D96667">
              <w:rPr>
                <w:sz w:val="18"/>
                <w:szCs w:val="18"/>
              </w:rPr>
              <w:t>0.21</w:t>
            </w:r>
          </w:p>
        </w:tc>
        <w:tc>
          <w:tcPr>
            <w:tcW w:w="1162" w:type="dxa"/>
            <w:tcBorders>
              <w:top w:val="nil"/>
              <w:left w:val="nil"/>
              <w:bottom w:val="nil"/>
              <w:right w:val="nil"/>
            </w:tcBorders>
            <w:noWrap/>
            <w:vAlign w:val="center"/>
            <w:hideMark/>
          </w:tcPr>
          <w:p w14:paraId="53BCD97A" w14:textId="34FB7431" w:rsidR="00DC72D6" w:rsidRPr="00D96667" w:rsidRDefault="00DC72D6" w:rsidP="00DC72D6">
            <w:pPr>
              <w:ind w:firstLine="0"/>
              <w:jc w:val="center"/>
              <w:rPr>
                <w:rFonts w:cs="Arial"/>
                <w:sz w:val="18"/>
                <w:szCs w:val="18"/>
              </w:rPr>
            </w:pPr>
            <w:r w:rsidRPr="00D96667">
              <w:rPr>
                <w:sz w:val="18"/>
                <w:szCs w:val="18"/>
              </w:rPr>
              <w:t>0.25</w:t>
            </w:r>
          </w:p>
        </w:tc>
        <w:tc>
          <w:tcPr>
            <w:tcW w:w="1162" w:type="dxa"/>
            <w:tcBorders>
              <w:top w:val="nil"/>
              <w:left w:val="nil"/>
              <w:bottom w:val="nil"/>
              <w:right w:val="nil"/>
            </w:tcBorders>
            <w:noWrap/>
            <w:vAlign w:val="center"/>
            <w:hideMark/>
          </w:tcPr>
          <w:p w14:paraId="0EF00938" w14:textId="3BC4BB63" w:rsidR="00DC72D6" w:rsidRPr="00D96667" w:rsidRDefault="00DC72D6" w:rsidP="00DC72D6">
            <w:pPr>
              <w:ind w:firstLine="0"/>
              <w:jc w:val="center"/>
              <w:rPr>
                <w:rFonts w:cs="Arial"/>
                <w:sz w:val="18"/>
                <w:szCs w:val="18"/>
              </w:rPr>
            </w:pPr>
            <w:r w:rsidRPr="00D96667">
              <w:rPr>
                <w:sz w:val="18"/>
                <w:szCs w:val="18"/>
              </w:rPr>
              <w:t>0.86</w:t>
            </w:r>
          </w:p>
        </w:tc>
        <w:tc>
          <w:tcPr>
            <w:tcW w:w="1162" w:type="dxa"/>
            <w:tcBorders>
              <w:top w:val="nil"/>
              <w:left w:val="nil"/>
              <w:bottom w:val="nil"/>
              <w:right w:val="nil"/>
            </w:tcBorders>
            <w:noWrap/>
            <w:vAlign w:val="center"/>
            <w:hideMark/>
          </w:tcPr>
          <w:p w14:paraId="299E7267" w14:textId="408658D6" w:rsidR="00DC72D6" w:rsidRPr="00D96667" w:rsidRDefault="00DC72D6" w:rsidP="00DC72D6">
            <w:pPr>
              <w:ind w:firstLine="0"/>
              <w:jc w:val="center"/>
              <w:rPr>
                <w:rFonts w:cs="Arial"/>
                <w:sz w:val="18"/>
                <w:szCs w:val="18"/>
              </w:rPr>
            </w:pPr>
            <w:r w:rsidRPr="00D96667">
              <w:rPr>
                <w:sz w:val="18"/>
                <w:szCs w:val="18"/>
              </w:rPr>
              <w:t>0.39</w:t>
            </w:r>
          </w:p>
        </w:tc>
        <w:tc>
          <w:tcPr>
            <w:tcW w:w="1162" w:type="dxa"/>
            <w:tcBorders>
              <w:top w:val="nil"/>
              <w:left w:val="nil"/>
              <w:bottom w:val="nil"/>
              <w:right w:val="nil"/>
            </w:tcBorders>
            <w:noWrap/>
            <w:vAlign w:val="center"/>
            <w:hideMark/>
          </w:tcPr>
          <w:p w14:paraId="3E9790B7" w14:textId="2556A1FA" w:rsidR="00DC72D6" w:rsidRPr="00D96667" w:rsidRDefault="00DC72D6" w:rsidP="00DC72D6">
            <w:pPr>
              <w:ind w:firstLine="0"/>
              <w:jc w:val="center"/>
              <w:rPr>
                <w:rFonts w:cs="Arial"/>
                <w:sz w:val="18"/>
                <w:szCs w:val="18"/>
              </w:rPr>
            </w:pPr>
            <w:r w:rsidRPr="00D96667">
              <w:rPr>
                <w:sz w:val="18"/>
                <w:szCs w:val="18"/>
              </w:rPr>
              <w:t>1.24</w:t>
            </w:r>
          </w:p>
        </w:tc>
        <w:tc>
          <w:tcPr>
            <w:tcW w:w="1257" w:type="dxa"/>
            <w:tcBorders>
              <w:top w:val="nil"/>
              <w:left w:val="nil"/>
              <w:bottom w:val="nil"/>
              <w:right w:val="nil"/>
            </w:tcBorders>
            <w:noWrap/>
            <w:vAlign w:val="center"/>
            <w:hideMark/>
          </w:tcPr>
          <w:p w14:paraId="57979844" w14:textId="77777777" w:rsidR="00DC72D6" w:rsidRPr="00D96667" w:rsidRDefault="00DC72D6" w:rsidP="00DC72D6">
            <w:pPr>
              <w:ind w:firstLine="0"/>
              <w:jc w:val="center"/>
              <w:rPr>
                <w:rFonts w:cs="Arial"/>
                <w:sz w:val="18"/>
                <w:szCs w:val="18"/>
              </w:rPr>
            </w:pPr>
          </w:p>
        </w:tc>
      </w:tr>
      <w:tr w:rsidR="00DC72D6" w:rsidRPr="00D96667" w14:paraId="51373223" w14:textId="77777777" w:rsidTr="00DC72D6">
        <w:trPr>
          <w:trHeight w:val="567"/>
          <w:jc w:val="center"/>
        </w:trPr>
        <w:tc>
          <w:tcPr>
            <w:tcW w:w="1474" w:type="dxa"/>
            <w:tcBorders>
              <w:top w:val="nil"/>
              <w:left w:val="nil"/>
              <w:bottom w:val="nil"/>
              <w:right w:val="nil"/>
            </w:tcBorders>
            <w:noWrap/>
            <w:vAlign w:val="center"/>
            <w:hideMark/>
          </w:tcPr>
          <w:p w14:paraId="7A28DE69" w14:textId="77777777" w:rsidR="00DC72D6" w:rsidRPr="00571840" w:rsidRDefault="00DC72D6" w:rsidP="00DC72D6">
            <w:pPr>
              <w:ind w:firstLine="0"/>
              <w:jc w:val="center"/>
              <w:rPr>
                <w:rFonts w:cs="Arial"/>
                <w:b/>
                <w:bCs/>
                <w:sz w:val="18"/>
                <w:szCs w:val="18"/>
              </w:rPr>
            </w:pPr>
            <w:r w:rsidRPr="00571840">
              <w:rPr>
                <w:rFonts w:cs="Arial"/>
                <w:b/>
                <w:bCs/>
                <w:sz w:val="18"/>
                <w:szCs w:val="18"/>
              </w:rPr>
              <w:t>is_male</w:t>
            </w:r>
          </w:p>
        </w:tc>
        <w:tc>
          <w:tcPr>
            <w:tcW w:w="1162" w:type="dxa"/>
            <w:tcBorders>
              <w:top w:val="nil"/>
              <w:left w:val="nil"/>
              <w:bottom w:val="nil"/>
              <w:right w:val="nil"/>
            </w:tcBorders>
            <w:noWrap/>
            <w:vAlign w:val="center"/>
            <w:hideMark/>
          </w:tcPr>
          <w:p w14:paraId="0CE9608D" w14:textId="55128D66" w:rsidR="00DC72D6" w:rsidRPr="00D96667" w:rsidRDefault="00DC72D6" w:rsidP="00DC72D6">
            <w:pPr>
              <w:ind w:firstLine="0"/>
              <w:jc w:val="center"/>
              <w:rPr>
                <w:rFonts w:cs="Arial"/>
                <w:sz w:val="18"/>
                <w:szCs w:val="18"/>
              </w:rPr>
            </w:pPr>
            <w:r w:rsidRPr="00D96667">
              <w:rPr>
                <w:sz w:val="18"/>
                <w:szCs w:val="18"/>
              </w:rPr>
              <w:t>0.35</w:t>
            </w:r>
          </w:p>
        </w:tc>
        <w:tc>
          <w:tcPr>
            <w:tcW w:w="1162" w:type="dxa"/>
            <w:tcBorders>
              <w:top w:val="nil"/>
              <w:left w:val="nil"/>
              <w:bottom w:val="nil"/>
              <w:right w:val="nil"/>
            </w:tcBorders>
            <w:noWrap/>
            <w:vAlign w:val="center"/>
            <w:hideMark/>
          </w:tcPr>
          <w:p w14:paraId="7029C52E" w14:textId="53DD9DB0" w:rsidR="00DC72D6" w:rsidRPr="00D96667" w:rsidRDefault="00DC72D6" w:rsidP="00DC72D6">
            <w:pPr>
              <w:ind w:firstLine="0"/>
              <w:jc w:val="center"/>
              <w:rPr>
                <w:rFonts w:cs="Arial"/>
                <w:sz w:val="18"/>
                <w:szCs w:val="18"/>
              </w:rPr>
            </w:pPr>
            <w:r w:rsidRPr="00D96667">
              <w:rPr>
                <w:sz w:val="18"/>
                <w:szCs w:val="18"/>
              </w:rPr>
              <w:t>0.50</w:t>
            </w:r>
          </w:p>
        </w:tc>
        <w:tc>
          <w:tcPr>
            <w:tcW w:w="1162" w:type="dxa"/>
            <w:tcBorders>
              <w:top w:val="nil"/>
              <w:left w:val="nil"/>
              <w:bottom w:val="nil"/>
              <w:right w:val="nil"/>
            </w:tcBorders>
            <w:noWrap/>
            <w:vAlign w:val="center"/>
            <w:hideMark/>
          </w:tcPr>
          <w:p w14:paraId="0D7E6C40" w14:textId="651CCEB4" w:rsidR="00DC72D6" w:rsidRPr="00D96667" w:rsidRDefault="00DC72D6" w:rsidP="00DC72D6">
            <w:pPr>
              <w:ind w:firstLine="0"/>
              <w:jc w:val="center"/>
              <w:rPr>
                <w:rFonts w:cs="Arial"/>
                <w:sz w:val="18"/>
                <w:szCs w:val="18"/>
              </w:rPr>
            </w:pPr>
            <w:r w:rsidRPr="00D96667">
              <w:rPr>
                <w:sz w:val="18"/>
                <w:szCs w:val="18"/>
              </w:rPr>
              <w:t>0.69</w:t>
            </w:r>
          </w:p>
        </w:tc>
        <w:tc>
          <w:tcPr>
            <w:tcW w:w="1162" w:type="dxa"/>
            <w:tcBorders>
              <w:top w:val="nil"/>
              <w:left w:val="nil"/>
              <w:bottom w:val="nil"/>
              <w:right w:val="nil"/>
            </w:tcBorders>
            <w:noWrap/>
            <w:vAlign w:val="center"/>
            <w:hideMark/>
          </w:tcPr>
          <w:p w14:paraId="460B945D" w14:textId="3D5EF96A" w:rsidR="00DC72D6" w:rsidRPr="00D96667" w:rsidRDefault="00DC72D6" w:rsidP="00DC72D6">
            <w:pPr>
              <w:ind w:firstLine="0"/>
              <w:jc w:val="center"/>
              <w:rPr>
                <w:rFonts w:cs="Arial"/>
                <w:sz w:val="18"/>
                <w:szCs w:val="18"/>
              </w:rPr>
            </w:pPr>
            <w:r w:rsidRPr="00D96667">
              <w:rPr>
                <w:sz w:val="18"/>
                <w:szCs w:val="18"/>
              </w:rPr>
              <w:t>0.49</w:t>
            </w:r>
          </w:p>
        </w:tc>
        <w:tc>
          <w:tcPr>
            <w:tcW w:w="1162" w:type="dxa"/>
            <w:tcBorders>
              <w:top w:val="nil"/>
              <w:left w:val="nil"/>
              <w:bottom w:val="nil"/>
              <w:right w:val="nil"/>
            </w:tcBorders>
            <w:noWrap/>
            <w:vAlign w:val="center"/>
            <w:hideMark/>
          </w:tcPr>
          <w:p w14:paraId="454787B4" w14:textId="4BB3C232" w:rsidR="00DC72D6" w:rsidRPr="00D96667" w:rsidRDefault="00DC72D6" w:rsidP="00DC72D6">
            <w:pPr>
              <w:ind w:firstLine="0"/>
              <w:jc w:val="center"/>
              <w:rPr>
                <w:rFonts w:cs="Arial"/>
                <w:sz w:val="18"/>
                <w:szCs w:val="18"/>
              </w:rPr>
            </w:pPr>
            <w:r w:rsidRPr="00D96667">
              <w:rPr>
                <w:sz w:val="18"/>
                <w:szCs w:val="18"/>
              </w:rPr>
              <w:t>1.42</w:t>
            </w:r>
          </w:p>
        </w:tc>
        <w:tc>
          <w:tcPr>
            <w:tcW w:w="1257" w:type="dxa"/>
            <w:tcBorders>
              <w:top w:val="nil"/>
              <w:left w:val="nil"/>
              <w:bottom w:val="nil"/>
              <w:right w:val="nil"/>
            </w:tcBorders>
            <w:noWrap/>
            <w:vAlign w:val="center"/>
            <w:hideMark/>
          </w:tcPr>
          <w:p w14:paraId="642DEF03" w14:textId="77777777" w:rsidR="00DC72D6" w:rsidRPr="00D96667" w:rsidRDefault="00DC72D6" w:rsidP="00DC72D6">
            <w:pPr>
              <w:ind w:firstLine="0"/>
              <w:jc w:val="center"/>
              <w:rPr>
                <w:rFonts w:cs="Arial"/>
                <w:sz w:val="18"/>
                <w:szCs w:val="18"/>
              </w:rPr>
            </w:pPr>
          </w:p>
        </w:tc>
      </w:tr>
      <w:tr w:rsidR="00DC72D6" w:rsidRPr="00D96667" w14:paraId="1733A159" w14:textId="77777777" w:rsidTr="00DC72D6">
        <w:trPr>
          <w:trHeight w:val="567"/>
          <w:jc w:val="center"/>
        </w:trPr>
        <w:tc>
          <w:tcPr>
            <w:tcW w:w="1474" w:type="dxa"/>
            <w:tcBorders>
              <w:top w:val="nil"/>
              <w:left w:val="nil"/>
              <w:bottom w:val="nil"/>
              <w:right w:val="nil"/>
            </w:tcBorders>
            <w:noWrap/>
            <w:vAlign w:val="center"/>
            <w:hideMark/>
          </w:tcPr>
          <w:p w14:paraId="4D8B3FB5" w14:textId="77777777" w:rsidR="00DC72D6" w:rsidRPr="00571840" w:rsidRDefault="00DC72D6" w:rsidP="00DC72D6">
            <w:pPr>
              <w:ind w:firstLine="0"/>
              <w:jc w:val="center"/>
              <w:rPr>
                <w:rFonts w:cs="Arial"/>
                <w:b/>
                <w:bCs/>
                <w:sz w:val="18"/>
                <w:szCs w:val="18"/>
              </w:rPr>
            </w:pPr>
            <w:r w:rsidRPr="00571840">
              <w:rPr>
                <w:rFonts w:cs="Arial"/>
                <w:b/>
                <w:bCs/>
                <w:sz w:val="18"/>
                <w:szCs w:val="18"/>
              </w:rPr>
              <w:t>age</w:t>
            </w:r>
          </w:p>
        </w:tc>
        <w:tc>
          <w:tcPr>
            <w:tcW w:w="1162" w:type="dxa"/>
            <w:tcBorders>
              <w:top w:val="nil"/>
              <w:left w:val="nil"/>
              <w:bottom w:val="nil"/>
              <w:right w:val="nil"/>
            </w:tcBorders>
            <w:noWrap/>
            <w:vAlign w:val="center"/>
            <w:hideMark/>
          </w:tcPr>
          <w:p w14:paraId="7217D82B" w14:textId="5A8DC5A8" w:rsidR="00DC72D6" w:rsidRPr="00D96667" w:rsidRDefault="00DC72D6" w:rsidP="00DC72D6">
            <w:pPr>
              <w:ind w:firstLine="0"/>
              <w:jc w:val="center"/>
              <w:rPr>
                <w:rFonts w:cs="Arial"/>
                <w:sz w:val="18"/>
                <w:szCs w:val="18"/>
              </w:rPr>
            </w:pPr>
            <w:r w:rsidRPr="00D96667">
              <w:rPr>
                <w:sz w:val="18"/>
                <w:szCs w:val="18"/>
              </w:rPr>
              <w:t>0.01</w:t>
            </w:r>
          </w:p>
        </w:tc>
        <w:tc>
          <w:tcPr>
            <w:tcW w:w="1162" w:type="dxa"/>
            <w:tcBorders>
              <w:top w:val="nil"/>
              <w:left w:val="nil"/>
              <w:bottom w:val="nil"/>
              <w:right w:val="nil"/>
            </w:tcBorders>
            <w:noWrap/>
            <w:vAlign w:val="center"/>
            <w:hideMark/>
          </w:tcPr>
          <w:p w14:paraId="17CCEC86" w14:textId="5B9D57F1" w:rsidR="00DC72D6" w:rsidRPr="00D96667" w:rsidRDefault="00DC72D6" w:rsidP="00DC72D6">
            <w:pPr>
              <w:ind w:firstLine="0"/>
              <w:jc w:val="center"/>
              <w:rPr>
                <w:rFonts w:cs="Arial"/>
                <w:sz w:val="18"/>
                <w:szCs w:val="18"/>
              </w:rPr>
            </w:pPr>
            <w:r w:rsidRPr="00D96667">
              <w:rPr>
                <w:sz w:val="18"/>
                <w:szCs w:val="18"/>
              </w:rPr>
              <w:t>0.29</w:t>
            </w:r>
          </w:p>
        </w:tc>
        <w:tc>
          <w:tcPr>
            <w:tcW w:w="1162" w:type="dxa"/>
            <w:tcBorders>
              <w:top w:val="nil"/>
              <w:left w:val="nil"/>
              <w:bottom w:val="nil"/>
              <w:right w:val="nil"/>
            </w:tcBorders>
            <w:noWrap/>
            <w:vAlign w:val="center"/>
            <w:hideMark/>
          </w:tcPr>
          <w:p w14:paraId="2B9A90BF" w14:textId="427ECA8D" w:rsidR="00DC72D6" w:rsidRPr="00D96667" w:rsidRDefault="00DC72D6" w:rsidP="00DC72D6">
            <w:pPr>
              <w:ind w:firstLine="0"/>
              <w:jc w:val="center"/>
              <w:rPr>
                <w:rFonts w:cs="Arial"/>
                <w:sz w:val="18"/>
                <w:szCs w:val="18"/>
              </w:rPr>
            </w:pPr>
            <w:r w:rsidRPr="00D96667">
              <w:rPr>
                <w:sz w:val="18"/>
                <w:szCs w:val="18"/>
              </w:rPr>
              <w:t>0.03</w:t>
            </w:r>
          </w:p>
        </w:tc>
        <w:tc>
          <w:tcPr>
            <w:tcW w:w="1162" w:type="dxa"/>
            <w:tcBorders>
              <w:top w:val="nil"/>
              <w:left w:val="nil"/>
              <w:bottom w:val="nil"/>
              <w:right w:val="nil"/>
            </w:tcBorders>
            <w:noWrap/>
            <w:vAlign w:val="center"/>
            <w:hideMark/>
          </w:tcPr>
          <w:p w14:paraId="63AFAE79" w14:textId="0749CCA5" w:rsidR="00DC72D6" w:rsidRPr="00D96667" w:rsidRDefault="00DC72D6" w:rsidP="00DC72D6">
            <w:pPr>
              <w:ind w:firstLine="0"/>
              <w:jc w:val="center"/>
              <w:rPr>
                <w:rFonts w:cs="Arial"/>
                <w:sz w:val="18"/>
                <w:szCs w:val="18"/>
              </w:rPr>
            </w:pPr>
            <w:r w:rsidRPr="00D96667">
              <w:rPr>
                <w:sz w:val="18"/>
                <w:szCs w:val="18"/>
              </w:rPr>
              <w:t>0.98</w:t>
            </w:r>
          </w:p>
        </w:tc>
        <w:tc>
          <w:tcPr>
            <w:tcW w:w="1162" w:type="dxa"/>
            <w:tcBorders>
              <w:top w:val="nil"/>
              <w:left w:val="nil"/>
              <w:bottom w:val="nil"/>
              <w:right w:val="nil"/>
            </w:tcBorders>
            <w:noWrap/>
            <w:vAlign w:val="center"/>
            <w:hideMark/>
          </w:tcPr>
          <w:p w14:paraId="65C555E9" w14:textId="6EEF19DA" w:rsidR="00DC72D6" w:rsidRPr="00D96667" w:rsidRDefault="00DC72D6" w:rsidP="00DC72D6">
            <w:pPr>
              <w:ind w:firstLine="0"/>
              <w:jc w:val="center"/>
              <w:rPr>
                <w:rFonts w:cs="Arial"/>
                <w:sz w:val="18"/>
                <w:szCs w:val="18"/>
              </w:rPr>
            </w:pPr>
            <w:r w:rsidRPr="00D96667">
              <w:rPr>
                <w:sz w:val="18"/>
                <w:szCs w:val="18"/>
              </w:rPr>
              <w:t>1.01</w:t>
            </w:r>
          </w:p>
        </w:tc>
        <w:tc>
          <w:tcPr>
            <w:tcW w:w="1257" w:type="dxa"/>
            <w:tcBorders>
              <w:top w:val="nil"/>
              <w:left w:val="nil"/>
              <w:bottom w:val="nil"/>
              <w:right w:val="nil"/>
            </w:tcBorders>
            <w:noWrap/>
            <w:vAlign w:val="center"/>
            <w:hideMark/>
          </w:tcPr>
          <w:p w14:paraId="5E7DB272" w14:textId="77777777" w:rsidR="00DC72D6" w:rsidRPr="00D96667" w:rsidRDefault="00DC72D6" w:rsidP="00DC72D6">
            <w:pPr>
              <w:ind w:firstLine="0"/>
              <w:jc w:val="center"/>
              <w:rPr>
                <w:rFonts w:cs="Arial"/>
                <w:sz w:val="18"/>
                <w:szCs w:val="18"/>
              </w:rPr>
            </w:pPr>
          </w:p>
        </w:tc>
      </w:tr>
      <w:tr w:rsidR="00DC72D6" w:rsidRPr="00D96667" w14:paraId="7E4EBCAE" w14:textId="77777777" w:rsidTr="00DC72D6">
        <w:trPr>
          <w:trHeight w:val="567"/>
          <w:jc w:val="center"/>
        </w:trPr>
        <w:tc>
          <w:tcPr>
            <w:tcW w:w="1474" w:type="dxa"/>
            <w:tcBorders>
              <w:top w:val="nil"/>
              <w:left w:val="nil"/>
              <w:bottom w:val="single" w:sz="18" w:space="0" w:color="auto"/>
              <w:right w:val="nil"/>
            </w:tcBorders>
            <w:noWrap/>
            <w:vAlign w:val="center"/>
            <w:hideMark/>
          </w:tcPr>
          <w:p w14:paraId="32C19652" w14:textId="77777777" w:rsidR="00DC72D6" w:rsidRPr="00571840" w:rsidRDefault="00DC72D6" w:rsidP="00DC72D6">
            <w:pPr>
              <w:ind w:firstLine="0"/>
              <w:jc w:val="center"/>
              <w:rPr>
                <w:rFonts w:cs="Arial"/>
                <w:b/>
                <w:bCs/>
                <w:sz w:val="18"/>
                <w:szCs w:val="18"/>
              </w:rPr>
            </w:pPr>
            <w:r w:rsidRPr="00571840">
              <w:rPr>
                <w:rFonts w:cs="Arial"/>
                <w:b/>
                <w:bCs/>
                <w:sz w:val="18"/>
                <w:szCs w:val="18"/>
              </w:rPr>
              <w:t>cnt_approvals</w:t>
            </w:r>
          </w:p>
        </w:tc>
        <w:tc>
          <w:tcPr>
            <w:tcW w:w="1162" w:type="dxa"/>
            <w:tcBorders>
              <w:top w:val="nil"/>
              <w:left w:val="nil"/>
              <w:bottom w:val="single" w:sz="18" w:space="0" w:color="auto"/>
              <w:right w:val="nil"/>
            </w:tcBorders>
            <w:noWrap/>
            <w:vAlign w:val="center"/>
            <w:hideMark/>
          </w:tcPr>
          <w:p w14:paraId="47B08A1A" w14:textId="04064BB1" w:rsidR="00DC72D6" w:rsidRPr="00D96667" w:rsidRDefault="00DC72D6" w:rsidP="00DC72D6">
            <w:pPr>
              <w:ind w:firstLine="0"/>
              <w:jc w:val="center"/>
              <w:rPr>
                <w:rFonts w:cs="Arial"/>
                <w:sz w:val="18"/>
                <w:szCs w:val="18"/>
              </w:rPr>
            </w:pPr>
            <w:r w:rsidRPr="00D96667">
              <w:rPr>
                <w:sz w:val="18"/>
                <w:szCs w:val="18"/>
              </w:rPr>
              <w:t>0.13</w:t>
            </w:r>
          </w:p>
        </w:tc>
        <w:tc>
          <w:tcPr>
            <w:tcW w:w="1162" w:type="dxa"/>
            <w:tcBorders>
              <w:top w:val="nil"/>
              <w:left w:val="nil"/>
              <w:bottom w:val="single" w:sz="18" w:space="0" w:color="auto"/>
              <w:right w:val="nil"/>
            </w:tcBorders>
            <w:noWrap/>
            <w:vAlign w:val="center"/>
            <w:hideMark/>
          </w:tcPr>
          <w:p w14:paraId="5AAED7C4" w14:textId="0CE5AAD7" w:rsidR="00DC72D6" w:rsidRPr="00D96667" w:rsidRDefault="00DC72D6" w:rsidP="00DC72D6">
            <w:pPr>
              <w:ind w:firstLine="0"/>
              <w:jc w:val="center"/>
              <w:rPr>
                <w:rFonts w:cs="Arial"/>
                <w:sz w:val="18"/>
                <w:szCs w:val="18"/>
              </w:rPr>
            </w:pPr>
            <w:r w:rsidRPr="00D96667">
              <w:rPr>
                <w:sz w:val="18"/>
                <w:szCs w:val="18"/>
              </w:rPr>
              <w:t>0.25</w:t>
            </w:r>
          </w:p>
        </w:tc>
        <w:tc>
          <w:tcPr>
            <w:tcW w:w="1162" w:type="dxa"/>
            <w:tcBorders>
              <w:top w:val="nil"/>
              <w:left w:val="nil"/>
              <w:bottom w:val="single" w:sz="18" w:space="0" w:color="auto"/>
              <w:right w:val="nil"/>
            </w:tcBorders>
            <w:noWrap/>
            <w:vAlign w:val="center"/>
            <w:hideMark/>
          </w:tcPr>
          <w:p w14:paraId="00986F9F" w14:textId="2C2213AC" w:rsidR="00DC72D6" w:rsidRPr="00D96667" w:rsidRDefault="00DC72D6" w:rsidP="00DC72D6">
            <w:pPr>
              <w:ind w:firstLine="0"/>
              <w:jc w:val="center"/>
              <w:rPr>
                <w:rFonts w:cs="Arial"/>
                <w:sz w:val="18"/>
                <w:szCs w:val="18"/>
              </w:rPr>
            </w:pPr>
            <w:r w:rsidRPr="00D96667">
              <w:rPr>
                <w:sz w:val="18"/>
                <w:szCs w:val="18"/>
              </w:rPr>
              <w:t>0.52</w:t>
            </w:r>
          </w:p>
        </w:tc>
        <w:tc>
          <w:tcPr>
            <w:tcW w:w="1162" w:type="dxa"/>
            <w:tcBorders>
              <w:top w:val="nil"/>
              <w:left w:val="nil"/>
              <w:bottom w:val="single" w:sz="18" w:space="0" w:color="auto"/>
              <w:right w:val="nil"/>
            </w:tcBorders>
            <w:noWrap/>
            <w:vAlign w:val="center"/>
            <w:hideMark/>
          </w:tcPr>
          <w:p w14:paraId="72FECC13" w14:textId="2D33C926" w:rsidR="00DC72D6" w:rsidRPr="00D96667" w:rsidRDefault="00DC72D6" w:rsidP="00DC72D6">
            <w:pPr>
              <w:ind w:firstLine="0"/>
              <w:jc w:val="center"/>
              <w:rPr>
                <w:rFonts w:cs="Arial"/>
                <w:sz w:val="18"/>
                <w:szCs w:val="18"/>
              </w:rPr>
            </w:pPr>
            <w:r w:rsidRPr="00D96667">
              <w:rPr>
                <w:sz w:val="18"/>
                <w:szCs w:val="18"/>
              </w:rPr>
              <w:t>0.60</w:t>
            </w:r>
          </w:p>
        </w:tc>
        <w:tc>
          <w:tcPr>
            <w:tcW w:w="1162" w:type="dxa"/>
            <w:tcBorders>
              <w:top w:val="nil"/>
              <w:left w:val="nil"/>
              <w:bottom w:val="single" w:sz="18" w:space="0" w:color="auto"/>
              <w:right w:val="nil"/>
            </w:tcBorders>
            <w:noWrap/>
            <w:vAlign w:val="center"/>
            <w:hideMark/>
          </w:tcPr>
          <w:p w14:paraId="33E7E047" w14:textId="5EC61BD0" w:rsidR="00DC72D6" w:rsidRPr="00D96667" w:rsidRDefault="00DC72D6" w:rsidP="00DC72D6">
            <w:pPr>
              <w:ind w:firstLine="0"/>
              <w:jc w:val="center"/>
              <w:rPr>
                <w:rFonts w:cs="Arial"/>
                <w:sz w:val="18"/>
                <w:szCs w:val="18"/>
              </w:rPr>
            </w:pPr>
            <w:r w:rsidRPr="00D96667">
              <w:rPr>
                <w:sz w:val="18"/>
                <w:szCs w:val="18"/>
              </w:rPr>
              <w:t>1.14</w:t>
            </w:r>
          </w:p>
        </w:tc>
        <w:tc>
          <w:tcPr>
            <w:tcW w:w="1257" w:type="dxa"/>
            <w:tcBorders>
              <w:top w:val="nil"/>
              <w:left w:val="nil"/>
              <w:bottom w:val="single" w:sz="18" w:space="0" w:color="auto"/>
              <w:right w:val="nil"/>
            </w:tcBorders>
            <w:noWrap/>
            <w:vAlign w:val="center"/>
            <w:hideMark/>
          </w:tcPr>
          <w:p w14:paraId="6193CDE5" w14:textId="77777777" w:rsidR="00DC72D6" w:rsidRPr="00D96667" w:rsidRDefault="00DC72D6" w:rsidP="00DC72D6">
            <w:pPr>
              <w:ind w:firstLine="0"/>
              <w:jc w:val="center"/>
              <w:rPr>
                <w:rFonts w:cs="Arial"/>
                <w:sz w:val="18"/>
                <w:szCs w:val="18"/>
              </w:rPr>
            </w:pPr>
          </w:p>
        </w:tc>
      </w:tr>
    </w:tbl>
    <w:p w14:paraId="2DA94E08" w14:textId="7DABA13C" w:rsidR="003F72C2" w:rsidRDefault="003F72C2" w:rsidP="003F72C2">
      <w:pPr>
        <w:ind w:firstLine="0"/>
      </w:pPr>
      <w:r>
        <w:t>Table. S</w:t>
      </w:r>
      <w:r w:rsidR="00DC72D6">
        <w:t>5. Main sq first</w:t>
      </w:r>
    </w:p>
    <w:p w14:paraId="53235542" w14:textId="77777777" w:rsidR="003F72C2" w:rsidRDefault="003F72C2" w:rsidP="003F72C2">
      <w:pPr>
        <w:widowControl/>
        <w:spacing w:after="0"/>
        <w:ind w:firstLine="0"/>
        <w:jc w:val="left"/>
        <w:rPr>
          <w:rFonts w:eastAsia="Times New Roman"/>
          <w:b/>
          <w:bCs/>
          <w:kern w:val="36"/>
          <w:sz w:val="36"/>
          <w:szCs w:val="52"/>
        </w:rPr>
      </w:pPr>
      <w:r>
        <w:br w:type="page"/>
      </w:r>
    </w:p>
    <w:tbl>
      <w:tblPr>
        <w:tblStyle w:val="af0"/>
        <w:tblW w:w="8541" w:type="dxa"/>
        <w:jc w:val="center"/>
        <w:tblLook w:val="04A0" w:firstRow="1" w:lastRow="0" w:firstColumn="1" w:lastColumn="0" w:noHBand="0" w:noVBand="1"/>
      </w:tblPr>
      <w:tblGrid>
        <w:gridCol w:w="1474"/>
        <w:gridCol w:w="1162"/>
        <w:gridCol w:w="1162"/>
        <w:gridCol w:w="1162"/>
        <w:gridCol w:w="1162"/>
        <w:gridCol w:w="1162"/>
        <w:gridCol w:w="1257"/>
      </w:tblGrid>
      <w:tr w:rsidR="003F72C2" w:rsidRPr="00D96667" w14:paraId="28B84FB4" w14:textId="77777777" w:rsidTr="00FF4DCD">
        <w:trPr>
          <w:trHeight w:val="567"/>
          <w:jc w:val="center"/>
        </w:trPr>
        <w:tc>
          <w:tcPr>
            <w:tcW w:w="1474" w:type="dxa"/>
            <w:tcBorders>
              <w:top w:val="single" w:sz="18" w:space="0" w:color="auto"/>
              <w:left w:val="nil"/>
              <w:bottom w:val="single" w:sz="18" w:space="0" w:color="auto"/>
              <w:right w:val="nil"/>
            </w:tcBorders>
            <w:noWrap/>
            <w:vAlign w:val="center"/>
            <w:hideMark/>
          </w:tcPr>
          <w:p w14:paraId="4CFBD77E" w14:textId="77777777" w:rsidR="003F72C2" w:rsidRPr="00571840" w:rsidRDefault="003F72C2" w:rsidP="00FF4DCD">
            <w:pPr>
              <w:ind w:firstLine="0"/>
              <w:jc w:val="center"/>
              <w:rPr>
                <w:rFonts w:cs="Arial"/>
                <w:b/>
                <w:bCs/>
                <w:sz w:val="18"/>
                <w:szCs w:val="18"/>
              </w:rPr>
            </w:pPr>
            <w:r w:rsidRPr="00571840">
              <w:rPr>
                <w:rFonts w:cs="Arial"/>
                <w:b/>
                <w:bCs/>
                <w:sz w:val="18"/>
                <w:szCs w:val="18"/>
              </w:rPr>
              <w:lastRenderedPageBreak/>
              <w:t>variable</w:t>
            </w:r>
          </w:p>
        </w:tc>
        <w:tc>
          <w:tcPr>
            <w:tcW w:w="1162" w:type="dxa"/>
            <w:tcBorders>
              <w:top w:val="single" w:sz="18" w:space="0" w:color="auto"/>
              <w:left w:val="nil"/>
              <w:bottom w:val="single" w:sz="18" w:space="0" w:color="auto"/>
              <w:right w:val="nil"/>
            </w:tcBorders>
            <w:noWrap/>
            <w:vAlign w:val="center"/>
            <w:hideMark/>
          </w:tcPr>
          <w:p w14:paraId="7486DA81" w14:textId="77777777" w:rsidR="003F72C2" w:rsidRPr="00D96667" w:rsidRDefault="003F72C2" w:rsidP="00FF4DCD">
            <w:pPr>
              <w:ind w:firstLine="0"/>
              <w:jc w:val="center"/>
              <w:rPr>
                <w:rFonts w:cs="Arial"/>
                <w:b/>
                <w:bCs/>
                <w:sz w:val="18"/>
                <w:szCs w:val="18"/>
              </w:rPr>
            </w:pPr>
            <w:r w:rsidRPr="00D96667">
              <w:rPr>
                <w:rFonts w:cs="Arial"/>
                <w:b/>
                <w:bCs/>
                <w:sz w:val="18"/>
                <w:szCs w:val="18"/>
              </w:rPr>
              <w:t>coef</w:t>
            </w:r>
          </w:p>
        </w:tc>
        <w:tc>
          <w:tcPr>
            <w:tcW w:w="1162" w:type="dxa"/>
            <w:tcBorders>
              <w:top w:val="single" w:sz="18" w:space="0" w:color="auto"/>
              <w:left w:val="nil"/>
              <w:bottom w:val="single" w:sz="18" w:space="0" w:color="auto"/>
              <w:right w:val="nil"/>
            </w:tcBorders>
            <w:noWrap/>
            <w:vAlign w:val="center"/>
            <w:hideMark/>
          </w:tcPr>
          <w:p w14:paraId="74798FFB" w14:textId="77777777" w:rsidR="003F72C2" w:rsidRPr="00D96667" w:rsidRDefault="003F72C2" w:rsidP="00FF4DCD">
            <w:pPr>
              <w:ind w:firstLine="0"/>
              <w:jc w:val="center"/>
              <w:rPr>
                <w:rFonts w:cs="Arial"/>
                <w:b/>
                <w:bCs/>
                <w:sz w:val="18"/>
                <w:szCs w:val="18"/>
              </w:rPr>
            </w:pPr>
            <w:r w:rsidRPr="00D96667">
              <w:rPr>
                <w:rFonts w:cs="Arial"/>
                <w:b/>
                <w:bCs/>
                <w:sz w:val="18"/>
                <w:szCs w:val="18"/>
              </w:rPr>
              <w:t>se</w:t>
            </w:r>
          </w:p>
        </w:tc>
        <w:tc>
          <w:tcPr>
            <w:tcW w:w="1162" w:type="dxa"/>
            <w:tcBorders>
              <w:top w:val="single" w:sz="18" w:space="0" w:color="auto"/>
              <w:left w:val="nil"/>
              <w:bottom w:val="single" w:sz="18" w:space="0" w:color="auto"/>
              <w:right w:val="nil"/>
            </w:tcBorders>
            <w:noWrap/>
            <w:vAlign w:val="center"/>
            <w:hideMark/>
          </w:tcPr>
          <w:p w14:paraId="76957974" w14:textId="77777777" w:rsidR="003F72C2" w:rsidRPr="00D96667" w:rsidRDefault="003F72C2" w:rsidP="00FF4DCD">
            <w:pPr>
              <w:ind w:firstLine="0"/>
              <w:jc w:val="center"/>
              <w:rPr>
                <w:rFonts w:cs="Arial"/>
                <w:b/>
                <w:bCs/>
                <w:sz w:val="18"/>
                <w:szCs w:val="18"/>
              </w:rPr>
            </w:pPr>
            <w:r w:rsidRPr="00D96667">
              <w:rPr>
                <w:rFonts w:cs="Arial"/>
                <w:b/>
                <w:bCs/>
                <w:sz w:val="18"/>
                <w:szCs w:val="18"/>
              </w:rPr>
              <w:t>z</w:t>
            </w:r>
          </w:p>
        </w:tc>
        <w:tc>
          <w:tcPr>
            <w:tcW w:w="1162" w:type="dxa"/>
            <w:tcBorders>
              <w:top w:val="single" w:sz="18" w:space="0" w:color="auto"/>
              <w:left w:val="nil"/>
              <w:bottom w:val="single" w:sz="18" w:space="0" w:color="auto"/>
              <w:right w:val="nil"/>
            </w:tcBorders>
            <w:noWrap/>
            <w:vAlign w:val="center"/>
            <w:hideMark/>
          </w:tcPr>
          <w:p w14:paraId="5F615F49" w14:textId="77777777" w:rsidR="003F72C2" w:rsidRPr="00D96667" w:rsidRDefault="003F72C2" w:rsidP="00FF4DCD">
            <w:pPr>
              <w:ind w:firstLine="0"/>
              <w:jc w:val="center"/>
              <w:rPr>
                <w:rFonts w:cs="Arial"/>
                <w:b/>
                <w:bCs/>
                <w:sz w:val="18"/>
                <w:szCs w:val="18"/>
              </w:rPr>
            </w:pPr>
            <w:r w:rsidRPr="00D96667">
              <w:rPr>
                <w:rFonts w:cs="Arial"/>
                <w:b/>
                <w:bCs/>
                <w:sz w:val="18"/>
                <w:szCs w:val="18"/>
              </w:rPr>
              <w:t>p</w:t>
            </w:r>
          </w:p>
        </w:tc>
        <w:tc>
          <w:tcPr>
            <w:tcW w:w="1162" w:type="dxa"/>
            <w:tcBorders>
              <w:top w:val="single" w:sz="18" w:space="0" w:color="auto"/>
              <w:left w:val="nil"/>
              <w:bottom w:val="single" w:sz="18" w:space="0" w:color="auto"/>
              <w:right w:val="nil"/>
            </w:tcBorders>
            <w:noWrap/>
            <w:vAlign w:val="center"/>
            <w:hideMark/>
          </w:tcPr>
          <w:p w14:paraId="35914F02" w14:textId="77777777" w:rsidR="003F72C2" w:rsidRPr="00D96667" w:rsidRDefault="003F72C2" w:rsidP="00FF4DCD">
            <w:pPr>
              <w:ind w:firstLine="0"/>
              <w:jc w:val="center"/>
              <w:rPr>
                <w:rFonts w:cs="Arial"/>
                <w:b/>
                <w:bCs/>
                <w:sz w:val="18"/>
                <w:szCs w:val="18"/>
              </w:rPr>
            </w:pPr>
            <w:r w:rsidRPr="00D96667">
              <w:rPr>
                <w:rFonts w:cs="Arial"/>
                <w:b/>
                <w:bCs/>
                <w:sz w:val="18"/>
                <w:szCs w:val="18"/>
              </w:rPr>
              <w:t>odds_ratio</w:t>
            </w:r>
          </w:p>
        </w:tc>
        <w:tc>
          <w:tcPr>
            <w:tcW w:w="1257" w:type="dxa"/>
            <w:tcBorders>
              <w:top w:val="single" w:sz="18" w:space="0" w:color="auto"/>
              <w:left w:val="nil"/>
              <w:bottom w:val="single" w:sz="18" w:space="0" w:color="auto"/>
              <w:right w:val="nil"/>
            </w:tcBorders>
            <w:noWrap/>
            <w:vAlign w:val="center"/>
            <w:hideMark/>
          </w:tcPr>
          <w:p w14:paraId="2290D140" w14:textId="77777777" w:rsidR="003F72C2" w:rsidRPr="00D96667" w:rsidRDefault="003F72C2" w:rsidP="00FF4DCD">
            <w:pPr>
              <w:ind w:firstLine="0"/>
              <w:jc w:val="center"/>
              <w:rPr>
                <w:rFonts w:cs="Arial"/>
                <w:b/>
                <w:bCs/>
                <w:sz w:val="18"/>
                <w:szCs w:val="18"/>
              </w:rPr>
            </w:pPr>
            <w:r w:rsidRPr="00D96667">
              <w:rPr>
                <w:rFonts w:cs="Arial"/>
                <w:b/>
                <w:bCs/>
                <w:sz w:val="18"/>
                <w:szCs w:val="18"/>
              </w:rPr>
              <w:t>significance</w:t>
            </w:r>
          </w:p>
        </w:tc>
      </w:tr>
      <w:tr w:rsidR="00FF4DCD" w:rsidRPr="00D96667" w14:paraId="52B6DF93" w14:textId="77777777" w:rsidTr="00FF4DCD">
        <w:trPr>
          <w:trHeight w:val="567"/>
          <w:jc w:val="center"/>
        </w:trPr>
        <w:tc>
          <w:tcPr>
            <w:tcW w:w="1474" w:type="dxa"/>
            <w:tcBorders>
              <w:top w:val="single" w:sz="18" w:space="0" w:color="auto"/>
              <w:left w:val="nil"/>
              <w:bottom w:val="nil"/>
              <w:right w:val="nil"/>
            </w:tcBorders>
            <w:noWrap/>
            <w:vAlign w:val="center"/>
            <w:hideMark/>
          </w:tcPr>
          <w:p w14:paraId="41D682DC" w14:textId="77777777" w:rsidR="00FF4DCD" w:rsidRPr="00571840" w:rsidRDefault="00FF4DCD" w:rsidP="00FF4DCD">
            <w:pPr>
              <w:ind w:firstLine="0"/>
              <w:jc w:val="center"/>
              <w:rPr>
                <w:rFonts w:cs="Arial"/>
                <w:b/>
                <w:bCs/>
                <w:sz w:val="18"/>
                <w:szCs w:val="18"/>
              </w:rPr>
            </w:pPr>
            <w:r w:rsidRPr="00571840">
              <w:rPr>
                <w:rFonts w:cs="Arial"/>
                <w:b/>
                <w:bCs/>
                <w:sz w:val="18"/>
                <w:szCs w:val="18"/>
              </w:rPr>
              <w:t>const</w:t>
            </w:r>
          </w:p>
        </w:tc>
        <w:tc>
          <w:tcPr>
            <w:tcW w:w="1162" w:type="dxa"/>
            <w:tcBorders>
              <w:top w:val="single" w:sz="18" w:space="0" w:color="auto"/>
              <w:left w:val="nil"/>
              <w:bottom w:val="nil"/>
              <w:right w:val="nil"/>
            </w:tcBorders>
            <w:noWrap/>
            <w:vAlign w:val="center"/>
            <w:hideMark/>
          </w:tcPr>
          <w:p w14:paraId="5D66FCEC" w14:textId="46568609" w:rsidR="00FF4DCD" w:rsidRPr="00D96667" w:rsidRDefault="00FF4DCD" w:rsidP="00FF4DCD">
            <w:pPr>
              <w:ind w:firstLine="0"/>
              <w:jc w:val="center"/>
              <w:rPr>
                <w:rFonts w:cs="Arial"/>
                <w:sz w:val="18"/>
                <w:szCs w:val="18"/>
              </w:rPr>
            </w:pPr>
            <w:r w:rsidRPr="00D96667">
              <w:rPr>
                <w:sz w:val="18"/>
                <w:szCs w:val="18"/>
              </w:rPr>
              <w:t>1.33</w:t>
            </w:r>
          </w:p>
        </w:tc>
        <w:tc>
          <w:tcPr>
            <w:tcW w:w="1162" w:type="dxa"/>
            <w:tcBorders>
              <w:top w:val="single" w:sz="18" w:space="0" w:color="auto"/>
              <w:left w:val="nil"/>
              <w:bottom w:val="nil"/>
              <w:right w:val="nil"/>
            </w:tcBorders>
            <w:noWrap/>
            <w:vAlign w:val="center"/>
            <w:hideMark/>
          </w:tcPr>
          <w:p w14:paraId="5301E31E" w14:textId="1D38FCE9" w:rsidR="00FF4DCD" w:rsidRPr="00D96667" w:rsidRDefault="00FF4DCD" w:rsidP="00FF4DCD">
            <w:pPr>
              <w:ind w:firstLine="0"/>
              <w:jc w:val="center"/>
              <w:rPr>
                <w:rFonts w:cs="Arial"/>
                <w:sz w:val="18"/>
                <w:szCs w:val="18"/>
              </w:rPr>
            </w:pPr>
            <w:r w:rsidRPr="00D96667">
              <w:rPr>
                <w:sz w:val="18"/>
                <w:szCs w:val="18"/>
              </w:rPr>
              <w:t>0.52</w:t>
            </w:r>
          </w:p>
        </w:tc>
        <w:tc>
          <w:tcPr>
            <w:tcW w:w="1162" w:type="dxa"/>
            <w:tcBorders>
              <w:top w:val="single" w:sz="18" w:space="0" w:color="auto"/>
              <w:left w:val="nil"/>
              <w:bottom w:val="nil"/>
              <w:right w:val="nil"/>
            </w:tcBorders>
            <w:noWrap/>
            <w:vAlign w:val="center"/>
            <w:hideMark/>
          </w:tcPr>
          <w:p w14:paraId="0A72D9A2" w14:textId="16539389" w:rsidR="00FF4DCD" w:rsidRPr="00D96667" w:rsidRDefault="00FF4DCD" w:rsidP="00FF4DCD">
            <w:pPr>
              <w:ind w:firstLine="0"/>
              <w:jc w:val="center"/>
              <w:rPr>
                <w:rFonts w:cs="Arial"/>
                <w:sz w:val="18"/>
                <w:szCs w:val="18"/>
              </w:rPr>
            </w:pPr>
            <w:r w:rsidRPr="00D96667">
              <w:rPr>
                <w:sz w:val="18"/>
                <w:szCs w:val="18"/>
              </w:rPr>
              <w:t>2.56</w:t>
            </w:r>
          </w:p>
        </w:tc>
        <w:tc>
          <w:tcPr>
            <w:tcW w:w="1162" w:type="dxa"/>
            <w:tcBorders>
              <w:top w:val="single" w:sz="18" w:space="0" w:color="auto"/>
              <w:left w:val="nil"/>
              <w:bottom w:val="nil"/>
              <w:right w:val="nil"/>
            </w:tcBorders>
            <w:noWrap/>
            <w:vAlign w:val="center"/>
            <w:hideMark/>
          </w:tcPr>
          <w:p w14:paraId="7313C642" w14:textId="4F85A03C" w:rsidR="00FF4DCD" w:rsidRPr="00D96667" w:rsidRDefault="00FF4DCD" w:rsidP="00FF4DCD">
            <w:pPr>
              <w:ind w:firstLine="0"/>
              <w:jc w:val="center"/>
              <w:rPr>
                <w:rFonts w:cs="Arial"/>
                <w:sz w:val="18"/>
                <w:szCs w:val="18"/>
              </w:rPr>
            </w:pPr>
            <w:r w:rsidRPr="00D96667">
              <w:rPr>
                <w:sz w:val="18"/>
                <w:szCs w:val="18"/>
              </w:rPr>
              <w:t>0.01</w:t>
            </w:r>
          </w:p>
        </w:tc>
        <w:tc>
          <w:tcPr>
            <w:tcW w:w="1162" w:type="dxa"/>
            <w:tcBorders>
              <w:top w:val="single" w:sz="18" w:space="0" w:color="auto"/>
              <w:left w:val="nil"/>
              <w:bottom w:val="nil"/>
              <w:right w:val="nil"/>
            </w:tcBorders>
            <w:noWrap/>
            <w:vAlign w:val="center"/>
            <w:hideMark/>
          </w:tcPr>
          <w:p w14:paraId="58A9CAD6" w14:textId="29B23B3D" w:rsidR="00FF4DCD" w:rsidRPr="00D96667" w:rsidRDefault="00FF4DCD" w:rsidP="00FF4DCD">
            <w:pPr>
              <w:ind w:firstLine="0"/>
              <w:jc w:val="center"/>
              <w:rPr>
                <w:rFonts w:cs="Arial"/>
                <w:sz w:val="18"/>
                <w:szCs w:val="18"/>
              </w:rPr>
            </w:pPr>
            <w:r w:rsidRPr="00D96667">
              <w:rPr>
                <w:sz w:val="18"/>
                <w:szCs w:val="18"/>
              </w:rPr>
              <w:t>3.80</w:t>
            </w:r>
          </w:p>
        </w:tc>
        <w:tc>
          <w:tcPr>
            <w:tcW w:w="1257" w:type="dxa"/>
            <w:tcBorders>
              <w:top w:val="single" w:sz="18" w:space="0" w:color="auto"/>
              <w:left w:val="nil"/>
              <w:bottom w:val="nil"/>
              <w:right w:val="nil"/>
            </w:tcBorders>
            <w:noWrap/>
            <w:vAlign w:val="center"/>
            <w:hideMark/>
          </w:tcPr>
          <w:p w14:paraId="04D74D23" w14:textId="0A88A9D8" w:rsidR="00FF4DCD" w:rsidRPr="00D96667" w:rsidRDefault="00FF4DCD" w:rsidP="00FF4DCD">
            <w:pPr>
              <w:ind w:firstLine="0"/>
              <w:jc w:val="center"/>
              <w:rPr>
                <w:rFonts w:cs="Arial"/>
                <w:sz w:val="18"/>
                <w:szCs w:val="18"/>
              </w:rPr>
            </w:pPr>
            <w:r w:rsidRPr="00D96667">
              <w:rPr>
                <w:sz w:val="18"/>
                <w:szCs w:val="18"/>
              </w:rPr>
              <w:t>*</w:t>
            </w:r>
          </w:p>
        </w:tc>
      </w:tr>
      <w:tr w:rsidR="00FF4DCD" w:rsidRPr="00D96667" w14:paraId="0161B762" w14:textId="77777777" w:rsidTr="00FF4DCD">
        <w:trPr>
          <w:trHeight w:val="567"/>
          <w:jc w:val="center"/>
        </w:trPr>
        <w:tc>
          <w:tcPr>
            <w:tcW w:w="1474" w:type="dxa"/>
            <w:tcBorders>
              <w:top w:val="nil"/>
              <w:left w:val="nil"/>
              <w:bottom w:val="nil"/>
              <w:right w:val="nil"/>
            </w:tcBorders>
            <w:noWrap/>
            <w:vAlign w:val="center"/>
            <w:hideMark/>
          </w:tcPr>
          <w:p w14:paraId="4CABFC85" w14:textId="77777777" w:rsidR="00FF4DCD" w:rsidRPr="00571840" w:rsidRDefault="00FF4DCD" w:rsidP="00FF4DCD">
            <w:pPr>
              <w:ind w:firstLine="0"/>
              <w:jc w:val="center"/>
              <w:rPr>
                <w:rFonts w:cs="Arial"/>
                <w:b/>
                <w:bCs/>
                <w:sz w:val="18"/>
                <w:szCs w:val="18"/>
              </w:rPr>
            </w:pPr>
            <w:r w:rsidRPr="00571840">
              <w:rPr>
                <w:rFonts w:cs="Arial"/>
                <w:b/>
                <w:bCs/>
                <w:sz w:val="18"/>
                <w:szCs w:val="18"/>
              </w:rPr>
              <w:t>svo</w:t>
            </w:r>
          </w:p>
        </w:tc>
        <w:tc>
          <w:tcPr>
            <w:tcW w:w="1162" w:type="dxa"/>
            <w:tcBorders>
              <w:top w:val="nil"/>
              <w:left w:val="nil"/>
              <w:bottom w:val="nil"/>
              <w:right w:val="nil"/>
            </w:tcBorders>
            <w:noWrap/>
            <w:vAlign w:val="center"/>
            <w:hideMark/>
          </w:tcPr>
          <w:p w14:paraId="7D03464A" w14:textId="6B72DBBB" w:rsidR="00FF4DCD" w:rsidRPr="00D96667" w:rsidRDefault="00FF4DCD" w:rsidP="00FF4DCD">
            <w:pPr>
              <w:ind w:firstLine="0"/>
              <w:jc w:val="center"/>
              <w:rPr>
                <w:rFonts w:cs="Arial"/>
                <w:sz w:val="18"/>
                <w:szCs w:val="18"/>
              </w:rPr>
            </w:pPr>
            <w:r w:rsidRPr="00D96667">
              <w:rPr>
                <w:sz w:val="18"/>
                <w:szCs w:val="18"/>
              </w:rPr>
              <w:t>0.79</w:t>
            </w:r>
          </w:p>
        </w:tc>
        <w:tc>
          <w:tcPr>
            <w:tcW w:w="1162" w:type="dxa"/>
            <w:tcBorders>
              <w:top w:val="nil"/>
              <w:left w:val="nil"/>
              <w:bottom w:val="nil"/>
              <w:right w:val="nil"/>
            </w:tcBorders>
            <w:noWrap/>
            <w:vAlign w:val="center"/>
            <w:hideMark/>
          </w:tcPr>
          <w:p w14:paraId="01AC8C22" w14:textId="1C52E18E" w:rsidR="00FF4DCD" w:rsidRPr="00D96667" w:rsidRDefault="00FF4DCD" w:rsidP="00FF4DCD">
            <w:pPr>
              <w:ind w:firstLine="0"/>
              <w:jc w:val="center"/>
              <w:rPr>
                <w:rFonts w:cs="Arial"/>
                <w:sz w:val="18"/>
                <w:szCs w:val="18"/>
              </w:rPr>
            </w:pPr>
            <w:r w:rsidRPr="00D96667">
              <w:rPr>
                <w:sz w:val="18"/>
                <w:szCs w:val="18"/>
              </w:rPr>
              <w:t>0.31</w:t>
            </w:r>
          </w:p>
        </w:tc>
        <w:tc>
          <w:tcPr>
            <w:tcW w:w="1162" w:type="dxa"/>
            <w:tcBorders>
              <w:top w:val="nil"/>
              <w:left w:val="nil"/>
              <w:bottom w:val="nil"/>
              <w:right w:val="nil"/>
            </w:tcBorders>
            <w:noWrap/>
            <w:vAlign w:val="center"/>
            <w:hideMark/>
          </w:tcPr>
          <w:p w14:paraId="5388A295" w14:textId="503D53F0" w:rsidR="00FF4DCD" w:rsidRPr="00D96667" w:rsidRDefault="00FF4DCD" w:rsidP="00FF4DCD">
            <w:pPr>
              <w:ind w:firstLine="0"/>
              <w:jc w:val="center"/>
              <w:rPr>
                <w:rFonts w:cs="Arial"/>
                <w:sz w:val="18"/>
                <w:szCs w:val="18"/>
              </w:rPr>
            </w:pPr>
            <w:r w:rsidRPr="00D96667">
              <w:rPr>
                <w:sz w:val="18"/>
                <w:szCs w:val="18"/>
              </w:rPr>
              <w:t>2.59</w:t>
            </w:r>
          </w:p>
        </w:tc>
        <w:tc>
          <w:tcPr>
            <w:tcW w:w="1162" w:type="dxa"/>
            <w:tcBorders>
              <w:top w:val="nil"/>
              <w:left w:val="nil"/>
              <w:bottom w:val="nil"/>
              <w:right w:val="nil"/>
            </w:tcBorders>
            <w:noWrap/>
            <w:vAlign w:val="center"/>
            <w:hideMark/>
          </w:tcPr>
          <w:p w14:paraId="3BD20ABE" w14:textId="6EDB0F19" w:rsidR="00FF4DCD" w:rsidRPr="00D96667" w:rsidRDefault="00FF4DCD" w:rsidP="00FF4DCD">
            <w:pPr>
              <w:ind w:firstLine="0"/>
              <w:jc w:val="center"/>
              <w:rPr>
                <w:rFonts w:cs="Arial"/>
                <w:sz w:val="18"/>
                <w:szCs w:val="18"/>
              </w:rPr>
            </w:pPr>
            <w:r w:rsidRPr="00D96667">
              <w:rPr>
                <w:sz w:val="18"/>
                <w:szCs w:val="18"/>
              </w:rPr>
              <w:t>0.01</w:t>
            </w:r>
          </w:p>
        </w:tc>
        <w:tc>
          <w:tcPr>
            <w:tcW w:w="1162" w:type="dxa"/>
            <w:tcBorders>
              <w:top w:val="nil"/>
              <w:left w:val="nil"/>
              <w:bottom w:val="nil"/>
              <w:right w:val="nil"/>
            </w:tcBorders>
            <w:noWrap/>
            <w:vAlign w:val="center"/>
            <w:hideMark/>
          </w:tcPr>
          <w:p w14:paraId="03F2F8FD" w14:textId="620EC6E3" w:rsidR="00FF4DCD" w:rsidRPr="00D96667" w:rsidRDefault="00FF4DCD" w:rsidP="00FF4DCD">
            <w:pPr>
              <w:ind w:firstLine="0"/>
              <w:jc w:val="center"/>
              <w:rPr>
                <w:rFonts w:cs="Arial"/>
                <w:sz w:val="18"/>
                <w:szCs w:val="18"/>
              </w:rPr>
            </w:pPr>
            <w:r w:rsidRPr="00D96667">
              <w:rPr>
                <w:sz w:val="18"/>
                <w:szCs w:val="18"/>
              </w:rPr>
              <w:t>2.20</w:t>
            </w:r>
          </w:p>
        </w:tc>
        <w:tc>
          <w:tcPr>
            <w:tcW w:w="1257" w:type="dxa"/>
            <w:tcBorders>
              <w:top w:val="nil"/>
              <w:left w:val="nil"/>
              <w:bottom w:val="nil"/>
              <w:right w:val="nil"/>
            </w:tcBorders>
            <w:noWrap/>
            <w:vAlign w:val="center"/>
            <w:hideMark/>
          </w:tcPr>
          <w:p w14:paraId="1B46ACD9" w14:textId="6BF0E2B4" w:rsidR="00FF4DCD" w:rsidRPr="00D96667" w:rsidRDefault="00FF4DCD" w:rsidP="00FF4DCD">
            <w:pPr>
              <w:ind w:firstLine="0"/>
              <w:jc w:val="center"/>
              <w:rPr>
                <w:rFonts w:cs="Arial"/>
                <w:sz w:val="18"/>
                <w:szCs w:val="18"/>
              </w:rPr>
            </w:pPr>
            <w:r w:rsidRPr="00D96667">
              <w:rPr>
                <w:sz w:val="18"/>
                <w:szCs w:val="18"/>
              </w:rPr>
              <w:t>**</w:t>
            </w:r>
          </w:p>
        </w:tc>
      </w:tr>
      <w:tr w:rsidR="00FF4DCD" w:rsidRPr="00D96667" w14:paraId="509929B7" w14:textId="77777777" w:rsidTr="00FF4DCD">
        <w:trPr>
          <w:trHeight w:val="567"/>
          <w:jc w:val="center"/>
        </w:trPr>
        <w:tc>
          <w:tcPr>
            <w:tcW w:w="1474" w:type="dxa"/>
            <w:tcBorders>
              <w:top w:val="nil"/>
              <w:left w:val="nil"/>
              <w:bottom w:val="nil"/>
              <w:right w:val="nil"/>
            </w:tcBorders>
            <w:noWrap/>
            <w:vAlign w:val="center"/>
            <w:hideMark/>
          </w:tcPr>
          <w:p w14:paraId="1CC4E712" w14:textId="77777777" w:rsidR="00FF4DCD" w:rsidRPr="00571840" w:rsidRDefault="00FF4DCD" w:rsidP="00FF4DCD">
            <w:pPr>
              <w:ind w:firstLine="0"/>
              <w:jc w:val="center"/>
              <w:rPr>
                <w:rFonts w:cs="Arial"/>
                <w:b/>
                <w:bCs/>
                <w:sz w:val="18"/>
                <w:szCs w:val="18"/>
              </w:rPr>
            </w:pPr>
            <w:r w:rsidRPr="00571840">
              <w:rPr>
                <w:rFonts w:cs="Arial"/>
                <w:b/>
                <w:bCs/>
                <w:sz w:val="18"/>
                <w:szCs w:val="18"/>
              </w:rPr>
              <w:t>risk</w:t>
            </w:r>
          </w:p>
        </w:tc>
        <w:tc>
          <w:tcPr>
            <w:tcW w:w="1162" w:type="dxa"/>
            <w:tcBorders>
              <w:top w:val="nil"/>
              <w:left w:val="nil"/>
              <w:bottom w:val="nil"/>
              <w:right w:val="nil"/>
            </w:tcBorders>
            <w:noWrap/>
            <w:vAlign w:val="center"/>
            <w:hideMark/>
          </w:tcPr>
          <w:p w14:paraId="48E1676B" w14:textId="1D2A3980" w:rsidR="00FF4DCD" w:rsidRPr="00D96667" w:rsidRDefault="00FF4DCD" w:rsidP="00FF4DCD">
            <w:pPr>
              <w:ind w:firstLine="0"/>
              <w:jc w:val="center"/>
              <w:rPr>
                <w:rFonts w:cs="Arial"/>
                <w:sz w:val="18"/>
                <w:szCs w:val="18"/>
              </w:rPr>
            </w:pPr>
            <w:r w:rsidRPr="00D96667">
              <w:rPr>
                <w:sz w:val="18"/>
                <w:szCs w:val="18"/>
              </w:rPr>
              <w:t>0.09</w:t>
            </w:r>
          </w:p>
        </w:tc>
        <w:tc>
          <w:tcPr>
            <w:tcW w:w="1162" w:type="dxa"/>
            <w:tcBorders>
              <w:top w:val="nil"/>
              <w:left w:val="nil"/>
              <w:bottom w:val="nil"/>
              <w:right w:val="nil"/>
            </w:tcBorders>
            <w:noWrap/>
            <w:vAlign w:val="center"/>
            <w:hideMark/>
          </w:tcPr>
          <w:p w14:paraId="0A495CF6" w14:textId="4F007199" w:rsidR="00FF4DCD" w:rsidRPr="00D96667" w:rsidRDefault="00FF4DCD" w:rsidP="00FF4DCD">
            <w:pPr>
              <w:ind w:firstLine="0"/>
              <w:jc w:val="center"/>
              <w:rPr>
                <w:rFonts w:cs="Arial"/>
                <w:sz w:val="18"/>
                <w:szCs w:val="18"/>
              </w:rPr>
            </w:pPr>
            <w:r w:rsidRPr="00D96667">
              <w:rPr>
                <w:sz w:val="18"/>
                <w:szCs w:val="18"/>
              </w:rPr>
              <w:t>0.38</w:t>
            </w:r>
          </w:p>
        </w:tc>
        <w:tc>
          <w:tcPr>
            <w:tcW w:w="1162" w:type="dxa"/>
            <w:tcBorders>
              <w:top w:val="nil"/>
              <w:left w:val="nil"/>
              <w:bottom w:val="nil"/>
              <w:right w:val="nil"/>
            </w:tcBorders>
            <w:noWrap/>
            <w:vAlign w:val="center"/>
            <w:hideMark/>
          </w:tcPr>
          <w:p w14:paraId="3B800682" w14:textId="70BC8148" w:rsidR="00FF4DCD" w:rsidRPr="00D96667" w:rsidRDefault="00FF4DCD" w:rsidP="00FF4DCD">
            <w:pPr>
              <w:ind w:firstLine="0"/>
              <w:jc w:val="center"/>
              <w:rPr>
                <w:rFonts w:cs="Arial"/>
                <w:sz w:val="18"/>
                <w:szCs w:val="18"/>
              </w:rPr>
            </w:pPr>
            <w:r w:rsidRPr="00D96667">
              <w:rPr>
                <w:sz w:val="18"/>
                <w:szCs w:val="18"/>
              </w:rPr>
              <w:t>0.23</w:t>
            </w:r>
          </w:p>
        </w:tc>
        <w:tc>
          <w:tcPr>
            <w:tcW w:w="1162" w:type="dxa"/>
            <w:tcBorders>
              <w:top w:val="nil"/>
              <w:left w:val="nil"/>
              <w:bottom w:val="nil"/>
              <w:right w:val="nil"/>
            </w:tcBorders>
            <w:noWrap/>
            <w:vAlign w:val="center"/>
            <w:hideMark/>
          </w:tcPr>
          <w:p w14:paraId="39868B75" w14:textId="68DC8776" w:rsidR="00FF4DCD" w:rsidRPr="00D96667" w:rsidRDefault="00FF4DCD" w:rsidP="00FF4DCD">
            <w:pPr>
              <w:ind w:firstLine="0"/>
              <w:jc w:val="center"/>
              <w:rPr>
                <w:rFonts w:cs="Arial"/>
                <w:sz w:val="18"/>
                <w:szCs w:val="18"/>
              </w:rPr>
            </w:pPr>
            <w:r w:rsidRPr="00D96667">
              <w:rPr>
                <w:sz w:val="18"/>
                <w:szCs w:val="18"/>
              </w:rPr>
              <w:t>0.82</w:t>
            </w:r>
          </w:p>
        </w:tc>
        <w:tc>
          <w:tcPr>
            <w:tcW w:w="1162" w:type="dxa"/>
            <w:tcBorders>
              <w:top w:val="nil"/>
              <w:left w:val="nil"/>
              <w:bottom w:val="nil"/>
              <w:right w:val="nil"/>
            </w:tcBorders>
            <w:noWrap/>
            <w:vAlign w:val="center"/>
            <w:hideMark/>
          </w:tcPr>
          <w:p w14:paraId="79A0E65C" w14:textId="5CA7A842" w:rsidR="00FF4DCD" w:rsidRPr="00D96667" w:rsidRDefault="00FF4DCD" w:rsidP="00FF4DCD">
            <w:pPr>
              <w:ind w:firstLine="0"/>
              <w:jc w:val="center"/>
              <w:rPr>
                <w:rFonts w:cs="Arial"/>
                <w:sz w:val="18"/>
                <w:szCs w:val="18"/>
              </w:rPr>
            </w:pPr>
            <w:r w:rsidRPr="00D96667">
              <w:rPr>
                <w:sz w:val="18"/>
                <w:szCs w:val="18"/>
              </w:rPr>
              <w:t>1.09</w:t>
            </w:r>
          </w:p>
        </w:tc>
        <w:tc>
          <w:tcPr>
            <w:tcW w:w="1257" w:type="dxa"/>
            <w:tcBorders>
              <w:top w:val="nil"/>
              <w:left w:val="nil"/>
              <w:bottom w:val="nil"/>
              <w:right w:val="nil"/>
            </w:tcBorders>
            <w:noWrap/>
            <w:vAlign w:val="center"/>
            <w:hideMark/>
          </w:tcPr>
          <w:p w14:paraId="2CB255FA" w14:textId="77777777" w:rsidR="00FF4DCD" w:rsidRPr="00D96667" w:rsidRDefault="00FF4DCD" w:rsidP="00FF4DCD">
            <w:pPr>
              <w:ind w:firstLine="0"/>
              <w:jc w:val="center"/>
              <w:rPr>
                <w:rFonts w:cs="Arial"/>
                <w:sz w:val="18"/>
                <w:szCs w:val="18"/>
              </w:rPr>
            </w:pPr>
          </w:p>
        </w:tc>
      </w:tr>
      <w:tr w:rsidR="00FF4DCD" w:rsidRPr="00D96667" w14:paraId="04937125" w14:textId="77777777" w:rsidTr="00FF4DCD">
        <w:trPr>
          <w:trHeight w:val="567"/>
          <w:jc w:val="center"/>
        </w:trPr>
        <w:tc>
          <w:tcPr>
            <w:tcW w:w="1474" w:type="dxa"/>
            <w:tcBorders>
              <w:top w:val="nil"/>
              <w:left w:val="nil"/>
              <w:bottom w:val="nil"/>
              <w:right w:val="nil"/>
            </w:tcBorders>
            <w:noWrap/>
            <w:vAlign w:val="center"/>
            <w:hideMark/>
          </w:tcPr>
          <w:p w14:paraId="1EE23FC7" w14:textId="77777777" w:rsidR="00FF4DCD" w:rsidRPr="00571840" w:rsidRDefault="00FF4DCD" w:rsidP="00FF4DCD">
            <w:pPr>
              <w:ind w:firstLine="0"/>
              <w:jc w:val="center"/>
              <w:rPr>
                <w:rFonts w:cs="Arial"/>
                <w:b/>
                <w:bCs/>
                <w:sz w:val="18"/>
                <w:szCs w:val="18"/>
              </w:rPr>
            </w:pPr>
            <w:r w:rsidRPr="00571840">
              <w:rPr>
                <w:rFonts w:cs="Arial"/>
                <w:b/>
                <w:bCs/>
                <w:sz w:val="18"/>
                <w:szCs w:val="18"/>
              </w:rPr>
              <w:t>ambiguity</w:t>
            </w:r>
          </w:p>
        </w:tc>
        <w:tc>
          <w:tcPr>
            <w:tcW w:w="1162" w:type="dxa"/>
            <w:tcBorders>
              <w:top w:val="nil"/>
              <w:left w:val="nil"/>
              <w:bottom w:val="nil"/>
              <w:right w:val="nil"/>
            </w:tcBorders>
            <w:noWrap/>
            <w:vAlign w:val="center"/>
            <w:hideMark/>
          </w:tcPr>
          <w:p w14:paraId="68B57727" w14:textId="34638F5A" w:rsidR="00FF4DCD" w:rsidRPr="00D96667" w:rsidRDefault="00FF4DCD" w:rsidP="00FF4DCD">
            <w:pPr>
              <w:ind w:firstLine="0"/>
              <w:jc w:val="center"/>
              <w:rPr>
                <w:rFonts w:cs="Arial"/>
                <w:sz w:val="18"/>
                <w:szCs w:val="18"/>
              </w:rPr>
            </w:pPr>
            <w:r w:rsidRPr="00D96667">
              <w:rPr>
                <w:sz w:val="18"/>
                <w:szCs w:val="18"/>
              </w:rPr>
              <w:t>-0.68</w:t>
            </w:r>
          </w:p>
        </w:tc>
        <w:tc>
          <w:tcPr>
            <w:tcW w:w="1162" w:type="dxa"/>
            <w:tcBorders>
              <w:top w:val="nil"/>
              <w:left w:val="nil"/>
              <w:bottom w:val="nil"/>
              <w:right w:val="nil"/>
            </w:tcBorders>
            <w:noWrap/>
            <w:vAlign w:val="center"/>
            <w:hideMark/>
          </w:tcPr>
          <w:p w14:paraId="14A90669" w14:textId="307F9B15" w:rsidR="00FF4DCD" w:rsidRPr="00D96667" w:rsidRDefault="00FF4DCD" w:rsidP="00FF4DCD">
            <w:pPr>
              <w:ind w:firstLine="0"/>
              <w:jc w:val="center"/>
              <w:rPr>
                <w:rFonts w:cs="Arial"/>
                <w:sz w:val="18"/>
                <w:szCs w:val="18"/>
              </w:rPr>
            </w:pPr>
            <w:r w:rsidRPr="00D96667">
              <w:rPr>
                <w:sz w:val="18"/>
                <w:szCs w:val="18"/>
              </w:rPr>
              <w:t>0.34</w:t>
            </w:r>
          </w:p>
        </w:tc>
        <w:tc>
          <w:tcPr>
            <w:tcW w:w="1162" w:type="dxa"/>
            <w:tcBorders>
              <w:top w:val="nil"/>
              <w:left w:val="nil"/>
              <w:bottom w:val="nil"/>
              <w:right w:val="nil"/>
            </w:tcBorders>
            <w:noWrap/>
            <w:vAlign w:val="center"/>
            <w:hideMark/>
          </w:tcPr>
          <w:p w14:paraId="3367AB8F" w14:textId="39C7D88C" w:rsidR="00FF4DCD" w:rsidRPr="00D96667" w:rsidRDefault="00FF4DCD" w:rsidP="00FF4DCD">
            <w:pPr>
              <w:ind w:firstLine="0"/>
              <w:jc w:val="center"/>
              <w:rPr>
                <w:rFonts w:cs="Arial"/>
                <w:sz w:val="18"/>
                <w:szCs w:val="18"/>
              </w:rPr>
            </w:pPr>
            <w:r w:rsidRPr="00D96667">
              <w:rPr>
                <w:sz w:val="18"/>
                <w:szCs w:val="18"/>
              </w:rPr>
              <w:t>-1.98</w:t>
            </w:r>
          </w:p>
        </w:tc>
        <w:tc>
          <w:tcPr>
            <w:tcW w:w="1162" w:type="dxa"/>
            <w:tcBorders>
              <w:top w:val="nil"/>
              <w:left w:val="nil"/>
              <w:bottom w:val="nil"/>
              <w:right w:val="nil"/>
            </w:tcBorders>
            <w:noWrap/>
            <w:vAlign w:val="center"/>
            <w:hideMark/>
          </w:tcPr>
          <w:p w14:paraId="2B2D5661" w14:textId="0DB47068" w:rsidR="00FF4DCD" w:rsidRPr="00D96667" w:rsidRDefault="00FF4DCD" w:rsidP="00FF4DCD">
            <w:pPr>
              <w:ind w:firstLine="0"/>
              <w:jc w:val="center"/>
              <w:rPr>
                <w:rFonts w:cs="Arial"/>
                <w:sz w:val="18"/>
                <w:szCs w:val="18"/>
              </w:rPr>
            </w:pPr>
            <w:r w:rsidRPr="00D96667">
              <w:rPr>
                <w:sz w:val="18"/>
                <w:szCs w:val="18"/>
              </w:rPr>
              <w:t>0.05</w:t>
            </w:r>
          </w:p>
        </w:tc>
        <w:tc>
          <w:tcPr>
            <w:tcW w:w="1162" w:type="dxa"/>
            <w:tcBorders>
              <w:top w:val="nil"/>
              <w:left w:val="nil"/>
              <w:bottom w:val="nil"/>
              <w:right w:val="nil"/>
            </w:tcBorders>
            <w:noWrap/>
            <w:vAlign w:val="center"/>
            <w:hideMark/>
          </w:tcPr>
          <w:p w14:paraId="0557A162" w14:textId="332A0CA5" w:rsidR="00FF4DCD" w:rsidRPr="00D96667" w:rsidRDefault="00FF4DCD" w:rsidP="00FF4DCD">
            <w:pPr>
              <w:ind w:firstLine="0"/>
              <w:jc w:val="center"/>
              <w:rPr>
                <w:rFonts w:cs="Arial"/>
                <w:sz w:val="18"/>
                <w:szCs w:val="18"/>
              </w:rPr>
            </w:pPr>
            <w:r w:rsidRPr="00D96667">
              <w:rPr>
                <w:sz w:val="18"/>
                <w:szCs w:val="18"/>
              </w:rPr>
              <w:t>0.51</w:t>
            </w:r>
          </w:p>
        </w:tc>
        <w:tc>
          <w:tcPr>
            <w:tcW w:w="1257" w:type="dxa"/>
            <w:tcBorders>
              <w:top w:val="nil"/>
              <w:left w:val="nil"/>
              <w:bottom w:val="nil"/>
              <w:right w:val="nil"/>
            </w:tcBorders>
            <w:noWrap/>
            <w:vAlign w:val="center"/>
            <w:hideMark/>
          </w:tcPr>
          <w:p w14:paraId="0DD6CD6C" w14:textId="6F33F253" w:rsidR="00FF4DCD" w:rsidRPr="00D96667" w:rsidRDefault="00FF4DCD" w:rsidP="00FF4DCD">
            <w:pPr>
              <w:ind w:firstLine="0"/>
              <w:jc w:val="center"/>
              <w:rPr>
                <w:rFonts w:cs="Arial"/>
                <w:sz w:val="18"/>
                <w:szCs w:val="18"/>
              </w:rPr>
            </w:pPr>
            <w:r w:rsidRPr="00D96667">
              <w:rPr>
                <w:sz w:val="18"/>
                <w:szCs w:val="18"/>
              </w:rPr>
              <w:t>*</w:t>
            </w:r>
          </w:p>
        </w:tc>
      </w:tr>
      <w:tr w:rsidR="00FF4DCD" w:rsidRPr="00D96667" w14:paraId="4827BC10" w14:textId="77777777" w:rsidTr="00FF4DCD">
        <w:trPr>
          <w:trHeight w:val="567"/>
          <w:jc w:val="center"/>
        </w:trPr>
        <w:tc>
          <w:tcPr>
            <w:tcW w:w="1474" w:type="dxa"/>
            <w:tcBorders>
              <w:top w:val="nil"/>
              <w:left w:val="nil"/>
              <w:bottom w:val="nil"/>
              <w:right w:val="nil"/>
            </w:tcBorders>
            <w:noWrap/>
            <w:vAlign w:val="center"/>
            <w:hideMark/>
          </w:tcPr>
          <w:p w14:paraId="276841CE" w14:textId="77777777" w:rsidR="00FF4DCD" w:rsidRPr="00571840" w:rsidRDefault="00FF4DCD" w:rsidP="00FF4DCD">
            <w:pPr>
              <w:ind w:firstLine="0"/>
              <w:jc w:val="center"/>
              <w:rPr>
                <w:rFonts w:cs="Arial"/>
                <w:b/>
                <w:bCs/>
                <w:sz w:val="18"/>
                <w:szCs w:val="18"/>
              </w:rPr>
            </w:pPr>
            <w:r w:rsidRPr="00571840">
              <w:rPr>
                <w:rFonts w:cs="Arial"/>
                <w:b/>
                <w:bCs/>
                <w:sz w:val="18"/>
                <w:szCs w:val="18"/>
              </w:rPr>
              <w:t>is_male</w:t>
            </w:r>
          </w:p>
        </w:tc>
        <w:tc>
          <w:tcPr>
            <w:tcW w:w="1162" w:type="dxa"/>
            <w:tcBorders>
              <w:top w:val="nil"/>
              <w:left w:val="nil"/>
              <w:bottom w:val="nil"/>
              <w:right w:val="nil"/>
            </w:tcBorders>
            <w:noWrap/>
            <w:vAlign w:val="center"/>
            <w:hideMark/>
          </w:tcPr>
          <w:p w14:paraId="65B13980" w14:textId="7134892F" w:rsidR="00FF4DCD" w:rsidRPr="00D96667" w:rsidRDefault="00FF4DCD" w:rsidP="00FF4DCD">
            <w:pPr>
              <w:ind w:firstLine="0"/>
              <w:jc w:val="center"/>
              <w:rPr>
                <w:rFonts w:cs="Arial"/>
                <w:sz w:val="18"/>
                <w:szCs w:val="18"/>
              </w:rPr>
            </w:pPr>
            <w:r w:rsidRPr="00D96667">
              <w:rPr>
                <w:sz w:val="18"/>
                <w:szCs w:val="18"/>
              </w:rPr>
              <w:t>0.21</w:t>
            </w:r>
          </w:p>
        </w:tc>
        <w:tc>
          <w:tcPr>
            <w:tcW w:w="1162" w:type="dxa"/>
            <w:tcBorders>
              <w:top w:val="nil"/>
              <w:left w:val="nil"/>
              <w:bottom w:val="nil"/>
              <w:right w:val="nil"/>
            </w:tcBorders>
            <w:noWrap/>
            <w:vAlign w:val="center"/>
            <w:hideMark/>
          </w:tcPr>
          <w:p w14:paraId="5AF7D025" w14:textId="4D912386" w:rsidR="00FF4DCD" w:rsidRPr="00D96667" w:rsidRDefault="00FF4DCD" w:rsidP="00FF4DCD">
            <w:pPr>
              <w:ind w:firstLine="0"/>
              <w:jc w:val="center"/>
              <w:rPr>
                <w:rFonts w:cs="Arial"/>
                <w:sz w:val="18"/>
                <w:szCs w:val="18"/>
              </w:rPr>
            </w:pPr>
            <w:r w:rsidRPr="00D96667">
              <w:rPr>
                <w:sz w:val="18"/>
                <w:szCs w:val="18"/>
              </w:rPr>
              <w:t>0.69</w:t>
            </w:r>
          </w:p>
        </w:tc>
        <w:tc>
          <w:tcPr>
            <w:tcW w:w="1162" w:type="dxa"/>
            <w:tcBorders>
              <w:top w:val="nil"/>
              <w:left w:val="nil"/>
              <w:bottom w:val="nil"/>
              <w:right w:val="nil"/>
            </w:tcBorders>
            <w:noWrap/>
            <w:vAlign w:val="center"/>
            <w:hideMark/>
          </w:tcPr>
          <w:p w14:paraId="6FF903D0" w14:textId="06617808" w:rsidR="00FF4DCD" w:rsidRPr="00D96667" w:rsidRDefault="00FF4DCD" w:rsidP="00FF4DCD">
            <w:pPr>
              <w:ind w:firstLine="0"/>
              <w:jc w:val="center"/>
              <w:rPr>
                <w:rFonts w:cs="Arial"/>
                <w:sz w:val="18"/>
                <w:szCs w:val="18"/>
              </w:rPr>
            </w:pPr>
            <w:r w:rsidRPr="00D96667">
              <w:rPr>
                <w:sz w:val="18"/>
                <w:szCs w:val="18"/>
              </w:rPr>
              <w:t>0.31</w:t>
            </w:r>
          </w:p>
        </w:tc>
        <w:tc>
          <w:tcPr>
            <w:tcW w:w="1162" w:type="dxa"/>
            <w:tcBorders>
              <w:top w:val="nil"/>
              <w:left w:val="nil"/>
              <w:bottom w:val="nil"/>
              <w:right w:val="nil"/>
            </w:tcBorders>
            <w:noWrap/>
            <w:vAlign w:val="center"/>
            <w:hideMark/>
          </w:tcPr>
          <w:p w14:paraId="3F1443BD" w14:textId="00E3D656" w:rsidR="00FF4DCD" w:rsidRPr="00D96667" w:rsidRDefault="00FF4DCD" w:rsidP="00FF4DCD">
            <w:pPr>
              <w:ind w:firstLine="0"/>
              <w:jc w:val="center"/>
              <w:rPr>
                <w:rFonts w:cs="Arial"/>
                <w:sz w:val="18"/>
                <w:szCs w:val="18"/>
              </w:rPr>
            </w:pPr>
            <w:r w:rsidRPr="00D96667">
              <w:rPr>
                <w:sz w:val="18"/>
                <w:szCs w:val="18"/>
              </w:rPr>
              <w:t>0.76</w:t>
            </w:r>
          </w:p>
        </w:tc>
        <w:tc>
          <w:tcPr>
            <w:tcW w:w="1162" w:type="dxa"/>
            <w:tcBorders>
              <w:top w:val="nil"/>
              <w:left w:val="nil"/>
              <w:bottom w:val="nil"/>
              <w:right w:val="nil"/>
            </w:tcBorders>
            <w:noWrap/>
            <w:vAlign w:val="center"/>
            <w:hideMark/>
          </w:tcPr>
          <w:p w14:paraId="07778933" w14:textId="511D4E14" w:rsidR="00FF4DCD" w:rsidRPr="00D96667" w:rsidRDefault="00FF4DCD" w:rsidP="00FF4DCD">
            <w:pPr>
              <w:ind w:firstLine="0"/>
              <w:jc w:val="center"/>
              <w:rPr>
                <w:rFonts w:cs="Arial"/>
                <w:sz w:val="18"/>
                <w:szCs w:val="18"/>
              </w:rPr>
            </w:pPr>
            <w:r w:rsidRPr="00D96667">
              <w:rPr>
                <w:sz w:val="18"/>
                <w:szCs w:val="18"/>
              </w:rPr>
              <w:t>1.24</w:t>
            </w:r>
          </w:p>
        </w:tc>
        <w:tc>
          <w:tcPr>
            <w:tcW w:w="1257" w:type="dxa"/>
            <w:tcBorders>
              <w:top w:val="nil"/>
              <w:left w:val="nil"/>
              <w:bottom w:val="nil"/>
              <w:right w:val="nil"/>
            </w:tcBorders>
            <w:noWrap/>
            <w:vAlign w:val="center"/>
            <w:hideMark/>
          </w:tcPr>
          <w:p w14:paraId="0FD70D59" w14:textId="77777777" w:rsidR="00FF4DCD" w:rsidRPr="00D96667" w:rsidRDefault="00FF4DCD" w:rsidP="00FF4DCD">
            <w:pPr>
              <w:ind w:firstLine="0"/>
              <w:jc w:val="center"/>
              <w:rPr>
                <w:rFonts w:cs="Arial"/>
                <w:sz w:val="18"/>
                <w:szCs w:val="18"/>
              </w:rPr>
            </w:pPr>
          </w:p>
        </w:tc>
      </w:tr>
      <w:tr w:rsidR="00FF4DCD" w:rsidRPr="00D96667" w14:paraId="19057702" w14:textId="77777777" w:rsidTr="00FF4DCD">
        <w:trPr>
          <w:trHeight w:val="567"/>
          <w:jc w:val="center"/>
        </w:trPr>
        <w:tc>
          <w:tcPr>
            <w:tcW w:w="1474" w:type="dxa"/>
            <w:tcBorders>
              <w:top w:val="nil"/>
              <w:left w:val="nil"/>
              <w:bottom w:val="nil"/>
              <w:right w:val="nil"/>
            </w:tcBorders>
            <w:noWrap/>
            <w:vAlign w:val="center"/>
            <w:hideMark/>
          </w:tcPr>
          <w:p w14:paraId="37669C83" w14:textId="77777777" w:rsidR="00FF4DCD" w:rsidRPr="00571840" w:rsidRDefault="00FF4DCD" w:rsidP="00FF4DCD">
            <w:pPr>
              <w:ind w:firstLine="0"/>
              <w:jc w:val="center"/>
              <w:rPr>
                <w:rFonts w:cs="Arial"/>
                <w:b/>
                <w:bCs/>
                <w:sz w:val="18"/>
                <w:szCs w:val="18"/>
              </w:rPr>
            </w:pPr>
            <w:r w:rsidRPr="00571840">
              <w:rPr>
                <w:rFonts w:cs="Arial"/>
                <w:b/>
                <w:bCs/>
                <w:sz w:val="18"/>
                <w:szCs w:val="18"/>
              </w:rPr>
              <w:t>age</w:t>
            </w:r>
          </w:p>
        </w:tc>
        <w:tc>
          <w:tcPr>
            <w:tcW w:w="1162" w:type="dxa"/>
            <w:tcBorders>
              <w:top w:val="nil"/>
              <w:left w:val="nil"/>
              <w:bottom w:val="nil"/>
              <w:right w:val="nil"/>
            </w:tcBorders>
            <w:noWrap/>
            <w:vAlign w:val="center"/>
            <w:hideMark/>
          </w:tcPr>
          <w:p w14:paraId="768F1A3D" w14:textId="4E16F6B0" w:rsidR="00FF4DCD" w:rsidRPr="00D96667" w:rsidRDefault="00FF4DCD" w:rsidP="00FF4DCD">
            <w:pPr>
              <w:ind w:firstLine="0"/>
              <w:jc w:val="center"/>
              <w:rPr>
                <w:rFonts w:cs="Arial"/>
                <w:sz w:val="18"/>
                <w:szCs w:val="18"/>
              </w:rPr>
            </w:pPr>
            <w:r w:rsidRPr="00D96667">
              <w:rPr>
                <w:sz w:val="18"/>
                <w:szCs w:val="18"/>
              </w:rPr>
              <w:t>0.23</w:t>
            </w:r>
          </w:p>
        </w:tc>
        <w:tc>
          <w:tcPr>
            <w:tcW w:w="1162" w:type="dxa"/>
            <w:tcBorders>
              <w:top w:val="nil"/>
              <w:left w:val="nil"/>
              <w:bottom w:val="nil"/>
              <w:right w:val="nil"/>
            </w:tcBorders>
            <w:noWrap/>
            <w:vAlign w:val="center"/>
            <w:hideMark/>
          </w:tcPr>
          <w:p w14:paraId="6AEE8F64" w14:textId="195A3566" w:rsidR="00FF4DCD" w:rsidRPr="00D96667" w:rsidRDefault="00FF4DCD" w:rsidP="00FF4DCD">
            <w:pPr>
              <w:ind w:firstLine="0"/>
              <w:jc w:val="center"/>
              <w:rPr>
                <w:rFonts w:cs="Arial"/>
                <w:sz w:val="18"/>
                <w:szCs w:val="18"/>
              </w:rPr>
            </w:pPr>
            <w:r w:rsidRPr="00D96667">
              <w:rPr>
                <w:sz w:val="18"/>
                <w:szCs w:val="18"/>
              </w:rPr>
              <w:t>0.33</w:t>
            </w:r>
          </w:p>
        </w:tc>
        <w:tc>
          <w:tcPr>
            <w:tcW w:w="1162" w:type="dxa"/>
            <w:tcBorders>
              <w:top w:val="nil"/>
              <w:left w:val="nil"/>
              <w:bottom w:val="nil"/>
              <w:right w:val="nil"/>
            </w:tcBorders>
            <w:noWrap/>
            <w:vAlign w:val="center"/>
            <w:hideMark/>
          </w:tcPr>
          <w:p w14:paraId="5CFFEB7C" w14:textId="27E1D97E" w:rsidR="00FF4DCD" w:rsidRPr="00D96667" w:rsidRDefault="00FF4DCD" w:rsidP="00FF4DCD">
            <w:pPr>
              <w:ind w:firstLine="0"/>
              <w:jc w:val="center"/>
              <w:rPr>
                <w:rFonts w:cs="Arial"/>
                <w:sz w:val="18"/>
                <w:szCs w:val="18"/>
              </w:rPr>
            </w:pPr>
            <w:r w:rsidRPr="00D96667">
              <w:rPr>
                <w:sz w:val="18"/>
                <w:szCs w:val="18"/>
              </w:rPr>
              <w:t>0.70</w:t>
            </w:r>
          </w:p>
        </w:tc>
        <w:tc>
          <w:tcPr>
            <w:tcW w:w="1162" w:type="dxa"/>
            <w:tcBorders>
              <w:top w:val="nil"/>
              <w:left w:val="nil"/>
              <w:bottom w:val="nil"/>
              <w:right w:val="nil"/>
            </w:tcBorders>
            <w:noWrap/>
            <w:vAlign w:val="center"/>
            <w:hideMark/>
          </w:tcPr>
          <w:p w14:paraId="60F9CD23" w14:textId="1F09F350" w:rsidR="00FF4DCD" w:rsidRPr="00D96667" w:rsidRDefault="00FF4DCD" w:rsidP="00FF4DCD">
            <w:pPr>
              <w:ind w:firstLine="0"/>
              <w:jc w:val="center"/>
              <w:rPr>
                <w:rFonts w:cs="Arial"/>
                <w:sz w:val="18"/>
                <w:szCs w:val="18"/>
              </w:rPr>
            </w:pPr>
            <w:r w:rsidRPr="00D96667">
              <w:rPr>
                <w:sz w:val="18"/>
                <w:szCs w:val="18"/>
              </w:rPr>
              <w:t>0.49</w:t>
            </w:r>
          </w:p>
        </w:tc>
        <w:tc>
          <w:tcPr>
            <w:tcW w:w="1162" w:type="dxa"/>
            <w:tcBorders>
              <w:top w:val="nil"/>
              <w:left w:val="nil"/>
              <w:bottom w:val="nil"/>
              <w:right w:val="nil"/>
            </w:tcBorders>
            <w:noWrap/>
            <w:vAlign w:val="center"/>
            <w:hideMark/>
          </w:tcPr>
          <w:p w14:paraId="6A3F906D" w14:textId="2605060B" w:rsidR="00FF4DCD" w:rsidRPr="00D96667" w:rsidRDefault="00FF4DCD" w:rsidP="00FF4DCD">
            <w:pPr>
              <w:ind w:firstLine="0"/>
              <w:jc w:val="center"/>
              <w:rPr>
                <w:rFonts w:cs="Arial"/>
                <w:sz w:val="18"/>
                <w:szCs w:val="18"/>
              </w:rPr>
            </w:pPr>
            <w:r w:rsidRPr="00D96667">
              <w:rPr>
                <w:sz w:val="18"/>
                <w:szCs w:val="18"/>
              </w:rPr>
              <w:t>1.26</w:t>
            </w:r>
          </w:p>
        </w:tc>
        <w:tc>
          <w:tcPr>
            <w:tcW w:w="1257" w:type="dxa"/>
            <w:tcBorders>
              <w:top w:val="nil"/>
              <w:left w:val="nil"/>
              <w:bottom w:val="nil"/>
              <w:right w:val="nil"/>
            </w:tcBorders>
            <w:noWrap/>
            <w:vAlign w:val="center"/>
            <w:hideMark/>
          </w:tcPr>
          <w:p w14:paraId="2394A833" w14:textId="77777777" w:rsidR="00FF4DCD" w:rsidRPr="00D96667" w:rsidRDefault="00FF4DCD" w:rsidP="00FF4DCD">
            <w:pPr>
              <w:ind w:firstLine="0"/>
              <w:jc w:val="center"/>
              <w:rPr>
                <w:rFonts w:cs="Arial"/>
                <w:sz w:val="18"/>
                <w:szCs w:val="18"/>
              </w:rPr>
            </w:pPr>
          </w:p>
        </w:tc>
      </w:tr>
      <w:tr w:rsidR="00FF4DCD" w:rsidRPr="00D96667" w14:paraId="5D0FD745" w14:textId="77777777" w:rsidTr="00FF4DCD">
        <w:trPr>
          <w:trHeight w:val="567"/>
          <w:jc w:val="center"/>
        </w:trPr>
        <w:tc>
          <w:tcPr>
            <w:tcW w:w="1474" w:type="dxa"/>
            <w:tcBorders>
              <w:top w:val="nil"/>
              <w:left w:val="nil"/>
              <w:bottom w:val="single" w:sz="18" w:space="0" w:color="auto"/>
              <w:right w:val="nil"/>
            </w:tcBorders>
            <w:noWrap/>
            <w:vAlign w:val="center"/>
            <w:hideMark/>
          </w:tcPr>
          <w:p w14:paraId="01B35056" w14:textId="77777777" w:rsidR="00FF4DCD" w:rsidRPr="00571840" w:rsidRDefault="00FF4DCD" w:rsidP="00FF4DCD">
            <w:pPr>
              <w:ind w:firstLine="0"/>
              <w:jc w:val="center"/>
              <w:rPr>
                <w:rFonts w:cs="Arial"/>
                <w:b/>
                <w:bCs/>
                <w:sz w:val="18"/>
                <w:szCs w:val="18"/>
              </w:rPr>
            </w:pPr>
            <w:r w:rsidRPr="00571840">
              <w:rPr>
                <w:rFonts w:cs="Arial"/>
                <w:b/>
                <w:bCs/>
                <w:sz w:val="18"/>
                <w:szCs w:val="18"/>
              </w:rPr>
              <w:t>cnt_approvals</w:t>
            </w:r>
          </w:p>
        </w:tc>
        <w:tc>
          <w:tcPr>
            <w:tcW w:w="1162" w:type="dxa"/>
            <w:tcBorders>
              <w:top w:val="nil"/>
              <w:left w:val="nil"/>
              <w:bottom w:val="single" w:sz="18" w:space="0" w:color="auto"/>
              <w:right w:val="nil"/>
            </w:tcBorders>
            <w:noWrap/>
            <w:vAlign w:val="center"/>
            <w:hideMark/>
          </w:tcPr>
          <w:p w14:paraId="571DA717" w14:textId="1AD6B407" w:rsidR="00FF4DCD" w:rsidRPr="00D96667" w:rsidRDefault="00FF4DCD" w:rsidP="00FF4DCD">
            <w:pPr>
              <w:ind w:firstLine="0"/>
              <w:jc w:val="center"/>
              <w:rPr>
                <w:rFonts w:cs="Arial"/>
                <w:sz w:val="18"/>
                <w:szCs w:val="18"/>
              </w:rPr>
            </w:pPr>
            <w:r w:rsidRPr="00D96667">
              <w:rPr>
                <w:sz w:val="18"/>
                <w:szCs w:val="18"/>
              </w:rPr>
              <w:t>0.13</w:t>
            </w:r>
          </w:p>
        </w:tc>
        <w:tc>
          <w:tcPr>
            <w:tcW w:w="1162" w:type="dxa"/>
            <w:tcBorders>
              <w:top w:val="nil"/>
              <w:left w:val="nil"/>
              <w:bottom w:val="single" w:sz="18" w:space="0" w:color="auto"/>
              <w:right w:val="nil"/>
            </w:tcBorders>
            <w:noWrap/>
            <w:vAlign w:val="center"/>
            <w:hideMark/>
          </w:tcPr>
          <w:p w14:paraId="27A011E0" w14:textId="5C0C1997" w:rsidR="00FF4DCD" w:rsidRPr="00D96667" w:rsidRDefault="00FF4DCD" w:rsidP="00FF4DCD">
            <w:pPr>
              <w:ind w:firstLine="0"/>
              <w:jc w:val="center"/>
              <w:rPr>
                <w:rFonts w:cs="Arial"/>
                <w:sz w:val="18"/>
                <w:szCs w:val="18"/>
              </w:rPr>
            </w:pPr>
            <w:r w:rsidRPr="00D96667">
              <w:rPr>
                <w:sz w:val="18"/>
                <w:szCs w:val="18"/>
              </w:rPr>
              <w:t>0.39</w:t>
            </w:r>
          </w:p>
        </w:tc>
        <w:tc>
          <w:tcPr>
            <w:tcW w:w="1162" w:type="dxa"/>
            <w:tcBorders>
              <w:top w:val="nil"/>
              <w:left w:val="nil"/>
              <w:bottom w:val="single" w:sz="18" w:space="0" w:color="auto"/>
              <w:right w:val="nil"/>
            </w:tcBorders>
            <w:noWrap/>
            <w:vAlign w:val="center"/>
            <w:hideMark/>
          </w:tcPr>
          <w:p w14:paraId="42DA73CD" w14:textId="16B6AA5B" w:rsidR="00FF4DCD" w:rsidRPr="00D96667" w:rsidRDefault="00FF4DCD" w:rsidP="00FF4DCD">
            <w:pPr>
              <w:ind w:firstLine="0"/>
              <w:jc w:val="center"/>
              <w:rPr>
                <w:rFonts w:cs="Arial"/>
                <w:sz w:val="18"/>
                <w:szCs w:val="18"/>
              </w:rPr>
            </w:pPr>
            <w:r w:rsidRPr="00D96667">
              <w:rPr>
                <w:sz w:val="18"/>
                <w:szCs w:val="18"/>
              </w:rPr>
              <w:t>0.33</w:t>
            </w:r>
          </w:p>
        </w:tc>
        <w:tc>
          <w:tcPr>
            <w:tcW w:w="1162" w:type="dxa"/>
            <w:tcBorders>
              <w:top w:val="nil"/>
              <w:left w:val="nil"/>
              <w:bottom w:val="single" w:sz="18" w:space="0" w:color="auto"/>
              <w:right w:val="nil"/>
            </w:tcBorders>
            <w:noWrap/>
            <w:vAlign w:val="center"/>
            <w:hideMark/>
          </w:tcPr>
          <w:p w14:paraId="51994681" w14:textId="64780506" w:rsidR="00FF4DCD" w:rsidRPr="00D96667" w:rsidRDefault="00FF4DCD" w:rsidP="00FF4DCD">
            <w:pPr>
              <w:ind w:firstLine="0"/>
              <w:jc w:val="center"/>
              <w:rPr>
                <w:rFonts w:cs="Arial"/>
                <w:sz w:val="18"/>
                <w:szCs w:val="18"/>
              </w:rPr>
            </w:pPr>
            <w:r w:rsidRPr="00D96667">
              <w:rPr>
                <w:sz w:val="18"/>
                <w:szCs w:val="18"/>
              </w:rPr>
              <w:t>0.74</w:t>
            </w:r>
          </w:p>
        </w:tc>
        <w:tc>
          <w:tcPr>
            <w:tcW w:w="1162" w:type="dxa"/>
            <w:tcBorders>
              <w:top w:val="nil"/>
              <w:left w:val="nil"/>
              <w:bottom w:val="single" w:sz="18" w:space="0" w:color="auto"/>
              <w:right w:val="nil"/>
            </w:tcBorders>
            <w:noWrap/>
            <w:vAlign w:val="center"/>
            <w:hideMark/>
          </w:tcPr>
          <w:p w14:paraId="0032A433" w14:textId="365BD1BE" w:rsidR="00FF4DCD" w:rsidRPr="00D96667" w:rsidRDefault="00FF4DCD" w:rsidP="00FF4DCD">
            <w:pPr>
              <w:ind w:firstLine="0"/>
              <w:jc w:val="center"/>
              <w:rPr>
                <w:rFonts w:cs="Arial"/>
                <w:sz w:val="18"/>
                <w:szCs w:val="18"/>
              </w:rPr>
            </w:pPr>
            <w:r w:rsidRPr="00D96667">
              <w:rPr>
                <w:sz w:val="18"/>
                <w:szCs w:val="18"/>
              </w:rPr>
              <w:t>1.14</w:t>
            </w:r>
          </w:p>
        </w:tc>
        <w:tc>
          <w:tcPr>
            <w:tcW w:w="1257" w:type="dxa"/>
            <w:tcBorders>
              <w:top w:val="nil"/>
              <w:left w:val="nil"/>
              <w:bottom w:val="single" w:sz="18" w:space="0" w:color="auto"/>
              <w:right w:val="nil"/>
            </w:tcBorders>
            <w:noWrap/>
            <w:vAlign w:val="center"/>
            <w:hideMark/>
          </w:tcPr>
          <w:p w14:paraId="31D1EA22" w14:textId="77777777" w:rsidR="00FF4DCD" w:rsidRPr="00D96667" w:rsidRDefault="00FF4DCD" w:rsidP="00FF4DCD">
            <w:pPr>
              <w:ind w:firstLine="0"/>
              <w:jc w:val="center"/>
              <w:rPr>
                <w:rFonts w:cs="Arial"/>
                <w:sz w:val="18"/>
                <w:szCs w:val="18"/>
              </w:rPr>
            </w:pPr>
          </w:p>
        </w:tc>
      </w:tr>
    </w:tbl>
    <w:p w14:paraId="43C24DC7" w14:textId="63601786" w:rsidR="003F72C2" w:rsidRDefault="003F72C2" w:rsidP="003F72C2">
      <w:pPr>
        <w:ind w:firstLine="0"/>
      </w:pPr>
      <w:r>
        <w:t>Table. S</w:t>
      </w:r>
      <w:r w:rsidR="006A161B">
        <w:t>6. Main sq second</w:t>
      </w:r>
    </w:p>
    <w:p w14:paraId="102EB1B9" w14:textId="77777777" w:rsidR="003F72C2" w:rsidRDefault="003F72C2" w:rsidP="003F72C2">
      <w:pPr>
        <w:widowControl/>
        <w:spacing w:after="0"/>
        <w:ind w:firstLine="0"/>
        <w:jc w:val="left"/>
        <w:rPr>
          <w:rFonts w:eastAsia="Times New Roman"/>
          <w:b/>
          <w:bCs/>
          <w:kern w:val="36"/>
          <w:sz w:val="36"/>
          <w:szCs w:val="52"/>
        </w:rPr>
      </w:pPr>
      <w:r>
        <w:br w:type="page"/>
      </w:r>
    </w:p>
    <w:tbl>
      <w:tblPr>
        <w:tblStyle w:val="af0"/>
        <w:tblW w:w="8541" w:type="dxa"/>
        <w:jc w:val="center"/>
        <w:tblLook w:val="04A0" w:firstRow="1" w:lastRow="0" w:firstColumn="1" w:lastColumn="0" w:noHBand="0" w:noVBand="1"/>
      </w:tblPr>
      <w:tblGrid>
        <w:gridCol w:w="1474"/>
        <w:gridCol w:w="1162"/>
        <w:gridCol w:w="1162"/>
        <w:gridCol w:w="1162"/>
        <w:gridCol w:w="1162"/>
        <w:gridCol w:w="1162"/>
        <w:gridCol w:w="1257"/>
      </w:tblGrid>
      <w:tr w:rsidR="003F72C2" w:rsidRPr="00DC3771" w14:paraId="1A46F0DB" w14:textId="77777777" w:rsidTr="00DC3771">
        <w:trPr>
          <w:trHeight w:val="567"/>
          <w:jc w:val="center"/>
        </w:trPr>
        <w:tc>
          <w:tcPr>
            <w:tcW w:w="1474" w:type="dxa"/>
            <w:tcBorders>
              <w:top w:val="single" w:sz="18" w:space="0" w:color="auto"/>
              <w:left w:val="nil"/>
              <w:bottom w:val="single" w:sz="18" w:space="0" w:color="auto"/>
              <w:right w:val="nil"/>
            </w:tcBorders>
            <w:noWrap/>
            <w:vAlign w:val="center"/>
            <w:hideMark/>
          </w:tcPr>
          <w:p w14:paraId="5D813174" w14:textId="77777777" w:rsidR="003F72C2" w:rsidRPr="00571840" w:rsidRDefault="003F72C2" w:rsidP="00DC3771">
            <w:pPr>
              <w:ind w:firstLine="0"/>
              <w:jc w:val="center"/>
              <w:rPr>
                <w:rFonts w:cs="Arial"/>
                <w:b/>
                <w:bCs/>
                <w:sz w:val="18"/>
                <w:szCs w:val="18"/>
              </w:rPr>
            </w:pPr>
            <w:r w:rsidRPr="00571840">
              <w:rPr>
                <w:rFonts w:cs="Arial"/>
                <w:b/>
                <w:bCs/>
                <w:sz w:val="18"/>
                <w:szCs w:val="18"/>
              </w:rPr>
              <w:lastRenderedPageBreak/>
              <w:t>variable</w:t>
            </w:r>
          </w:p>
        </w:tc>
        <w:tc>
          <w:tcPr>
            <w:tcW w:w="1162" w:type="dxa"/>
            <w:tcBorders>
              <w:top w:val="single" w:sz="18" w:space="0" w:color="auto"/>
              <w:left w:val="nil"/>
              <w:bottom w:val="single" w:sz="18" w:space="0" w:color="auto"/>
              <w:right w:val="nil"/>
            </w:tcBorders>
            <w:noWrap/>
            <w:vAlign w:val="center"/>
            <w:hideMark/>
          </w:tcPr>
          <w:p w14:paraId="405314AB" w14:textId="77777777" w:rsidR="003F72C2" w:rsidRPr="00DC3771" w:rsidRDefault="003F72C2" w:rsidP="00DC3771">
            <w:pPr>
              <w:ind w:firstLine="0"/>
              <w:jc w:val="center"/>
              <w:rPr>
                <w:rFonts w:cs="Arial"/>
                <w:b/>
                <w:bCs/>
                <w:sz w:val="18"/>
                <w:szCs w:val="18"/>
              </w:rPr>
            </w:pPr>
            <w:r w:rsidRPr="00DC3771">
              <w:rPr>
                <w:rFonts w:cs="Arial"/>
                <w:b/>
                <w:bCs/>
                <w:sz w:val="18"/>
                <w:szCs w:val="18"/>
              </w:rPr>
              <w:t>coef</w:t>
            </w:r>
          </w:p>
        </w:tc>
        <w:tc>
          <w:tcPr>
            <w:tcW w:w="1162" w:type="dxa"/>
            <w:tcBorders>
              <w:top w:val="single" w:sz="18" w:space="0" w:color="auto"/>
              <w:left w:val="nil"/>
              <w:bottom w:val="single" w:sz="18" w:space="0" w:color="auto"/>
              <w:right w:val="nil"/>
            </w:tcBorders>
            <w:noWrap/>
            <w:vAlign w:val="center"/>
            <w:hideMark/>
          </w:tcPr>
          <w:p w14:paraId="4E4CC2AE" w14:textId="77777777" w:rsidR="003F72C2" w:rsidRPr="00DC3771" w:rsidRDefault="003F72C2" w:rsidP="00DC3771">
            <w:pPr>
              <w:ind w:firstLine="0"/>
              <w:jc w:val="center"/>
              <w:rPr>
                <w:rFonts w:cs="Arial"/>
                <w:b/>
                <w:bCs/>
                <w:sz w:val="18"/>
                <w:szCs w:val="18"/>
              </w:rPr>
            </w:pPr>
            <w:r w:rsidRPr="00DC3771">
              <w:rPr>
                <w:rFonts w:cs="Arial"/>
                <w:b/>
                <w:bCs/>
                <w:sz w:val="18"/>
                <w:szCs w:val="18"/>
              </w:rPr>
              <w:t>se</w:t>
            </w:r>
          </w:p>
        </w:tc>
        <w:tc>
          <w:tcPr>
            <w:tcW w:w="1162" w:type="dxa"/>
            <w:tcBorders>
              <w:top w:val="single" w:sz="18" w:space="0" w:color="auto"/>
              <w:left w:val="nil"/>
              <w:bottom w:val="single" w:sz="18" w:space="0" w:color="auto"/>
              <w:right w:val="nil"/>
            </w:tcBorders>
            <w:noWrap/>
            <w:vAlign w:val="center"/>
            <w:hideMark/>
          </w:tcPr>
          <w:p w14:paraId="71D56FE4" w14:textId="77777777" w:rsidR="003F72C2" w:rsidRPr="00DC3771" w:rsidRDefault="003F72C2" w:rsidP="00DC3771">
            <w:pPr>
              <w:ind w:firstLine="0"/>
              <w:jc w:val="center"/>
              <w:rPr>
                <w:rFonts w:cs="Arial"/>
                <w:b/>
                <w:bCs/>
                <w:sz w:val="18"/>
                <w:szCs w:val="18"/>
              </w:rPr>
            </w:pPr>
            <w:r w:rsidRPr="00DC3771">
              <w:rPr>
                <w:rFonts w:cs="Arial"/>
                <w:b/>
                <w:bCs/>
                <w:sz w:val="18"/>
                <w:szCs w:val="18"/>
              </w:rPr>
              <w:t>z</w:t>
            </w:r>
          </w:p>
        </w:tc>
        <w:tc>
          <w:tcPr>
            <w:tcW w:w="1162" w:type="dxa"/>
            <w:tcBorders>
              <w:top w:val="single" w:sz="18" w:space="0" w:color="auto"/>
              <w:left w:val="nil"/>
              <w:bottom w:val="single" w:sz="18" w:space="0" w:color="auto"/>
              <w:right w:val="nil"/>
            </w:tcBorders>
            <w:noWrap/>
            <w:vAlign w:val="center"/>
            <w:hideMark/>
          </w:tcPr>
          <w:p w14:paraId="24326023" w14:textId="77777777" w:rsidR="003F72C2" w:rsidRPr="00DC3771" w:rsidRDefault="003F72C2" w:rsidP="00DC3771">
            <w:pPr>
              <w:ind w:firstLine="0"/>
              <w:jc w:val="center"/>
              <w:rPr>
                <w:rFonts w:cs="Arial"/>
                <w:b/>
                <w:bCs/>
                <w:sz w:val="18"/>
                <w:szCs w:val="18"/>
              </w:rPr>
            </w:pPr>
            <w:r w:rsidRPr="00DC3771">
              <w:rPr>
                <w:rFonts w:cs="Arial"/>
                <w:b/>
                <w:bCs/>
                <w:sz w:val="18"/>
                <w:szCs w:val="18"/>
              </w:rPr>
              <w:t>p</w:t>
            </w:r>
          </w:p>
        </w:tc>
        <w:tc>
          <w:tcPr>
            <w:tcW w:w="1162" w:type="dxa"/>
            <w:tcBorders>
              <w:top w:val="single" w:sz="18" w:space="0" w:color="auto"/>
              <w:left w:val="nil"/>
              <w:bottom w:val="single" w:sz="18" w:space="0" w:color="auto"/>
              <w:right w:val="nil"/>
            </w:tcBorders>
            <w:noWrap/>
            <w:vAlign w:val="center"/>
            <w:hideMark/>
          </w:tcPr>
          <w:p w14:paraId="3B9EDE2E" w14:textId="77777777" w:rsidR="003F72C2" w:rsidRPr="00DC3771" w:rsidRDefault="003F72C2" w:rsidP="00DC3771">
            <w:pPr>
              <w:ind w:firstLine="0"/>
              <w:jc w:val="center"/>
              <w:rPr>
                <w:rFonts w:cs="Arial"/>
                <w:b/>
                <w:bCs/>
                <w:sz w:val="18"/>
                <w:szCs w:val="18"/>
              </w:rPr>
            </w:pPr>
            <w:r w:rsidRPr="00DC3771">
              <w:rPr>
                <w:rFonts w:cs="Arial"/>
                <w:b/>
                <w:bCs/>
                <w:sz w:val="18"/>
                <w:szCs w:val="18"/>
              </w:rPr>
              <w:t>odds_ratio</w:t>
            </w:r>
          </w:p>
        </w:tc>
        <w:tc>
          <w:tcPr>
            <w:tcW w:w="1257" w:type="dxa"/>
            <w:tcBorders>
              <w:top w:val="single" w:sz="18" w:space="0" w:color="auto"/>
              <w:left w:val="nil"/>
              <w:bottom w:val="single" w:sz="18" w:space="0" w:color="auto"/>
              <w:right w:val="nil"/>
            </w:tcBorders>
            <w:noWrap/>
            <w:vAlign w:val="center"/>
            <w:hideMark/>
          </w:tcPr>
          <w:p w14:paraId="58BE5EC8" w14:textId="77777777" w:rsidR="003F72C2" w:rsidRPr="00DC3771" w:rsidRDefault="003F72C2" w:rsidP="00DC3771">
            <w:pPr>
              <w:ind w:firstLine="0"/>
              <w:jc w:val="center"/>
              <w:rPr>
                <w:rFonts w:cs="Arial"/>
                <w:b/>
                <w:bCs/>
                <w:sz w:val="18"/>
                <w:szCs w:val="18"/>
              </w:rPr>
            </w:pPr>
            <w:r w:rsidRPr="00DC3771">
              <w:rPr>
                <w:rFonts w:cs="Arial"/>
                <w:b/>
                <w:bCs/>
                <w:sz w:val="18"/>
                <w:szCs w:val="18"/>
              </w:rPr>
              <w:t>significance</w:t>
            </w:r>
          </w:p>
        </w:tc>
      </w:tr>
      <w:tr w:rsidR="00DC3771" w:rsidRPr="00DC3771" w14:paraId="667BA4EA" w14:textId="77777777" w:rsidTr="00DC3771">
        <w:trPr>
          <w:trHeight w:val="567"/>
          <w:jc w:val="center"/>
        </w:trPr>
        <w:tc>
          <w:tcPr>
            <w:tcW w:w="1474" w:type="dxa"/>
            <w:tcBorders>
              <w:top w:val="single" w:sz="18" w:space="0" w:color="auto"/>
              <w:left w:val="nil"/>
              <w:bottom w:val="nil"/>
              <w:right w:val="nil"/>
            </w:tcBorders>
            <w:noWrap/>
            <w:vAlign w:val="center"/>
            <w:hideMark/>
          </w:tcPr>
          <w:p w14:paraId="2E92BF00" w14:textId="77777777" w:rsidR="00DC3771" w:rsidRPr="00571840" w:rsidRDefault="00DC3771" w:rsidP="00DC3771">
            <w:pPr>
              <w:ind w:firstLine="0"/>
              <w:jc w:val="center"/>
              <w:rPr>
                <w:rFonts w:cs="Arial"/>
                <w:b/>
                <w:bCs/>
                <w:sz w:val="18"/>
                <w:szCs w:val="18"/>
              </w:rPr>
            </w:pPr>
            <w:r w:rsidRPr="00571840">
              <w:rPr>
                <w:rFonts w:cs="Arial"/>
                <w:b/>
                <w:bCs/>
                <w:sz w:val="18"/>
                <w:szCs w:val="18"/>
              </w:rPr>
              <w:t>const</w:t>
            </w:r>
          </w:p>
        </w:tc>
        <w:tc>
          <w:tcPr>
            <w:tcW w:w="1162" w:type="dxa"/>
            <w:tcBorders>
              <w:top w:val="single" w:sz="18" w:space="0" w:color="auto"/>
              <w:left w:val="nil"/>
              <w:bottom w:val="nil"/>
              <w:right w:val="nil"/>
            </w:tcBorders>
            <w:noWrap/>
            <w:vAlign w:val="center"/>
            <w:hideMark/>
          </w:tcPr>
          <w:p w14:paraId="4EB63ABE" w14:textId="762A48A3" w:rsidR="00DC3771" w:rsidRPr="00DC3771" w:rsidRDefault="00DC3771" w:rsidP="00DC3771">
            <w:pPr>
              <w:ind w:firstLine="0"/>
              <w:jc w:val="center"/>
              <w:rPr>
                <w:rFonts w:cs="Arial"/>
                <w:sz w:val="18"/>
                <w:szCs w:val="18"/>
              </w:rPr>
            </w:pPr>
            <w:r w:rsidRPr="00DC3771">
              <w:rPr>
                <w:sz w:val="18"/>
                <w:szCs w:val="18"/>
              </w:rPr>
              <w:t>-0.13</w:t>
            </w:r>
          </w:p>
        </w:tc>
        <w:tc>
          <w:tcPr>
            <w:tcW w:w="1162" w:type="dxa"/>
            <w:tcBorders>
              <w:top w:val="single" w:sz="18" w:space="0" w:color="auto"/>
              <w:left w:val="nil"/>
              <w:bottom w:val="nil"/>
              <w:right w:val="nil"/>
            </w:tcBorders>
            <w:noWrap/>
            <w:vAlign w:val="center"/>
            <w:hideMark/>
          </w:tcPr>
          <w:p w14:paraId="3FF85966" w14:textId="383EA9A9" w:rsidR="00DC3771" w:rsidRPr="00DC3771" w:rsidRDefault="00DC3771" w:rsidP="00DC3771">
            <w:pPr>
              <w:ind w:firstLine="0"/>
              <w:jc w:val="center"/>
              <w:rPr>
                <w:rFonts w:cs="Arial"/>
                <w:sz w:val="18"/>
                <w:szCs w:val="18"/>
              </w:rPr>
            </w:pPr>
            <w:r w:rsidRPr="00DC3771">
              <w:rPr>
                <w:sz w:val="18"/>
                <w:szCs w:val="18"/>
              </w:rPr>
              <w:t>0.33</w:t>
            </w:r>
          </w:p>
        </w:tc>
        <w:tc>
          <w:tcPr>
            <w:tcW w:w="1162" w:type="dxa"/>
            <w:tcBorders>
              <w:top w:val="single" w:sz="18" w:space="0" w:color="auto"/>
              <w:left w:val="nil"/>
              <w:bottom w:val="nil"/>
              <w:right w:val="nil"/>
            </w:tcBorders>
            <w:noWrap/>
            <w:vAlign w:val="center"/>
            <w:hideMark/>
          </w:tcPr>
          <w:p w14:paraId="358A77BF" w14:textId="2238A066" w:rsidR="00DC3771" w:rsidRPr="00DC3771" w:rsidRDefault="00DC3771" w:rsidP="00DC3771">
            <w:pPr>
              <w:ind w:firstLine="0"/>
              <w:jc w:val="center"/>
              <w:rPr>
                <w:rFonts w:cs="Arial"/>
                <w:sz w:val="18"/>
                <w:szCs w:val="18"/>
              </w:rPr>
            </w:pPr>
            <w:r w:rsidRPr="00DC3771">
              <w:rPr>
                <w:sz w:val="18"/>
                <w:szCs w:val="18"/>
              </w:rPr>
              <w:t>-0.38</w:t>
            </w:r>
          </w:p>
        </w:tc>
        <w:tc>
          <w:tcPr>
            <w:tcW w:w="1162" w:type="dxa"/>
            <w:tcBorders>
              <w:top w:val="single" w:sz="18" w:space="0" w:color="auto"/>
              <w:left w:val="nil"/>
              <w:bottom w:val="nil"/>
              <w:right w:val="nil"/>
            </w:tcBorders>
            <w:noWrap/>
            <w:vAlign w:val="center"/>
            <w:hideMark/>
          </w:tcPr>
          <w:p w14:paraId="1C209E20" w14:textId="2A23A9BE" w:rsidR="00DC3771" w:rsidRPr="00DC3771" w:rsidRDefault="00DC3771" w:rsidP="00DC3771">
            <w:pPr>
              <w:ind w:firstLine="0"/>
              <w:jc w:val="center"/>
              <w:rPr>
                <w:rFonts w:cs="Arial"/>
                <w:sz w:val="18"/>
                <w:szCs w:val="18"/>
              </w:rPr>
            </w:pPr>
            <w:r w:rsidRPr="00DC3771">
              <w:rPr>
                <w:sz w:val="18"/>
                <w:szCs w:val="18"/>
              </w:rPr>
              <w:t>0.70</w:t>
            </w:r>
          </w:p>
        </w:tc>
        <w:tc>
          <w:tcPr>
            <w:tcW w:w="1162" w:type="dxa"/>
            <w:tcBorders>
              <w:top w:val="single" w:sz="18" w:space="0" w:color="auto"/>
              <w:left w:val="nil"/>
              <w:bottom w:val="nil"/>
              <w:right w:val="nil"/>
            </w:tcBorders>
            <w:noWrap/>
            <w:vAlign w:val="center"/>
            <w:hideMark/>
          </w:tcPr>
          <w:p w14:paraId="2A5EECE5" w14:textId="17E89B96" w:rsidR="00DC3771" w:rsidRPr="00DC3771" w:rsidRDefault="00DC3771" w:rsidP="00DC3771">
            <w:pPr>
              <w:ind w:firstLine="0"/>
              <w:jc w:val="center"/>
              <w:rPr>
                <w:rFonts w:cs="Arial"/>
                <w:sz w:val="18"/>
                <w:szCs w:val="18"/>
              </w:rPr>
            </w:pPr>
            <w:r w:rsidRPr="00DC3771">
              <w:rPr>
                <w:sz w:val="18"/>
                <w:szCs w:val="18"/>
              </w:rPr>
              <w:t>0.88</w:t>
            </w:r>
          </w:p>
        </w:tc>
        <w:tc>
          <w:tcPr>
            <w:tcW w:w="1257" w:type="dxa"/>
            <w:tcBorders>
              <w:top w:val="single" w:sz="18" w:space="0" w:color="auto"/>
              <w:left w:val="nil"/>
              <w:bottom w:val="nil"/>
              <w:right w:val="nil"/>
            </w:tcBorders>
            <w:noWrap/>
            <w:vAlign w:val="center"/>
            <w:hideMark/>
          </w:tcPr>
          <w:p w14:paraId="16B2DAAC" w14:textId="51A58B81" w:rsidR="00DC3771" w:rsidRPr="00DC3771" w:rsidRDefault="00DC3771" w:rsidP="00DC3771">
            <w:pPr>
              <w:ind w:firstLine="0"/>
              <w:jc w:val="center"/>
              <w:rPr>
                <w:rFonts w:cs="Arial"/>
                <w:sz w:val="18"/>
                <w:szCs w:val="18"/>
              </w:rPr>
            </w:pPr>
          </w:p>
        </w:tc>
      </w:tr>
      <w:tr w:rsidR="00DC3771" w:rsidRPr="00DC3771" w14:paraId="19C41593" w14:textId="77777777" w:rsidTr="00DC3771">
        <w:trPr>
          <w:trHeight w:val="567"/>
          <w:jc w:val="center"/>
        </w:trPr>
        <w:tc>
          <w:tcPr>
            <w:tcW w:w="1474" w:type="dxa"/>
            <w:tcBorders>
              <w:top w:val="nil"/>
              <w:left w:val="nil"/>
              <w:bottom w:val="nil"/>
              <w:right w:val="nil"/>
            </w:tcBorders>
            <w:noWrap/>
            <w:vAlign w:val="center"/>
            <w:hideMark/>
          </w:tcPr>
          <w:p w14:paraId="30729A32" w14:textId="77777777" w:rsidR="00DC3771" w:rsidRPr="00571840" w:rsidRDefault="00DC3771" w:rsidP="00DC3771">
            <w:pPr>
              <w:ind w:firstLine="0"/>
              <w:jc w:val="center"/>
              <w:rPr>
                <w:rFonts w:cs="Arial"/>
                <w:b/>
                <w:bCs/>
                <w:sz w:val="18"/>
                <w:szCs w:val="18"/>
              </w:rPr>
            </w:pPr>
            <w:r w:rsidRPr="00571840">
              <w:rPr>
                <w:rFonts w:cs="Arial"/>
                <w:b/>
                <w:bCs/>
                <w:sz w:val="18"/>
                <w:szCs w:val="18"/>
              </w:rPr>
              <w:t>svo</w:t>
            </w:r>
          </w:p>
        </w:tc>
        <w:tc>
          <w:tcPr>
            <w:tcW w:w="1162" w:type="dxa"/>
            <w:tcBorders>
              <w:top w:val="nil"/>
              <w:left w:val="nil"/>
              <w:bottom w:val="nil"/>
              <w:right w:val="nil"/>
            </w:tcBorders>
            <w:noWrap/>
            <w:vAlign w:val="center"/>
            <w:hideMark/>
          </w:tcPr>
          <w:p w14:paraId="37924D4D" w14:textId="446B0262" w:rsidR="00DC3771" w:rsidRPr="00DC3771" w:rsidRDefault="00DC3771" w:rsidP="00DC3771">
            <w:pPr>
              <w:ind w:firstLine="0"/>
              <w:jc w:val="center"/>
              <w:rPr>
                <w:rFonts w:cs="Arial"/>
                <w:sz w:val="18"/>
                <w:szCs w:val="18"/>
              </w:rPr>
            </w:pPr>
            <w:r w:rsidRPr="00DC3771">
              <w:rPr>
                <w:sz w:val="18"/>
                <w:szCs w:val="18"/>
              </w:rPr>
              <w:t>0.85</w:t>
            </w:r>
          </w:p>
        </w:tc>
        <w:tc>
          <w:tcPr>
            <w:tcW w:w="1162" w:type="dxa"/>
            <w:tcBorders>
              <w:top w:val="nil"/>
              <w:left w:val="nil"/>
              <w:bottom w:val="nil"/>
              <w:right w:val="nil"/>
            </w:tcBorders>
            <w:noWrap/>
            <w:vAlign w:val="center"/>
            <w:hideMark/>
          </w:tcPr>
          <w:p w14:paraId="02AC5459" w14:textId="3E9A52C1" w:rsidR="00DC3771" w:rsidRPr="00DC3771" w:rsidRDefault="00DC3771" w:rsidP="00DC3771">
            <w:pPr>
              <w:ind w:firstLine="0"/>
              <w:jc w:val="center"/>
              <w:rPr>
                <w:rFonts w:cs="Arial"/>
                <w:sz w:val="18"/>
                <w:szCs w:val="18"/>
              </w:rPr>
            </w:pPr>
            <w:r w:rsidRPr="00DC3771">
              <w:rPr>
                <w:sz w:val="18"/>
                <w:szCs w:val="18"/>
              </w:rPr>
              <w:t>0.25</w:t>
            </w:r>
          </w:p>
        </w:tc>
        <w:tc>
          <w:tcPr>
            <w:tcW w:w="1162" w:type="dxa"/>
            <w:tcBorders>
              <w:top w:val="nil"/>
              <w:left w:val="nil"/>
              <w:bottom w:val="nil"/>
              <w:right w:val="nil"/>
            </w:tcBorders>
            <w:noWrap/>
            <w:vAlign w:val="center"/>
            <w:hideMark/>
          </w:tcPr>
          <w:p w14:paraId="282C97DA" w14:textId="6D175A6D" w:rsidR="00DC3771" w:rsidRPr="00DC3771" w:rsidRDefault="00DC3771" w:rsidP="00DC3771">
            <w:pPr>
              <w:ind w:firstLine="0"/>
              <w:jc w:val="center"/>
              <w:rPr>
                <w:rFonts w:cs="Arial"/>
                <w:sz w:val="18"/>
                <w:szCs w:val="18"/>
              </w:rPr>
            </w:pPr>
            <w:r w:rsidRPr="00DC3771">
              <w:rPr>
                <w:sz w:val="18"/>
                <w:szCs w:val="18"/>
              </w:rPr>
              <w:t>3.35</w:t>
            </w:r>
          </w:p>
        </w:tc>
        <w:tc>
          <w:tcPr>
            <w:tcW w:w="1162" w:type="dxa"/>
            <w:tcBorders>
              <w:top w:val="nil"/>
              <w:left w:val="nil"/>
              <w:bottom w:val="nil"/>
              <w:right w:val="nil"/>
            </w:tcBorders>
            <w:noWrap/>
            <w:vAlign w:val="center"/>
            <w:hideMark/>
          </w:tcPr>
          <w:p w14:paraId="51CA3E8B" w14:textId="592DC12C" w:rsidR="00DC3771" w:rsidRPr="00DC3771" w:rsidRDefault="00DC3771" w:rsidP="00DC3771">
            <w:pPr>
              <w:ind w:firstLine="0"/>
              <w:jc w:val="center"/>
              <w:rPr>
                <w:rFonts w:cs="Arial"/>
                <w:sz w:val="18"/>
                <w:szCs w:val="18"/>
              </w:rPr>
            </w:pPr>
            <w:r w:rsidRPr="00DC3771">
              <w:rPr>
                <w:sz w:val="18"/>
                <w:szCs w:val="18"/>
              </w:rPr>
              <w:t>0.00</w:t>
            </w:r>
          </w:p>
        </w:tc>
        <w:tc>
          <w:tcPr>
            <w:tcW w:w="1162" w:type="dxa"/>
            <w:tcBorders>
              <w:top w:val="nil"/>
              <w:left w:val="nil"/>
              <w:bottom w:val="nil"/>
              <w:right w:val="nil"/>
            </w:tcBorders>
            <w:noWrap/>
            <w:vAlign w:val="center"/>
            <w:hideMark/>
          </w:tcPr>
          <w:p w14:paraId="56CE3BC0" w14:textId="1F4C67C0" w:rsidR="00DC3771" w:rsidRPr="00DC3771" w:rsidRDefault="00DC3771" w:rsidP="00DC3771">
            <w:pPr>
              <w:ind w:firstLine="0"/>
              <w:jc w:val="center"/>
              <w:rPr>
                <w:rFonts w:cs="Arial"/>
                <w:sz w:val="18"/>
                <w:szCs w:val="18"/>
              </w:rPr>
            </w:pPr>
            <w:r w:rsidRPr="00DC3771">
              <w:rPr>
                <w:sz w:val="18"/>
                <w:szCs w:val="18"/>
              </w:rPr>
              <w:t>2.33</w:t>
            </w:r>
          </w:p>
        </w:tc>
        <w:tc>
          <w:tcPr>
            <w:tcW w:w="1257" w:type="dxa"/>
            <w:tcBorders>
              <w:top w:val="nil"/>
              <w:left w:val="nil"/>
              <w:bottom w:val="nil"/>
              <w:right w:val="nil"/>
            </w:tcBorders>
            <w:noWrap/>
            <w:vAlign w:val="center"/>
            <w:hideMark/>
          </w:tcPr>
          <w:p w14:paraId="40D72C1C" w14:textId="5134EABE" w:rsidR="00DC3771" w:rsidRPr="00DC3771" w:rsidRDefault="00DC3771" w:rsidP="00DC3771">
            <w:pPr>
              <w:ind w:firstLine="0"/>
              <w:jc w:val="center"/>
              <w:rPr>
                <w:rFonts w:cs="Arial"/>
                <w:sz w:val="18"/>
                <w:szCs w:val="18"/>
              </w:rPr>
            </w:pPr>
            <w:r w:rsidRPr="00DC3771">
              <w:rPr>
                <w:sz w:val="18"/>
                <w:szCs w:val="18"/>
              </w:rPr>
              <w:t>***</w:t>
            </w:r>
          </w:p>
        </w:tc>
      </w:tr>
      <w:tr w:rsidR="00DC3771" w:rsidRPr="00DC3771" w14:paraId="6C424803" w14:textId="77777777" w:rsidTr="00DC3771">
        <w:trPr>
          <w:trHeight w:val="567"/>
          <w:jc w:val="center"/>
        </w:trPr>
        <w:tc>
          <w:tcPr>
            <w:tcW w:w="1474" w:type="dxa"/>
            <w:tcBorders>
              <w:top w:val="nil"/>
              <w:left w:val="nil"/>
              <w:bottom w:val="nil"/>
              <w:right w:val="nil"/>
            </w:tcBorders>
            <w:noWrap/>
            <w:vAlign w:val="center"/>
            <w:hideMark/>
          </w:tcPr>
          <w:p w14:paraId="127C755B" w14:textId="77777777" w:rsidR="00DC3771" w:rsidRPr="00571840" w:rsidRDefault="00DC3771" w:rsidP="00DC3771">
            <w:pPr>
              <w:ind w:firstLine="0"/>
              <w:jc w:val="center"/>
              <w:rPr>
                <w:rFonts w:cs="Arial"/>
                <w:b/>
                <w:bCs/>
                <w:sz w:val="18"/>
                <w:szCs w:val="18"/>
              </w:rPr>
            </w:pPr>
            <w:r w:rsidRPr="00571840">
              <w:rPr>
                <w:rFonts w:cs="Arial"/>
                <w:b/>
                <w:bCs/>
                <w:sz w:val="18"/>
                <w:szCs w:val="18"/>
              </w:rPr>
              <w:t>risk</w:t>
            </w:r>
          </w:p>
        </w:tc>
        <w:tc>
          <w:tcPr>
            <w:tcW w:w="1162" w:type="dxa"/>
            <w:tcBorders>
              <w:top w:val="nil"/>
              <w:left w:val="nil"/>
              <w:bottom w:val="nil"/>
              <w:right w:val="nil"/>
            </w:tcBorders>
            <w:noWrap/>
            <w:vAlign w:val="center"/>
            <w:hideMark/>
          </w:tcPr>
          <w:p w14:paraId="4BAEEC70" w14:textId="080E8CE8" w:rsidR="00DC3771" w:rsidRPr="00DC3771" w:rsidRDefault="00DC3771" w:rsidP="00DC3771">
            <w:pPr>
              <w:ind w:firstLine="0"/>
              <w:jc w:val="center"/>
              <w:rPr>
                <w:rFonts w:cs="Arial"/>
                <w:sz w:val="18"/>
                <w:szCs w:val="18"/>
              </w:rPr>
            </w:pPr>
            <w:r w:rsidRPr="00DC3771">
              <w:rPr>
                <w:sz w:val="18"/>
                <w:szCs w:val="18"/>
              </w:rPr>
              <w:t>-0.53</w:t>
            </w:r>
          </w:p>
        </w:tc>
        <w:tc>
          <w:tcPr>
            <w:tcW w:w="1162" w:type="dxa"/>
            <w:tcBorders>
              <w:top w:val="nil"/>
              <w:left w:val="nil"/>
              <w:bottom w:val="nil"/>
              <w:right w:val="nil"/>
            </w:tcBorders>
            <w:noWrap/>
            <w:vAlign w:val="center"/>
            <w:hideMark/>
          </w:tcPr>
          <w:p w14:paraId="10B1705D" w14:textId="093F2928" w:rsidR="00DC3771" w:rsidRPr="00DC3771" w:rsidRDefault="00DC3771" w:rsidP="00DC3771">
            <w:pPr>
              <w:ind w:firstLine="0"/>
              <w:jc w:val="center"/>
              <w:rPr>
                <w:rFonts w:cs="Arial"/>
                <w:sz w:val="18"/>
                <w:szCs w:val="18"/>
              </w:rPr>
            </w:pPr>
            <w:r w:rsidRPr="00DC3771">
              <w:rPr>
                <w:sz w:val="18"/>
                <w:szCs w:val="18"/>
              </w:rPr>
              <w:t>0.24</w:t>
            </w:r>
          </w:p>
        </w:tc>
        <w:tc>
          <w:tcPr>
            <w:tcW w:w="1162" w:type="dxa"/>
            <w:tcBorders>
              <w:top w:val="nil"/>
              <w:left w:val="nil"/>
              <w:bottom w:val="nil"/>
              <w:right w:val="nil"/>
            </w:tcBorders>
            <w:noWrap/>
            <w:vAlign w:val="center"/>
            <w:hideMark/>
          </w:tcPr>
          <w:p w14:paraId="023053F0" w14:textId="319BBF59" w:rsidR="00DC3771" w:rsidRPr="00DC3771" w:rsidRDefault="00DC3771" w:rsidP="00DC3771">
            <w:pPr>
              <w:ind w:firstLine="0"/>
              <w:jc w:val="center"/>
              <w:rPr>
                <w:rFonts w:cs="Arial"/>
                <w:sz w:val="18"/>
                <w:szCs w:val="18"/>
              </w:rPr>
            </w:pPr>
            <w:r w:rsidRPr="00DC3771">
              <w:rPr>
                <w:sz w:val="18"/>
                <w:szCs w:val="18"/>
              </w:rPr>
              <w:t>-2.23</w:t>
            </w:r>
          </w:p>
        </w:tc>
        <w:tc>
          <w:tcPr>
            <w:tcW w:w="1162" w:type="dxa"/>
            <w:tcBorders>
              <w:top w:val="nil"/>
              <w:left w:val="nil"/>
              <w:bottom w:val="nil"/>
              <w:right w:val="nil"/>
            </w:tcBorders>
            <w:noWrap/>
            <w:vAlign w:val="center"/>
            <w:hideMark/>
          </w:tcPr>
          <w:p w14:paraId="1310E1DA" w14:textId="469B5550" w:rsidR="00DC3771" w:rsidRPr="00DC3771" w:rsidRDefault="00DC3771" w:rsidP="00DC3771">
            <w:pPr>
              <w:ind w:firstLine="0"/>
              <w:jc w:val="center"/>
              <w:rPr>
                <w:rFonts w:cs="Arial"/>
                <w:sz w:val="18"/>
                <w:szCs w:val="18"/>
              </w:rPr>
            </w:pPr>
            <w:r w:rsidRPr="00DC3771">
              <w:rPr>
                <w:sz w:val="18"/>
                <w:szCs w:val="18"/>
              </w:rPr>
              <w:t>0.03</w:t>
            </w:r>
          </w:p>
        </w:tc>
        <w:tc>
          <w:tcPr>
            <w:tcW w:w="1162" w:type="dxa"/>
            <w:tcBorders>
              <w:top w:val="nil"/>
              <w:left w:val="nil"/>
              <w:bottom w:val="nil"/>
              <w:right w:val="nil"/>
            </w:tcBorders>
            <w:noWrap/>
            <w:vAlign w:val="center"/>
            <w:hideMark/>
          </w:tcPr>
          <w:p w14:paraId="09B51C80" w14:textId="2ADB3429" w:rsidR="00DC3771" w:rsidRPr="00DC3771" w:rsidRDefault="00DC3771" w:rsidP="00DC3771">
            <w:pPr>
              <w:ind w:firstLine="0"/>
              <w:jc w:val="center"/>
              <w:rPr>
                <w:rFonts w:cs="Arial"/>
                <w:sz w:val="18"/>
                <w:szCs w:val="18"/>
              </w:rPr>
            </w:pPr>
            <w:r w:rsidRPr="00DC3771">
              <w:rPr>
                <w:sz w:val="18"/>
                <w:szCs w:val="18"/>
              </w:rPr>
              <w:t>0.59</w:t>
            </w:r>
          </w:p>
        </w:tc>
        <w:tc>
          <w:tcPr>
            <w:tcW w:w="1257" w:type="dxa"/>
            <w:tcBorders>
              <w:top w:val="nil"/>
              <w:left w:val="nil"/>
              <w:bottom w:val="nil"/>
              <w:right w:val="nil"/>
            </w:tcBorders>
            <w:noWrap/>
            <w:vAlign w:val="center"/>
            <w:hideMark/>
          </w:tcPr>
          <w:p w14:paraId="04131CBE" w14:textId="366CE056" w:rsidR="00DC3771" w:rsidRPr="00DC3771" w:rsidRDefault="00DC3771" w:rsidP="00DC3771">
            <w:pPr>
              <w:ind w:firstLine="0"/>
              <w:jc w:val="center"/>
              <w:rPr>
                <w:rFonts w:cs="Arial"/>
                <w:sz w:val="18"/>
                <w:szCs w:val="18"/>
              </w:rPr>
            </w:pPr>
            <w:r w:rsidRPr="00DC3771">
              <w:rPr>
                <w:sz w:val="18"/>
                <w:szCs w:val="18"/>
              </w:rPr>
              <w:t>*</w:t>
            </w:r>
          </w:p>
        </w:tc>
      </w:tr>
      <w:tr w:rsidR="00DC3771" w:rsidRPr="00DC3771" w14:paraId="531AF167" w14:textId="77777777" w:rsidTr="00DC3771">
        <w:trPr>
          <w:trHeight w:val="567"/>
          <w:jc w:val="center"/>
        </w:trPr>
        <w:tc>
          <w:tcPr>
            <w:tcW w:w="1474" w:type="dxa"/>
            <w:tcBorders>
              <w:top w:val="nil"/>
              <w:left w:val="nil"/>
              <w:bottom w:val="nil"/>
              <w:right w:val="nil"/>
            </w:tcBorders>
            <w:noWrap/>
            <w:vAlign w:val="center"/>
            <w:hideMark/>
          </w:tcPr>
          <w:p w14:paraId="45D194A0" w14:textId="77777777" w:rsidR="00DC3771" w:rsidRPr="00571840" w:rsidRDefault="00DC3771" w:rsidP="00DC3771">
            <w:pPr>
              <w:ind w:firstLine="0"/>
              <w:jc w:val="center"/>
              <w:rPr>
                <w:rFonts w:cs="Arial"/>
                <w:b/>
                <w:bCs/>
                <w:sz w:val="18"/>
                <w:szCs w:val="18"/>
              </w:rPr>
            </w:pPr>
            <w:r w:rsidRPr="00571840">
              <w:rPr>
                <w:rFonts w:cs="Arial"/>
                <w:b/>
                <w:bCs/>
                <w:sz w:val="18"/>
                <w:szCs w:val="18"/>
              </w:rPr>
              <w:t>ambiguity</w:t>
            </w:r>
          </w:p>
        </w:tc>
        <w:tc>
          <w:tcPr>
            <w:tcW w:w="1162" w:type="dxa"/>
            <w:tcBorders>
              <w:top w:val="nil"/>
              <w:left w:val="nil"/>
              <w:bottom w:val="nil"/>
              <w:right w:val="nil"/>
            </w:tcBorders>
            <w:noWrap/>
            <w:vAlign w:val="center"/>
            <w:hideMark/>
          </w:tcPr>
          <w:p w14:paraId="143F896E" w14:textId="022E21FC" w:rsidR="00DC3771" w:rsidRPr="00DC3771" w:rsidRDefault="00DC3771" w:rsidP="00DC3771">
            <w:pPr>
              <w:ind w:firstLine="0"/>
              <w:jc w:val="center"/>
              <w:rPr>
                <w:rFonts w:cs="Arial"/>
                <w:sz w:val="18"/>
                <w:szCs w:val="18"/>
              </w:rPr>
            </w:pPr>
            <w:r w:rsidRPr="00DC3771">
              <w:rPr>
                <w:sz w:val="18"/>
                <w:szCs w:val="18"/>
              </w:rPr>
              <w:t>-0.20</w:t>
            </w:r>
          </w:p>
        </w:tc>
        <w:tc>
          <w:tcPr>
            <w:tcW w:w="1162" w:type="dxa"/>
            <w:tcBorders>
              <w:top w:val="nil"/>
              <w:left w:val="nil"/>
              <w:bottom w:val="nil"/>
              <w:right w:val="nil"/>
            </w:tcBorders>
            <w:noWrap/>
            <w:vAlign w:val="center"/>
            <w:hideMark/>
          </w:tcPr>
          <w:p w14:paraId="6488097D" w14:textId="5FD82260" w:rsidR="00DC3771" w:rsidRPr="00DC3771" w:rsidRDefault="00DC3771" w:rsidP="00DC3771">
            <w:pPr>
              <w:ind w:firstLine="0"/>
              <w:jc w:val="center"/>
              <w:rPr>
                <w:rFonts w:cs="Arial"/>
                <w:sz w:val="18"/>
                <w:szCs w:val="18"/>
              </w:rPr>
            </w:pPr>
            <w:r w:rsidRPr="00DC3771">
              <w:rPr>
                <w:sz w:val="18"/>
                <w:szCs w:val="18"/>
              </w:rPr>
              <w:t>0.23</w:t>
            </w:r>
          </w:p>
        </w:tc>
        <w:tc>
          <w:tcPr>
            <w:tcW w:w="1162" w:type="dxa"/>
            <w:tcBorders>
              <w:top w:val="nil"/>
              <w:left w:val="nil"/>
              <w:bottom w:val="nil"/>
              <w:right w:val="nil"/>
            </w:tcBorders>
            <w:noWrap/>
            <w:vAlign w:val="center"/>
            <w:hideMark/>
          </w:tcPr>
          <w:p w14:paraId="51E0FA05" w14:textId="31345FF6" w:rsidR="00DC3771" w:rsidRPr="00DC3771" w:rsidRDefault="00DC3771" w:rsidP="00DC3771">
            <w:pPr>
              <w:ind w:firstLine="0"/>
              <w:jc w:val="center"/>
              <w:rPr>
                <w:rFonts w:cs="Arial"/>
                <w:sz w:val="18"/>
                <w:szCs w:val="18"/>
              </w:rPr>
            </w:pPr>
            <w:r w:rsidRPr="00DC3771">
              <w:rPr>
                <w:sz w:val="18"/>
                <w:szCs w:val="18"/>
              </w:rPr>
              <w:t>-0.85</w:t>
            </w:r>
          </w:p>
        </w:tc>
        <w:tc>
          <w:tcPr>
            <w:tcW w:w="1162" w:type="dxa"/>
            <w:tcBorders>
              <w:top w:val="nil"/>
              <w:left w:val="nil"/>
              <w:bottom w:val="nil"/>
              <w:right w:val="nil"/>
            </w:tcBorders>
            <w:noWrap/>
            <w:vAlign w:val="center"/>
            <w:hideMark/>
          </w:tcPr>
          <w:p w14:paraId="3EE46417" w14:textId="08178862" w:rsidR="00DC3771" w:rsidRPr="00DC3771" w:rsidRDefault="00DC3771" w:rsidP="00DC3771">
            <w:pPr>
              <w:ind w:firstLine="0"/>
              <w:jc w:val="center"/>
              <w:rPr>
                <w:rFonts w:cs="Arial"/>
                <w:sz w:val="18"/>
                <w:szCs w:val="18"/>
              </w:rPr>
            </w:pPr>
            <w:r w:rsidRPr="00DC3771">
              <w:rPr>
                <w:sz w:val="18"/>
                <w:szCs w:val="18"/>
              </w:rPr>
              <w:t>0.40</w:t>
            </w:r>
          </w:p>
        </w:tc>
        <w:tc>
          <w:tcPr>
            <w:tcW w:w="1162" w:type="dxa"/>
            <w:tcBorders>
              <w:top w:val="nil"/>
              <w:left w:val="nil"/>
              <w:bottom w:val="nil"/>
              <w:right w:val="nil"/>
            </w:tcBorders>
            <w:noWrap/>
            <w:vAlign w:val="center"/>
            <w:hideMark/>
          </w:tcPr>
          <w:p w14:paraId="5AE08AC4" w14:textId="38CCD676" w:rsidR="00DC3771" w:rsidRPr="00DC3771" w:rsidRDefault="00DC3771" w:rsidP="00DC3771">
            <w:pPr>
              <w:ind w:firstLine="0"/>
              <w:jc w:val="center"/>
              <w:rPr>
                <w:rFonts w:cs="Arial"/>
                <w:sz w:val="18"/>
                <w:szCs w:val="18"/>
              </w:rPr>
            </w:pPr>
            <w:r w:rsidRPr="00DC3771">
              <w:rPr>
                <w:sz w:val="18"/>
                <w:szCs w:val="18"/>
              </w:rPr>
              <w:t>0.82</w:t>
            </w:r>
          </w:p>
        </w:tc>
        <w:tc>
          <w:tcPr>
            <w:tcW w:w="1257" w:type="dxa"/>
            <w:tcBorders>
              <w:top w:val="nil"/>
              <w:left w:val="nil"/>
              <w:bottom w:val="nil"/>
              <w:right w:val="nil"/>
            </w:tcBorders>
            <w:noWrap/>
            <w:vAlign w:val="center"/>
            <w:hideMark/>
          </w:tcPr>
          <w:p w14:paraId="733854D2" w14:textId="77777777" w:rsidR="00DC3771" w:rsidRPr="00DC3771" w:rsidRDefault="00DC3771" w:rsidP="00DC3771">
            <w:pPr>
              <w:ind w:firstLine="0"/>
              <w:jc w:val="center"/>
              <w:rPr>
                <w:rFonts w:cs="Arial"/>
                <w:sz w:val="18"/>
                <w:szCs w:val="18"/>
              </w:rPr>
            </w:pPr>
          </w:p>
        </w:tc>
      </w:tr>
      <w:tr w:rsidR="00DC3771" w:rsidRPr="00DC3771" w14:paraId="3636B296" w14:textId="77777777" w:rsidTr="00DC3771">
        <w:trPr>
          <w:trHeight w:val="567"/>
          <w:jc w:val="center"/>
        </w:trPr>
        <w:tc>
          <w:tcPr>
            <w:tcW w:w="1474" w:type="dxa"/>
            <w:tcBorders>
              <w:top w:val="nil"/>
              <w:left w:val="nil"/>
              <w:bottom w:val="nil"/>
              <w:right w:val="nil"/>
            </w:tcBorders>
            <w:noWrap/>
            <w:vAlign w:val="center"/>
            <w:hideMark/>
          </w:tcPr>
          <w:p w14:paraId="4BABD2A9" w14:textId="77777777" w:rsidR="00DC3771" w:rsidRPr="00571840" w:rsidRDefault="00DC3771" w:rsidP="00DC3771">
            <w:pPr>
              <w:ind w:firstLine="0"/>
              <w:jc w:val="center"/>
              <w:rPr>
                <w:rFonts w:cs="Arial"/>
                <w:b/>
                <w:bCs/>
                <w:sz w:val="18"/>
                <w:szCs w:val="18"/>
              </w:rPr>
            </w:pPr>
            <w:r w:rsidRPr="00571840">
              <w:rPr>
                <w:rFonts w:cs="Arial"/>
                <w:b/>
                <w:bCs/>
                <w:sz w:val="18"/>
                <w:szCs w:val="18"/>
              </w:rPr>
              <w:t>is_male</w:t>
            </w:r>
          </w:p>
        </w:tc>
        <w:tc>
          <w:tcPr>
            <w:tcW w:w="1162" w:type="dxa"/>
            <w:tcBorders>
              <w:top w:val="nil"/>
              <w:left w:val="nil"/>
              <w:bottom w:val="nil"/>
              <w:right w:val="nil"/>
            </w:tcBorders>
            <w:noWrap/>
            <w:vAlign w:val="center"/>
            <w:hideMark/>
          </w:tcPr>
          <w:p w14:paraId="19BD79DC" w14:textId="79418AEF" w:rsidR="00DC3771" w:rsidRPr="00DC3771" w:rsidRDefault="00DC3771" w:rsidP="00DC3771">
            <w:pPr>
              <w:ind w:firstLine="0"/>
              <w:jc w:val="center"/>
              <w:rPr>
                <w:rFonts w:cs="Arial"/>
                <w:sz w:val="18"/>
                <w:szCs w:val="18"/>
              </w:rPr>
            </w:pPr>
            <w:r w:rsidRPr="00DC3771">
              <w:rPr>
                <w:sz w:val="18"/>
                <w:szCs w:val="18"/>
              </w:rPr>
              <w:t>0.41</w:t>
            </w:r>
          </w:p>
        </w:tc>
        <w:tc>
          <w:tcPr>
            <w:tcW w:w="1162" w:type="dxa"/>
            <w:tcBorders>
              <w:top w:val="nil"/>
              <w:left w:val="nil"/>
              <w:bottom w:val="nil"/>
              <w:right w:val="nil"/>
            </w:tcBorders>
            <w:noWrap/>
            <w:vAlign w:val="center"/>
            <w:hideMark/>
          </w:tcPr>
          <w:p w14:paraId="14F8A5F2" w14:textId="458F2317" w:rsidR="00DC3771" w:rsidRPr="00DC3771" w:rsidRDefault="00DC3771" w:rsidP="00DC3771">
            <w:pPr>
              <w:ind w:firstLine="0"/>
              <w:jc w:val="center"/>
              <w:rPr>
                <w:rFonts w:cs="Arial"/>
                <w:sz w:val="18"/>
                <w:szCs w:val="18"/>
              </w:rPr>
            </w:pPr>
            <w:r w:rsidRPr="00DC3771">
              <w:rPr>
                <w:sz w:val="18"/>
                <w:szCs w:val="18"/>
              </w:rPr>
              <w:t>0.44</w:t>
            </w:r>
          </w:p>
        </w:tc>
        <w:tc>
          <w:tcPr>
            <w:tcW w:w="1162" w:type="dxa"/>
            <w:tcBorders>
              <w:top w:val="nil"/>
              <w:left w:val="nil"/>
              <w:bottom w:val="nil"/>
              <w:right w:val="nil"/>
            </w:tcBorders>
            <w:noWrap/>
            <w:vAlign w:val="center"/>
            <w:hideMark/>
          </w:tcPr>
          <w:p w14:paraId="2202F129" w14:textId="415F13E6" w:rsidR="00DC3771" w:rsidRPr="00DC3771" w:rsidRDefault="00DC3771" w:rsidP="00DC3771">
            <w:pPr>
              <w:ind w:firstLine="0"/>
              <w:jc w:val="center"/>
              <w:rPr>
                <w:rFonts w:cs="Arial"/>
                <w:sz w:val="18"/>
                <w:szCs w:val="18"/>
              </w:rPr>
            </w:pPr>
            <w:r w:rsidRPr="00DC3771">
              <w:rPr>
                <w:sz w:val="18"/>
                <w:szCs w:val="18"/>
              </w:rPr>
              <w:t>0.94</w:t>
            </w:r>
          </w:p>
        </w:tc>
        <w:tc>
          <w:tcPr>
            <w:tcW w:w="1162" w:type="dxa"/>
            <w:tcBorders>
              <w:top w:val="nil"/>
              <w:left w:val="nil"/>
              <w:bottom w:val="nil"/>
              <w:right w:val="nil"/>
            </w:tcBorders>
            <w:noWrap/>
            <w:vAlign w:val="center"/>
            <w:hideMark/>
          </w:tcPr>
          <w:p w14:paraId="65EA66DE" w14:textId="3210B719" w:rsidR="00DC3771" w:rsidRPr="00DC3771" w:rsidRDefault="00DC3771" w:rsidP="00DC3771">
            <w:pPr>
              <w:ind w:firstLine="0"/>
              <w:jc w:val="center"/>
              <w:rPr>
                <w:rFonts w:cs="Arial"/>
                <w:sz w:val="18"/>
                <w:szCs w:val="18"/>
              </w:rPr>
            </w:pPr>
            <w:r w:rsidRPr="00DC3771">
              <w:rPr>
                <w:sz w:val="18"/>
                <w:szCs w:val="18"/>
              </w:rPr>
              <w:t>0.35</w:t>
            </w:r>
          </w:p>
        </w:tc>
        <w:tc>
          <w:tcPr>
            <w:tcW w:w="1162" w:type="dxa"/>
            <w:tcBorders>
              <w:top w:val="nil"/>
              <w:left w:val="nil"/>
              <w:bottom w:val="nil"/>
              <w:right w:val="nil"/>
            </w:tcBorders>
            <w:noWrap/>
            <w:vAlign w:val="center"/>
            <w:hideMark/>
          </w:tcPr>
          <w:p w14:paraId="6C793C98" w14:textId="15781C9E" w:rsidR="00DC3771" w:rsidRPr="00DC3771" w:rsidRDefault="00DC3771" w:rsidP="00DC3771">
            <w:pPr>
              <w:ind w:firstLine="0"/>
              <w:jc w:val="center"/>
              <w:rPr>
                <w:rFonts w:cs="Arial"/>
                <w:sz w:val="18"/>
                <w:szCs w:val="18"/>
              </w:rPr>
            </w:pPr>
            <w:r w:rsidRPr="00DC3771">
              <w:rPr>
                <w:sz w:val="18"/>
                <w:szCs w:val="18"/>
              </w:rPr>
              <w:t>1.51</w:t>
            </w:r>
          </w:p>
        </w:tc>
        <w:tc>
          <w:tcPr>
            <w:tcW w:w="1257" w:type="dxa"/>
            <w:tcBorders>
              <w:top w:val="nil"/>
              <w:left w:val="nil"/>
              <w:bottom w:val="nil"/>
              <w:right w:val="nil"/>
            </w:tcBorders>
            <w:noWrap/>
            <w:vAlign w:val="center"/>
            <w:hideMark/>
          </w:tcPr>
          <w:p w14:paraId="02168D48" w14:textId="77777777" w:rsidR="00DC3771" w:rsidRPr="00DC3771" w:rsidRDefault="00DC3771" w:rsidP="00DC3771">
            <w:pPr>
              <w:ind w:firstLine="0"/>
              <w:jc w:val="center"/>
              <w:rPr>
                <w:rFonts w:cs="Arial"/>
                <w:sz w:val="18"/>
                <w:szCs w:val="18"/>
              </w:rPr>
            </w:pPr>
          </w:p>
        </w:tc>
      </w:tr>
      <w:tr w:rsidR="00DC3771" w:rsidRPr="00DC3771" w14:paraId="49C91E03" w14:textId="77777777" w:rsidTr="00DC3771">
        <w:trPr>
          <w:trHeight w:val="567"/>
          <w:jc w:val="center"/>
        </w:trPr>
        <w:tc>
          <w:tcPr>
            <w:tcW w:w="1474" w:type="dxa"/>
            <w:tcBorders>
              <w:top w:val="nil"/>
              <w:left w:val="nil"/>
              <w:bottom w:val="nil"/>
              <w:right w:val="nil"/>
            </w:tcBorders>
            <w:noWrap/>
            <w:vAlign w:val="center"/>
            <w:hideMark/>
          </w:tcPr>
          <w:p w14:paraId="6B6DFD82" w14:textId="77777777" w:rsidR="00DC3771" w:rsidRPr="00571840" w:rsidRDefault="00DC3771" w:rsidP="00DC3771">
            <w:pPr>
              <w:ind w:firstLine="0"/>
              <w:jc w:val="center"/>
              <w:rPr>
                <w:rFonts w:cs="Arial"/>
                <w:b/>
                <w:bCs/>
                <w:sz w:val="18"/>
                <w:szCs w:val="18"/>
              </w:rPr>
            </w:pPr>
            <w:r w:rsidRPr="00571840">
              <w:rPr>
                <w:rFonts w:cs="Arial"/>
                <w:b/>
                <w:bCs/>
                <w:sz w:val="18"/>
                <w:szCs w:val="18"/>
              </w:rPr>
              <w:t>age</w:t>
            </w:r>
          </w:p>
        </w:tc>
        <w:tc>
          <w:tcPr>
            <w:tcW w:w="1162" w:type="dxa"/>
            <w:tcBorders>
              <w:top w:val="nil"/>
              <w:left w:val="nil"/>
              <w:bottom w:val="nil"/>
              <w:right w:val="nil"/>
            </w:tcBorders>
            <w:noWrap/>
            <w:vAlign w:val="center"/>
            <w:hideMark/>
          </w:tcPr>
          <w:p w14:paraId="75A34CF9" w14:textId="4A73F57A" w:rsidR="00DC3771" w:rsidRPr="00DC3771" w:rsidRDefault="00DC3771" w:rsidP="00DC3771">
            <w:pPr>
              <w:ind w:firstLine="0"/>
              <w:jc w:val="center"/>
              <w:rPr>
                <w:rFonts w:cs="Arial"/>
                <w:sz w:val="18"/>
                <w:szCs w:val="18"/>
              </w:rPr>
            </w:pPr>
            <w:r w:rsidRPr="00DC3771">
              <w:rPr>
                <w:sz w:val="18"/>
                <w:szCs w:val="18"/>
              </w:rPr>
              <w:t>0.46</w:t>
            </w:r>
          </w:p>
        </w:tc>
        <w:tc>
          <w:tcPr>
            <w:tcW w:w="1162" w:type="dxa"/>
            <w:tcBorders>
              <w:top w:val="nil"/>
              <w:left w:val="nil"/>
              <w:bottom w:val="nil"/>
              <w:right w:val="nil"/>
            </w:tcBorders>
            <w:noWrap/>
            <w:vAlign w:val="center"/>
            <w:hideMark/>
          </w:tcPr>
          <w:p w14:paraId="14CCEA1D" w14:textId="70942AFA" w:rsidR="00DC3771" w:rsidRPr="00DC3771" w:rsidRDefault="00DC3771" w:rsidP="00DC3771">
            <w:pPr>
              <w:ind w:firstLine="0"/>
              <w:jc w:val="center"/>
              <w:rPr>
                <w:rFonts w:cs="Arial"/>
                <w:sz w:val="18"/>
                <w:szCs w:val="18"/>
              </w:rPr>
            </w:pPr>
            <w:r w:rsidRPr="00DC3771">
              <w:rPr>
                <w:sz w:val="18"/>
                <w:szCs w:val="18"/>
              </w:rPr>
              <w:t>0.22</w:t>
            </w:r>
          </w:p>
        </w:tc>
        <w:tc>
          <w:tcPr>
            <w:tcW w:w="1162" w:type="dxa"/>
            <w:tcBorders>
              <w:top w:val="nil"/>
              <w:left w:val="nil"/>
              <w:bottom w:val="nil"/>
              <w:right w:val="nil"/>
            </w:tcBorders>
            <w:noWrap/>
            <w:vAlign w:val="center"/>
            <w:hideMark/>
          </w:tcPr>
          <w:p w14:paraId="143E258B" w14:textId="16783789" w:rsidR="00DC3771" w:rsidRPr="00DC3771" w:rsidRDefault="00DC3771" w:rsidP="00DC3771">
            <w:pPr>
              <w:ind w:firstLine="0"/>
              <w:jc w:val="center"/>
              <w:rPr>
                <w:rFonts w:cs="Arial"/>
                <w:sz w:val="18"/>
                <w:szCs w:val="18"/>
              </w:rPr>
            </w:pPr>
            <w:r w:rsidRPr="00DC3771">
              <w:rPr>
                <w:sz w:val="18"/>
                <w:szCs w:val="18"/>
              </w:rPr>
              <w:t>2.06</w:t>
            </w:r>
          </w:p>
        </w:tc>
        <w:tc>
          <w:tcPr>
            <w:tcW w:w="1162" w:type="dxa"/>
            <w:tcBorders>
              <w:top w:val="nil"/>
              <w:left w:val="nil"/>
              <w:bottom w:val="nil"/>
              <w:right w:val="nil"/>
            </w:tcBorders>
            <w:noWrap/>
            <w:vAlign w:val="center"/>
            <w:hideMark/>
          </w:tcPr>
          <w:p w14:paraId="2F32F228" w14:textId="52CC21DA" w:rsidR="00DC3771" w:rsidRPr="00DC3771" w:rsidRDefault="00DC3771" w:rsidP="00DC3771">
            <w:pPr>
              <w:ind w:firstLine="0"/>
              <w:jc w:val="center"/>
              <w:rPr>
                <w:rFonts w:cs="Arial"/>
                <w:sz w:val="18"/>
                <w:szCs w:val="18"/>
              </w:rPr>
            </w:pPr>
            <w:r w:rsidRPr="00DC3771">
              <w:rPr>
                <w:sz w:val="18"/>
                <w:szCs w:val="18"/>
              </w:rPr>
              <w:t>0.04</w:t>
            </w:r>
          </w:p>
        </w:tc>
        <w:tc>
          <w:tcPr>
            <w:tcW w:w="1162" w:type="dxa"/>
            <w:tcBorders>
              <w:top w:val="nil"/>
              <w:left w:val="nil"/>
              <w:bottom w:val="nil"/>
              <w:right w:val="nil"/>
            </w:tcBorders>
            <w:noWrap/>
            <w:vAlign w:val="center"/>
            <w:hideMark/>
          </w:tcPr>
          <w:p w14:paraId="5080A5E6" w14:textId="125460CE" w:rsidR="00DC3771" w:rsidRPr="00DC3771" w:rsidRDefault="00DC3771" w:rsidP="00DC3771">
            <w:pPr>
              <w:ind w:firstLine="0"/>
              <w:jc w:val="center"/>
              <w:rPr>
                <w:rFonts w:cs="Arial"/>
                <w:sz w:val="18"/>
                <w:szCs w:val="18"/>
              </w:rPr>
            </w:pPr>
            <w:r w:rsidRPr="00DC3771">
              <w:rPr>
                <w:sz w:val="18"/>
                <w:szCs w:val="18"/>
              </w:rPr>
              <w:t>1.59</w:t>
            </w:r>
          </w:p>
        </w:tc>
        <w:tc>
          <w:tcPr>
            <w:tcW w:w="1257" w:type="dxa"/>
            <w:tcBorders>
              <w:top w:val="nil"/>
              <w:left w:val="nil"/>
              <w:bottom w:val="nil"/>
              <w:right w:val="nil"/>
            </w:tcBorders>
            <w:noWrap/>
            <w:vAlign w:val="center"/>
            <w:hideMark/>
          </w:tcPr>
          <w:p w14:paraId="72693953" w14:textId="4A128771" w:rsidR="00DC3771" w:rsidRPr="00DC3771" w:rsidRDefault="00DC3771" w:rsidP="00DC3771">
            <w:pPr>
              <w:ind w:firstLine="0"/>
              <w:jc w:val="center"/>
              <w:rPr>
                <w:rFonts w:cs="Arial"/>
                <w:sz w:val="18"/>
                <w:szCs w:val="18"/>
              </w:rPr>
            </w:pPr>
            <w:r w:rsidRPr="00DC3771">
              <w:rPr>
                <w:sz w:val="18"/>
                <w:szCs w:val="18"/>
              </w:rPr>
              <w:t>*</w:t>
            </w:r>
          </w:p>
        </w:tc>
      </w:tr>
      <w:tr w:rsidR="00DC3771" w:rsidRPr="00DC3771" w14:paraId="0632BF65" w14:textId="77777777" w:rsidTr="00DC3771">
        <w:trPr>
          <w:trHeight w:val="567"/>
          <w:jc w:val="center"/>
        </w:trPr>
        <w:tc>
          <w:tcPr>
            <w:tcW w:w="1474" w:type="dxa"/>
            <w:tcBorders>
              <w:top w:val="nil"/>
              <w:left w:val="nil"/>
              <w:bottom w:val="single" w:sz="18" w:space="0" w:color="auto"/>
              <w:right w:val="nil"/>
            </w:tcBorders>
            <w:noWrap/>
            <w:vAlign w:val="center"/>
            <w:hideMark/>
          </w:tcPr>
          <w:p w14:paraId="4391327B" w14:textId="77777777" w:rsidR="00DC3771" w:rsidRPr="00571840" w:rsidRDefault="00DC3771" w:rsidP="00DC3771">
            <w:pPr>
              <w:ind w:firstLine="0"/>
              <w:jc w:val="center"/>
              <w:rPr>
                <w:rFonts w:cs="Arial"/>
                <w:b/>
                <w:bCs/>
                <w:sz w:val="18"/>
                <w:szCs w:val="18"/>
              </w:rPr>
            </w:pPr>
            <w:r w:rsidRPr="00571840">
              <w:rPr>
                <w:rFonts w:cs="Arial"/>
                <w:b/>
                <w:bCs/>
                <w:sz w:val="18"/>
                <w:szCs w:val="18"/>
              </w:rPr>
              <w:t>cnt_approvals</w:t>
            </w:r>
          </w:p>
        </w:tc>
        <w:tc>
          <w:tcPr>
            <w:tcW w:w="1162" w:type="dxa"/>
            <w:tcBorders>
              <w:top w:val="nil"/>
              <w:left w:val="nil"/>
              <w:bottom w:val="single" w:sz="18" w:space="0" w:color="auto"/>
              <w:right w:val="nil"/>
            </w:tcBorders>
            <w:noWrap/>
            <w:vAlign w:val="center"/>
            <w:hideMark/>
          </w:tcPr>
          <w:p w14:paraId="344A66E9" w14:textId="6FF602DA" w:rsidR="00DC3771" w:rsidRPr="00DC3771" w:rsidRDefault="00DC3771" w:rsidP="00DC3771">
            <w:pPr>
              <w:ind w:firstLine="0"/>
              <w:jc w:val="center"/>
              <w:rPr>
                <w:rFonts w:cs="Arial"/>
                <w:sz w:val="18"/>
                <w:szCs w:val="18"/>
              </w:rPr>
            </w:pPr>
            <w:r w:rsidRPr="00DC3771">
              <w:rPr>
                <w:sz w:val="18"/>
                <w:szCs w:val="18"/>
              </w:rPr>
              <w:t>0.35</w:t>
            </w:r>
          </w:p>
        </w:tc>
        <w:tc>
          <w:tcPr>
            <w:tcW w:w="1162" w:type="dxa"/>
            <w:tcBorders>
              <w:top w:val="nil"/>
              <w:left w:val="nil"/>
              <w:bottom w:val="single" w:sz="18" w:space="0" w:color="auto"/>
              <w:right w:val="nil"/>
            </w:tcBorders>
            <w:noWrap/>
            <w:vAlign w:val="center"/>
            <w:hideMark/>
          </w:tcPr>
          <w:p w14:paraId="255AC466" w14:textId="448F1011" w:rsidR="00DC3771" w:rsidRPr="00DC3771" w:rsidRDefault="00DC3771" w:rsidP="00DC3771">
            <w:pPr>
              <w:ind w:firstLine="0"/>
              <w:jc w:val="center"/>
              <w:rPr>
                <w:rFonts w:cs="Arial"/>
                <w:sz w:val="18"/>
                <w:szCs w:val="18"/>
              </w:rPr>
            </w:pPr>
            <w:r w:rsidRPr="00DC3771">
              <w:rPr>
                <w:sz w:val="18"/>
                <w:szCs w:val="18"/>
              </w:rPr>
              <w:t>0.24</w:t>
            </w:r>
          </w:p>
        </w:tc>
        <w:tc>
          <w:tcPr>
            <w:tcW w:w="1162" w:type="dxa"/>
            <w:tcBorders>
              <w:top w:val="nil"/>
              <w:left w:val="nil"/>
              <w:bottom w:val="single" w:sz="18" w:space="0" w:color="auto"/>
              <w:right w:val="nil"/>
            </w:tcBorders>
            <w:noWrap/>
            <w:vAlign w:val="center"/>
            <w:hideMark/>
          </w:tcPr>
          <w:p w14:paraId="262D4909" w14:textId="1CECDD9E" w:rsidR="00DC3771" w:rsidRPr="00DC3771" w:rsidRDefault="00DC3771" w:rsidP="00DC3771">
            <w:pPr>
              <w:ind w:firstLine="0"/>
              <w:jc w:val="center"/>
              <w:rPr>
                <w:rFonts w:cs="Arial"/>
                <w:sz w:val="18"/>
                <w:szCs w:val="18"/>
              </w:rPr>
            </w:pPr>
            <w:r w:rsidRPr="00DC3771">
              <w:rPr>
                <w:sz w:val="18"/>
                <w:szCs w:val="18"/>
              </w:rPr>
              <w:t>1.45</w:t>
            </w:r>
          </w:p>
        </w:tc>
        <w:tc>
          <w:tcPr>
            <w:tcW w:w="1162" w:type="dxa"/>
            <w:tcBorders>
              <w:top w:val="nil"/>
              <w:left w:val="nil"/>
              <w:bottom w:val="single" w:sz="18" w:space="0" w:color="auto"/>
              <w:right w:val="nil"/>
            </w:tcBorders>
            <w:noWrap/>
            <w:vAlign w:val="center"/>
            <w:hideMark/>
          </w:tcPr>
          <w:p w14:paraId="325798CA" w14:textId="583D4BB9" w:rsidR="00DC3771" w:rsidRPr="00DC3771" w:rsidRDefault="00DC3771" w:rsidP="00DC3771">
            <w:pPr>
              <w:ind w:firstLine="0"/>
              <w:jc w:val="center"/>
              <w:rPr>
                <w:rFonts w:cs="Arial"/>
                <w:sz w:val="18"/>
                <w:szCs w:val="18"/>
              </w:rPr>
            </w:pPr>
            <w:r w:rsidRPr="00DC3771">
              <w:rPr>
                <w:sz w:val="18"/>
                <w:szCs w:val="18"/>
              </w:rPr>
              <w:t>0.15</w:t>
            </w:r>
          </w:p>
        </w:tc>
        <w:tc>
          <w:tcPr>
            <w:tcW w:w="1162" w:type="dxa"/>
            <w:tcBorders>
              <w:top w:val="nil"/>
              <w:left w:val="nil"/>
              <w:bottom w:val="single" w:sz="18" w:space="0" w:color="auto"/>
              <w:right w:val="nil"/>
            </w:tcBorders>
            <w:noWrap/>
            <w:vAlign w:val="center"/>
            <w:hideMark/>
          </w:tcPr>
          <w:p w14:paraId="658D51E6" w14:textId="7EC62961" w:rsidR="00DC3771" w:rsidRPr="00DC3771" w:rsidRDefault="00DC3771" w:rsidP="00DC3771">
            <w:pPr>
              <w:ind w:firstLine="0"/>
              <w:jc w:val="center"/>
              <w:rPr>
                <w:rFonts w:cs="Arial"/>
                <w:sz w:val="18"/>
                <w:szCs w:val="18"/>
              </w:rPr>
            </w:pPr>
            <w:r w:rsidRPr="00DC3771">
              <w:rPr>
                <w:sz w:val="18"/>
                <w:szCs w:val="18"/>
              </w:rPr>
              <w:t>1.42</w:t>
            </w:r>
          </w:p>
        </w:tc>
        <w:tc>
          <w:tcPr>
            <w:tcW w:w="1257" w:type="dxa"/>
            <w:tcBorders>
              <w:top w:val="nil"/>
              <w:left w:val="nil"/>
              <w:bottom w:val="single" w:sz="18" w:space="0" w:color="auto"/>
              <w:right w:val="nil"/>
            </w:tcBorders>
            <w:noWrap/>
            <w:vAlign w:val="center"/>
            <w:hideMark/>
          </w:tcPr>
          <w:p w14:paraId="798BE08F" w14:textId="77777777" w:rsidR="00DC3771" w:rsidRPr="00DC3771" w:rsidRDefault="00DC3771" w:rsidP="00DC3771">
            <w:pPr>
              <w:ind w:firstLine="0"/>
              <w:jc w:val="center"/>
              <w:rPr>
                <w:rFonts w:cs="Arial"/>
                <w:sz w:val="18"/>
                <w:szCs w:val="18"/>
              </w:rPr>
            </w:pPr>
          </w:p>
        </w:tc>
      </w:tr>
    </w:tbl>
    <w:p w14:paraId="63E53951" w14:textId="4D9C8CAF" w:rsidR="003F72C2" w:rsidRDefault="003F72C2" w:rsidP="003F72C2">
      <w:pPr>
        <w:ind w:firstLine="0"/>
      </w:pPr>
      <w:r>
        <w:t>Table. S</w:t>
      </w:r>
      <w:r w:rsidR="00DC3771">
        <w:t>7. Main rt first</w:t>
      </w:r>
    </w:p>
    <w:p w14:paraId="6BD4B808" w14:textId="77777777" w:rsidR="003F72C2" w:rsidRDefault="003F72C2" w:rsidP="003F72C2">
      <w:pPr>
        <w:widowControl/>
        <w:spacing w:after="0"/>
        <w:ind w:firstLine="0"/>
        <w:jc w:val="left"/>
        <w:rPr>
          <w:rFonts w:eastAsia="Times New Roman"/>
          <w:b/>
          <w:bCs/>
          <w:kern w:val="36"/>
          <w:sz w:val="36"/>
          <w:szCs w:val="52"/>
        </w:rPr>
      </w:pPr>
      <w:r>
        <w:br w:type="page"/>
      </w:r>
    </w:p>
    <w:tbl>
      <w:tblPr>
        <w:tblStyle w:val="af0"/>
        <w:tblW w:w="8541" w:type="dxa"/>
        <w:jc w:val="center"/>
        <w:tblLook w:val="04A0" w:firstRow="1" w:lastRow="0" w:firstColumn="1" w:lastColumn="0" w:noHBand="0" w:noVBand="1"/>
      </w:tblPr>
      <w:tblGrid>
        <w:gridCol w:w="1474"/>
        <w:gridCol w:w="1162"/>
        <w:gridCol w:w="1162"/>
        <w:gridCol w:w="1162"/>
        <w:gridCol w:w="1162"/>
        <w:gridCol w:w="1167"/>
        <w:gridCol w:w="1257"/>
      </w:tblGrid>
      <w:tr w:rsidR="003F72C2" w:rsidRPr="00D96667" w14:paraId="69A5B1F7" w14:textId="77777777" w:rsidTr="00D96667">
        <w:trPr>
          <w:trHeight w:val="567"/>
          <w:jc w:val="center"/>
        </w:trPr>
        <w:tc>
          <w:tcPr>
            <w:tcW w:w="1474" w:type="dxa"/>
            <w:tcBorders>
              <w:top w:val="single" w:sz="18" w:space="0" w:color="auto"/>
              <w:left w:val="nil"/>
              <w:bottom w:val="single" w:sz="18" w:space="0" w:color="auto"/>
              <w:right w:val="nil"/>
            </w:tcBorders>
            <w:noWrap/>
            <w:vAlign w:val="center"/>
            <w:hideMark/>
          </w:tcPr>
          <w:p w14:paraId="75774CA1" w14:textId="77777777" w:rsidR="003F72C2" w:rsidRPr="00571840" w:rsidRDefault="003F72C2" w:rsidP="00D96667">
            <w:pPr>
              <w:ind w:firstLine="0"/>
              <w:jc w:val="center"/>
              <w:rPr>
                <w:rFonts w:cs="Arial"/>
                <w:b/>
                <w:bCs/>
                <w:sz w:val="18"/>
                <w:szCs w:val="18"/>
              </w:rPr>
            </w:pPr>
            <w:r w:rsidRPr="00571840">
              <w:rPr>
                <w:rFonts w:cs="Arial"/>
                <w:b/>
                <w:bCs/>
                <w:sz w:val="18"/>
                <w:szCs w:val="18"/>
              </w:rPr>
              <w:lastRenderedPageBreak/>
              <w:t>variable</w:t>
            </w:r>
          </w:p>
        </w:tc>
        <w:tc>
          <w:tcPr>
            <w:tcW w:w="1162" w:type="dxa"/>
            <w:tcBorders>
              <w:top w:val="single" w:sz="18" w:space="0" w:color="auto"/>
              <w:left w:val="nil"/>
              <w:bottom w:val="single" w:sz="18" w:space="0" w:color="auto"/>
              <w:right w:val="nil"/>
            </w:tcBorders>
            <w:noWrap/>
            <w:vAlign w:val="center"/>
            <w:hideMark/>
          </w:tcPr>
          <w:p w14:paraId="7CC3BF03" w14:textId="77777777" w:rsidR="003F72C2" w:rsidRPr="00D96667" w:rsidRDefault="003F72C2" w:rsidP="00D96667">
            <w:pPr>
              <w:ind w:firstLine="0"/>
              <w:jc w:val="center"/>
              <w:rPr>
                <w:rFonts w:cs="Arial"/>
                <w:b/>
                <w:bCs/>
                <w:sz w:val="18"/>
                <w:szCs w:val="18"/>
              </w:rPr>
            </w:pPr>
            <w:r w:rsidRPr="00D96667">
              <w:rPr>
                <w:rFonts w:cs="Arial"/>
                <w:b/>
                <w:bCs/>
                <w:sz w:val="18"/>
                <w:szCs w:val="18"/>
              </w:rPr>
              <w:t>coef</w:t>
            </w:r>
          </w:p>
        </w:tc>
        <w:tc>
          <w:tcPr>
            <w:tcW w:w="1162" w:type="dxa"/>
            <w:tcBorders>
              <w:top w:val="single" w:sz="18" w:space="0" w:color="auto"/>
              <w:left w:val="nil"/>
              <w:bottom w:val="single" w:sz="18" w:space="0" w:color="auto"/>
              <w:right w:val="nil"/>
            </w:tcBorders>
            <w:noWrap/>
            <w:vAlign w:val="center"/>
            <w:hideMark/>
          </w:tcPr>
          <w:p w14:paraId="7C83BFF6" w14:textId="77777777" w:rsidR="003F72C2" w:rsidRPr="00D96667" w:rsidRDefault="003F72C2" w:rsidP="00D96667">
            <w:pPr>
              <w:ind w:firstLine="0"/>
              <w:jc w:val="center"/>
              <w:rPr>
                <w:rFonts w:cs="Arial"/>
                <w:b/>
                <w:bCs/>
                <w:sz w:val="18"/>
                <w:szCs w:val="18"/>
              </w:rPr>
            </w:pPr>
            <w:r w:rsidRPr="00D96667">
              <w:rPr>
                <w:rFonts w:cs="Arial"/>
                <w:b/>
                <w:bCs/>
                <w:sz w:val="18"/>
                <w:szCs w:val="18"/>
              </w:rPr>
              <w:t>se</w:t>
            </w:r>
          </w:p>
        </w:tc>
        <w:tc>
          <w:tcPr>
            <w:tcW w:w="1162" w:type="dxa"/>
            <w:tcBorders>
              <w:top w:val="single" w:sz="18" w:space="0" w:color="auto"/>
              <w:left w:val="nil"/>
              <w:bottom w:val="single" w:sz="18" w:space="0" w:color="auto"/>
              <w:right w:val="nil"/>
            </w:tcBorders>
            <w:noWrap/>
            <w:vAlign w:val="center"/>
            <w:hideMark/>
          </w:tcPr>
          <w:p w14:paraId="65683388" w14:textId="77777777" w:rsidR="003F72C2" w:rsidRPr="00D96667" w:rsidRDefault="003F72C2" w:rsidP="00D96667">
            <w:pPr>
              <w:ind w:firstLine="0"/>
              <w:jc w:val="center"/>
              <w:rPr>
                <w:rFonts w:cs="Arial"/>
                <w:b/>
                <w:bCs/>
                <w:sz w:val="18"/>
                <w:szCs w:val="18"/>
              </w:rPr>
            </w:pPr>
            <w:r w:rsidRPr="00D96667">
              <w:rPr>
                <w:rFonts w:cs="Arial"/>
                <w:b/>
                <w:bCs/>
                <w:sz w:val="18"/>
                <w:szCs w:val="18"/>
              </w:rPr>
              <w:t>z</w:t>
            </w:r>
          </w:p>
        </w:tc>
        <w:tc>
          <w:tcPr>
            <w:tcW w:w="1162" w:type="dxa"/>
            <w:tcBorders>
              <w:top w:val="single" w:sz="18" w:space="0" w:color="auto"/>
              <w:left w:val="nil"/>
              <w:bottom w:val="single" w:sz="18" w:space="0" w:color="auto"/>
              <w:right w:val="nil"/>
            </w:tcBorders>
            <w:noWrap/>
            <w:vAlign w:val="center"/>
            <w:hideMark/>
          </w:tcPr>
          <w:p w14:paraId="698DC949" w14:textId="77777777" w:rsidR="003F72C2" w:rsidRPr="00D96667" w:rsidRDefault="003F72C2" w:rsidP="00D96667">
            <w:pPr>
              <w:ind w:firstLine="0"/>
              <w:jc w:val="center"/>
              <w:rPr>
                <w:rFonts w:cs="Arial"/>
                <w:b/>
                <w:bCs/>
                <w:sz w:val="18"/>
                <w:szCs w:val="18"/>
              </w:rPr>
            </w:pPr>
            <w:r w:rsidRPr="00D96667">
              <w:rPr>
                <w:rFonts w:cs="Arial"/>
                <w:b/>
                <w:bCs/>
                <w:sz w:val="18"/>
                <w:szCs w:val="18"/>
              </w:rPr>
              <w:t>p</w:t>
            </w:r>
          </w:p>
        </w:tc>
        <w:tc>
          <w:tcPr>
            <w:tcW w:w="1162" w:type="dxa"/>
            <w:tcBorders>
              <w:top w:val="single" w:sz="18" w:space="0" w:color="auto"/>
              <w:left w:val="nil"/>
              <w:bottom w:val="single" w:sz="18" w:space="0" w:color="auto"/>
              <w:right w:val="nil"/>
            </w:tcBorders>
            <w:noWrap/>
            <w:vAlign w:val="center"/>
            <w:hideMark/>
          </w:tcPr>
          <w:p w14:paraId="7F6FF066" w14:textId="77777777" w:rsidR="003F72C2" w:rsidRPr="00D96667" w:rsidRDefault="003F72C2" w:rsidP="00D96667">
            <w:pPr>
              <w:ind w:firstLine="0"/>
              <w:jc w:val="center"/>
              <w:rPr>
                <w:rFonts w:cs="Arial"/>
                <w:b/>
                <w:bCs/>
                <w:sz w:val="18"/>
                <w:szCs w:val="18"/>
              </w:rPr>
            </w:pPr>
            <w:r w:rsidRPr="00D96667">
              <w:rPr>
                <w:rFonts w:cs="Arial"/>
                <w:b/>
                <w:bCs/>
                <w:sz w:val="18"/>
                <w:szCs w:val="18"/>
              </w:rPr>
              <w:t>odds_ratio</w:t>
            </w:r>
          </w:p>
        </w:tc>
        <w:tc>
          <w:tcPr>
            <w:tcW w:w="1257" w:type="dxa"/>
            <w:tcBorders>
              <w:top w:val="single" w:sz="18" w:space="0" w:color="auto"/>
              <w:left w:val="nil"/>
              <w:bottom w:val="single" w:sz="18" w:space="0" w:color="auto"/>
              <w:right w:val="nil"/>
            </w:tcBorders>
            <w:noWrap/>
            <w:vAlign w:val="center"/>
            <w:hideMark/>
          </w:tcPr>
          <w:p w14:paraId="04667511" w14:textId="77777777" w:rsidR="003F72C2" w:rsidRPr="00D96667" w:rsidRDefault="003F72C2" w:rsidP="00D96667">
            <w:pPr>
              <w:ind w:firstLine="0"/>
              <w:jc w:val="center"/>
              <w:rPr>
                <w:rFonts w:cs="Arial"/>
                <w:b/>
                <w:bCs/>
                <w:sz w:val="18"/>
                <w:szCs w:val="18"/>
              </w:rPr>
            </w:pPr>
            <w:r w:rsidRPr="00D96667">
              <w:rPr>
                <w:rFonts w:cs="Arial"/>
                <w:b/>
                <w:bCs/>
                <w:sz w:val="18"/>
                <w:szCs w:val="18"/>
              </w:rPr>
              <w:t>significance</w:t>
            </w:r>
          </w:p>
        </w:tc>
      </w:tr>
      <w:tr w:rsidR="00D96667" w:rsidRPr="00D96667" w14:paraId="49113548" w14:textId="77777777" w:rsidTr="00D96667">
        <w:trPr>
          <w:trHeight w:val="567"/>
          <w:jc w:val="center"/>
        </w:trPr>
        <w:tc>
          <w:tcPr>
            <w:tcW w:w="1474" w:type="dxa"/>
            <w:tcBorders>
              <w:top w:val="single" w:sz="18" w:space="0" w:color="auto"/>
              <w:left w:val="nil"/>
              <w:bottom w:val="nil"/>
              <w:right w:val="nil"/>
            </w:tcBorders>
            <w:noWrap/>
            <w:vAlign w:val="center"/>
            <w:hideMark/>
          </w:tcPr>
          <w:p w14:paraId="14A931B1" w14:textId="77777777" w:rsidR="00D96667" w:rsidRPr="00571840" w:rsidRDefault="00D96667" w:rsidP="00D96667">
            <w:pPr>
              <w:ind w:firstLine="0"/>
              <w:jc w:val="center"/>
              <w:rPr>
                <w:rFonts w:cs="Arial"/>
                <w:b/>
                <w:bCs/>
                <w:sz w:val="18"/>
                <w:szCs w:val="18"/>
              </w:rPr>
            </w:pPr>
            <w:r w:rsidRPr="00571840">
              <w:rPr>
                <w:rFonts w:cs="Arial"/>
                <w:b/>
                <w:bCs/>
                <w:sz w:val="18"/>
                <w:szCs w:val="18"/>
              </w:rPr>
              <w:t>const</w:t>
            </w:r>
          </w:p>
        </w:tc>
        <w:tc>
          <w:tcPr>
            <w:tcW w:w="1162" w:type="dxa"/>
            <w:tcBorders>
              <w:top w:val="single" w:sz="18" w:space="0" w:color="auto"/>
              <w:left w:val="nil"/>
              <w:bottom w:val="nil"/>
              <w:right w:val="nil"/>
            </w:tcBorders>
            <w:noWrap/>
            <w:vAlign w:val="center"/>
            <w:hideMark/>
          </w:tcPr>
          <w:p w14:paraId="39E4086D" w14:textId="7A432268" w:rsidR="00D96667" w:rsidRPr="00D96667" w:rsidRDefault="00D96667" w:rsidP="00D96667">
            <w:pPr>
              <w:ind w:firstLine="0"/>
              <w:jc w:val="center"/>
              <w:rPr>
                <w:rFonts w:cs="Arial"/>
                <w:sz w:val="18"/>
                <w:szCs w:val="18"/>
              </w:rPr>
            </w:pPr>
            <w:r w:rsidRPr="00D96667">
              <w:rPr>
                <w:sz w:val="18"/>
                <w:szCs w:val="18"/>
              </w:rPr>
              <w:t>2.15</w:t>
            </w:r>
          </w:p>
        </w:tc>
        <w:tc>
          <w:tcPr>
            <w:tcW w:w="1162" w:type="dxa"/>
            <w:tcBorders>
              <w:top w:val="single" w:sz="18" w:space="0" w:color="auto"/>
              <w:left w:val="nil"/>
              <w:bottom w:val="nil"/>
              <w:right w:val="nil"/>
            </w:tcBorders>
            <w:noWrap/>
            <w:vAlign w:val="center"/>
            <w:hideMark/>
          </w:tcPr>
          <w:p w14:paraId="7C240F1E" w14:textId="1D54C163" w:rsidR="00D96667" w:rsidRPr="00D96667" w:rsidRDefault="00D96667" w:rsidP="00D96667">
            <w:pPr>
              <w:ind w:firstLine="0"/>
              <w:jc w:val="center"/>
              <w:rPr>
                <w:rFonts w:cs="Arial"/>
                <w:sz w:val="18"/>
                <w:szCs w:val="18"/>
              </w:rPr>
            </w:pPr>
            <w:r w:rsidRPr="00D96667">
              <w:rPr>
                <w:sz w:val="18"/>
                <w:szCs w:val="18"/>
              </w:rPr>
              <w:t>0.75</w:t>
            </w:r>
          </w:p>
        </w:tc>
        <w:tc>
          <w:tcPr>
            <w:tcW w:w="1162" w:type="dxa"/>
            <w:tcBorders>
              <w:top w:val="single" w:sz="18" w:space="0" w:color="auto"/>
              <w:left w:val="nil"/>
              <w:bottom w:val="nil"/>
              <w:right w:val="nil"/>
            </w:tcBorders>
            <w:noWrap/>
            <w:vAlign w:val="center"/>
            <w:hideMark/>
          </w:tcPr>
          <w:p w14:paraId="0E64E3B8" w14:textId="238E4DF3" w:rsidR="00D96667" w:rsidRPr="00D96667" w:rsidRDefault="00D96667" w:rsidP="00D96667">
            <w:pPr>
              <w:ind w:firstLine="0"/>
              <w:jc w:val="center"/>
              <w:rPr>
                <w:rFonts w:cs="Arial"/>
                <w:sz w:val="18"/>
                <w:szCs w:val="18"/>
              </w:rPr>
            </w:pPr>
            <w:r w:rsidRPr="00D96667">
              <w:rPr>
                <w:sz w:val="18"/>
                <w:szCs w:val="18"/>
              </w:rPr>
              <w:t>2.89</w:t>
            </w:r>
          </w:p>
        </w:tc>
        <w:tc>
          <w:tcPr>
            <w:tcW w:w="1162" w:type="dxa"/>
            <w:tcBorders>
              <w:top w:val="single" w:sz="18" w:space="0" w:color="auto"/>
              <w:left w:val="nil"/>
              <w:bottom w:val="nil"/>
              <w:right w:val="nil"/>
            </w:tcBorders>
            <w:noWrap/>
            <w:vAlign w:val="center"/>
            <w:hideMark/>
          </w:tcPr>
          <w:p w14:paraId="4F80BA06" w14:textId="34DCA506" w:rsidR="00D96667" w:rsidRPr="00D96667" w:rsidRDefault="00D96667" w:rsidP="00D96667">
            <w:pPr>
              <w:ind w:firstLine="0"/>
              <w:jc w:val="center"/>
              <w:rPr>
                <w:rFonts w:cs="Arial"/>
                <w:sz w:val="18"/>
                <w:szCs w:val="18"/>
              </w:rPr>
            </w:pPr>
            <w:r w:rsidRPr="00D96667">
              <w:rPr>
                <w:sz w:val="18"/>
                <w:szCs w:val="18"/>
              </w:rPr>
              <w:t>0.00</w:t>
            </w:r>
          </w:p>
        </w:tc>
        <w:tc>
          <w:tcPr>
            <w:tcW w:w="1162" w:type="dxa"/>
            <w:tcBorders>
              <w:top w:val="single" w:sz="18" w:space="0" w:color="auto"/>
              <w:left w:val="nil"/>
              <w:bottom w:val="nil"/>
              <w:right w:val="nil"/>
            </w:tcBorders>
            <w:noWrap/>
            <w:vAlign w:val="center"/>
            <w:hideMark/>
          </w:tcPr>
          <w:p w14:paraId="186D4A27" w14:textId="7C13990E" w:rsidR="00D96667" w:rsidRPr="00D96667" w:rsidRDefault="00D96667" w:rsidP="00D96667">
            <w:pPr>
              <w:ind w:firstLine="0"/>
              <w:jc w:val="center"/>
              <w:rPr>
                <w:rFonts w:cs="Arial"/>
                <w:sz w:val="18"/>
                <w:szCs w:val="18"/>
              </w:rPr>
            </w:pPr>
            <w:r w:rsidRPr="00D96667">
              <w:rPr>
                <w:sz w:val="18"/>
                <w:szCs w:val="18"/>
              </w:rPr>
              <w:t>8.62</w:t>
            </w:r>
          </w:p>
        </w:tc>
        <w:tc>
          <w:tcPr>
            <w:tcW w:w="1257" w:type="dxa"/>
            <w:tcBorders>
              <w:top w:val="single" w:sz="18" w:space="0" w:color="auto"/>
              <w:left w:val="nil"/>
              <w:bottom w:val="nil"/>
              <w:right w:val="nil"/>
            </w:tcBorders>
            <w:noWrap/>
            <w:vAlign w:val="center"/>
            <w:hideMark/>
          </w:tcPr>
          <w:p w14:paraId="33C28912" w14:textId="349FC14A" w:rsidR="00D96667" w:rsidRPr="00D96667" w:rsidRDefault="00D96667" w:rsidP="00D96667">
            <w:pPr>
              <w:ind w:firstLine="0"/>
              <w:jc w:val="center"/>
              <w:rPr>
                <w:rFonts w:cs="Arial"/>
                <w:sz w:val="18"/>
                <w:szCs w:val="18"/>
              </w:rPr>
            </w:pPr>
            <w:r w:rsidRPr="00D96667">
              <w:rPr>
                <w:sz w:val="18"/>
                <w:szCs w:val="18"/>
              </w:rPr>
              <w:t>**</w:t>
            </w:r>
          </w:p>
        </w:tc>
      </w:tr>
      <w:tr w:rsidR="00D96667" w:rsidRPr="00D96667" w14:paraId="46839622" w14:textId="77777777" w:rsidTr="00D96667">
        <w:trPr>
          <w:trHeight w:val="567"/>
          <w:jc w:val="center"/>
        </w:trPr>
        <w:tc>
          <w:tcPr>
            <w:tcW w:w="1474" w:type="dxa"/>
            <w:tcBorders>
              <w:top w:val="nil"/>
              <w:left w:val="nil"/>
              <w:bottom w:val="nil"/>
              <w:right w:val="nil"/>
            </w:tcBorders>
            <w:noWrap/>
            <w:vAlign w:val="center"/>
            <w:hideMark/>
          </w:tcPr>
          <w:p w14:paraId="3435D869" w14:textId="77777777" w:rsidR="00D96667" w:rsidRPr="00571840" w:rsidRDefault="00D96667" w:rsidP="00D96667">
            <w:pPr>
              <w:ind w:firstLine="0"/>
              <w:jc w:val="center"/>
              <w:rPr>
                <w:rFonts w:cs="Arial"/>
                <w:b/>
                <w:bCs/>
                <w:sz w:val="18"/>
                <w:szCs w:val="18"/>
              </w:rPr>
            </w:pPr>
            <w:r w:rsidRPr="00571840">
              <w:rPr>
                <w:rFonts w:cs="Arial"/>
                <w:b/>
                <w:bCs/>
                <w:sz w:val="18"/>
                <w:szCs w:val="18"/>
              </w:rPr>
              <w:t>svo</w:t>
            </w:r>
          </w:p>
        </w:tc>
        <w:tc>
          <w:tcPr>
            <w:tcW w:w="1162" w:type="dxa"/>
            <w:tcBorders>
              <w:top w:val="nil"/>
              <w:left w:val="nil"/>
              <w:bottom w:val="nil"/>
              <w:right w:val="nil"/>
            </w:tcBorders>
            <w:noWrap/>
            <w:vAlign w:val="center"/>
            <w:hideMark/>
          </w:tcPr>
          <w:p w14:paraId="10BBF20A" w14:textId="4229E698" w:rsidR="00D96667" w:rsidRPr="00D96667" w:rsidRDefault="00D96667" w:rsidP="00D96667">
            <w:pPr>
              <w:ind w:firstLine="0"/>
              <w:jc w:val="center"/>
              <w:rPr>
                <w:rFonts w:cs="Arial"/>
                <w:sz w:val="18"/>
                <w:szCs w:val="18"/>
              </w:rPr>
            </w:pPr>
            <w:r w:rsidRPr="00D96667">
              <w:rPr>
                <w:sz w:val="18"/>
                <w:szCs w:val="18"/>
              </w:rPr>
              <w:t>1.24</w:t>
            </w:r>
          </w:p>
        </w:tc>
        <w:tc>
          <w:tcPr>
            <w:tcW w:w="1162" w:type="dxa"/>
            <w:tcBorders>
              <w:top w:val="nil"/>
              <w:left w:val="nil"/>
              <w:bottom w:val="nil"/>
              <w:right w:val="nil"/>
            </w:tcBorders>
            <w:noWrap/>
            <w:vAlign w:val="center"/>
            <w:hideMark/>
          </w:tcPr>
          <w:p w14:paraId="15411E76" w14:textId="3E0453D4" w:rsidR="00D96667" w:rsidRPr="00D96667" w:rsidRDefault="00D96667" w:rsidP="00D96667">
            <w:pPr>
              <w:ind w:firstLine="0"/>
              <w:jc w:val="center"/>
              <w:rPr>
                <w:rFonts w:cs="Arial"/>
                <w:sz w:val="18"/>
                <w:szCs w:val="18"/>
              </w:rPr>
            </w:pPr>
            <w:r w:rsidRPr="00D96667">
              <w:rPr>
                <w:sz w:val="18"/>
                <w:szCs w:val="18"/>
              </w:rPr>
              <w:t>0.86</w:t>
            </w:r>
          </w:p>
        </w:tc>
        <w:tc>
          <w:tcPr>
            <w:tcW w:w="1162" w:type="dxa"/>
            <w:tcBorders>
              <w:top w:val="nil"/>
              <w:left w:val="nil"/>
              <w:bottom w:val="nil"/>
              <w:right w:val="nil"/>
            </w:tcBorders>
            <w:noWrap/>
            <w:vAlign w:val="center"/>
            <w:hideMark/>
          </w:tcPr>
          <w:p w14:paraId="7E3A4A83" w14:textId="665E5871" w:rsidR="00D96667" w:rsidRPr="00D96667" w:rsidRDefault="00D96667" w:rsidP="00D96667">
            <w:pPr>
              <w:ind w:firstLine="0"/>
              <w:jc w:val="center"/>
              <w:rPr>
                <w:rFonts w:cs="Arial"/>
                <w:sz w:val="18"/>
                <w:szCs w:val="18"/>
              </w:rPr>
            </w:pPr>
            <w:r w:rsidRPr="00D96667">
              <w:rPr>
                <w:sz w:val="18"/>
                <w:szCs w:val="18"/>
              </w:rPr>
              <w:t>1.44</w:t>
            </w:r>
          </w:p>
        </w:tc>
        <w:tc>
          <w:tcPr>
            <w:tcW w:w="1162" w:type="dxa"/>
            <w:tcBorders>
              <w:top w:val="nil"/>
              <w:left w:val="nil"/>
              <w:bottom w:val="nil"/>
              <w:right w:val="nil"/>
            </w:tcBorders>
            <w:noWrap/>
            <w:vAlign w:val="center"/>
            <w:hideMark/>
          </w:tcPr>
          <w:p w14:paraId="1D4985E5" w14:textId="101D781B" w:rsidR="00D96667" w:rsidRPr="00D96667" w:rsidRDefault="00D96667" w:rsidP="00D96667">
            <w:pPr>
              <w:ind w:firstLine="0"/>
              <w:jc w:val="center"/>
              <w:rPr>
                <w:rFonts w:cs="Arial"/>
                <w:sz w:val="18"/>
                <w:szCs w:val="18"/>
              </w:rPr>
            </w:pPr>
            <w:r w:rsidRPr="00D96667">
              <w:rPr>
                <w:sz w:val="18"/>
                <w:szCs w:val="18"/>
              </w:rPr>
              <w:t>0.15</w:t>
            </w:r>
          </w:p>
        </w:tc>
        <w:tc>
          <w:tcPr>
            <w:tcW w:w="1162" w:type="dxa"/>
            <w:tcBorders>
              <w:top w:val="nil"/>
              <w:left w:val="nil"/>
              <w:bottom w:val="nil"/>
              <w:right w:val="nil"/>
            </w:tcBorders>
            <w:noWrap/>
            <w:vAlign w:val="center"/>
            <w:hideMark/>
          </w:tcPr>
          <w:p w14:paraId="28A250E0" w14:textId="5F30C6F2" w:rsidR="00D96667" w:rsidRPr="00D96667" w:rsidRDefault="00D96667" w:rsidP="00D96667">
            <w:pPr>
              <w:ind w:firstLine="0"/>
              <w:jc w:val="center"/>
              <w:rPr>
                <w:rFonts w:cs="Arial"/>
                <w:sz w:val="18"/>
                <w:szCs w:val="18"/>
              </w:rPr>
            </w:pPr>
            <w:r w:rsidRPr="00D96667">
              <w:rPr>
                <w:sz w:val="18"/>
                <w:szCs w:val="18"/>
              </w:rPr>
              <w:t>3.45</w:t>
            </w:r>
          </w:p>
        </w:tc>
        <w:tc>
          <w:tcPr>
            <w:tcW w:w="1257" w:type="dxa"/>
            <w:tcBorders>
              <w:top w:val="nil"/>
              <w:left w:val="nil"/>
              <w:bottom w:val="nil"/>
              <w:right w:val="nil"/>
            </w:tcBorders>
            <w:noWrap/>
            <w:vAlign w:val="center"/>
            <w:hideMark/>
          </w:tcPr>
          <w:p w14:paraId="76055B11" w14:textId="77777777" w:rsidR="00D96667" w:rsidRPr="00D96667" w:rsidRDefault="00D96667" w:rsidP="00D96667">
            <w:pPr>
              <w:ind w:firstLine="0"/>
              <w:jc w:val="center"/>
              <w:rPr>
                <w:rFonts w:cs="Arial"/>
                <w:sz w:val="18"/>
                <w:szCs w:val="18"/>
              </w:rPr>
            </w:pPr>
          </w:p>
        </w:tc>
      </w:tr>
      <w:tr w:rsidR="00D96667" w:rsidRPr="00D96667" w14:paraId="374B2B81" w14:textId="77777777" w:rsidTr="00D96667">
        <w:trPr>
          <w:trHeight w:val="567"/>
          <w:jc w:val="center"/>
        </w:trPr>
        <w:tc>
          <w:tcPr>
            <w:tcW w:w="1474" w:type="dxa"/>
            <w:tcBorders>
              <w:top w:val="nil"/>
              <w:left w:val="nil"/>
              <w:bottom w:val="nil"/>
              <w:right w:val="nil"/>
            </w:tcBorders>
            <w:noWrap/>
            <w:vAlign w:val="center"/>
            <w:hideMark/>
          </w:tcPr>
          <w:p w14:paraId="4123730A" w14:textId="77777777" w:rsidR="00D96667" w:rsidRPr="00571840" w:rsidRDefault="00D96667" w:rsidP="00D96667">
            <w:pPr>
              <w:ind w:firstLine="0"/>
              <w:jc w:val="center"/>
              <w:rPr>
                <w:rFonts w:cs="Arial"/>
                <w:b/>
                <w:bCs/>
                <w:sz w:val="18"/>
                <w:szCs w:val="18"/>
              </w:rPr>
            </w:pPr>
            <w:r w:rsidRPr="00571840">
              <w:rPr>
                <w:rFonts w:cs="Arial"/>
                <w:b/>
                <w:bCs/>
                <w:sz w:val="18"/>
                <w:szCs w:val="18"/>
              </w:rPr>
              <w:t>risk</w:t>
            </w:r>
          </w:p>
        </w:tc>
        <w:tc>
          <w:tcPr>
            <w:tcW w:w="1162" w:type="dxa"/>
            <w:tcBorders>
              <w:top w:val="nil"/>
              <w:left w:val="nil"/>
              <w:bottom w:val="nil"/>
              <w:right w:val="nil"/>
            </w:tcBorders>
            <w:noWrap/>
            <w:vAlign w:val="center"/>
            <w:hideMark/>
          </w:tcPr>
          <w:p w14:paraId="08011490" w14:textId="42B9DAE7" w:rsidR="00D96667" w:rsidRPr="00D96667" w:rsidRDefault="00D96667" w:rsidP="00D96667">
            <w:pPr>
              <w:ind w:firstLine="0"/>
              <w:jc w:val="center"/>
              <w:rPr>
                <w:rFonts w:cs="Arial"/>
                <w:sz w:val="18"/>
                <w:szCs w:val="18"/>
              </w:rPr>
            </w:pPr>
            <w:r w:rsidRPr="00D96667">
              <w:rPr>
                <w:sz w:val="18"/>
                <w:szCs w:val="18"/>
              </w:rPr>
              <w:t>0.26</w:t>
            </w:r>
          </w:p>
        </w:tc>
        <w:tc>
          <w:tcPr>
            <w:tcW w:w="1162" w:type="dxa"/>
            <w:tcBorders>
              <w:top w:val="nil"/>
              <w:left w:val="nil"/>
              <w:bottom w:val="nil"/>
              <w:right w:val="nil"/>
            </w:tcBorders>
            <w:noWrap/>
            <w:vAlign w:val="center"/>
            <w:hideMark/>
          </w:tcPr>
          <w:p w14:paraId="2C7E8831" w14:textId="460A537F" w:rsidR="00D96667" w:rsidRPr="00D96667" w:rsidRDefault="00D96667" w:rsidP="00D96667">
            <w:pPr>
              <w:ind w:firstLine="0"/>
              <w:jc w:val="center"/>
              <w:rPr>
                <w:rFonts w:cs="Arial"/>
                <w:sz w:val="18"/>
                <w:szCs w:val="18"/>
              </w:rPr>
            </w:pPr>
            <w:r w:rsidRPr="00D96667">
              <w:rPr>
                <w:sz w:val="18"/>
                <w:szCs w:val="18"/>
              </w:rPr>
              <w:t>0.80</w:t>
            </w:r>
          </w:p>
        </w:tc>
        <w:tc>
          <w:tcPr>
            <w:tcW w:w="1162" w:type="dxa"/>
            <w:tcBorders>
              <w:top w:val="nil"/>
              <w:left w:val="nil"/>
              <w:bottom w:val="nil"/>
              <w:right w:val="nil"/>
            </w:tcBorders>
            <w:noWrap/>
            <w:vAlign w:val="center"/>
            <w:hideMark/>
          </w:tcPr>
          <w:p w14:paraId="0D3B9C44" w14:textId="39280C2B" w:rsidR="00D96667" w:rsidRPr="00D96667" w:rsidRDefault="00D96667" w:rsidP="00D96667">
            <w:pPr>
              <w:ind w:firstLine="0"/>
              <w:jc w:val="center"/>
              <w:rPr>
                <w:rFonts w:cs="Arial"/>
                <w:sz w:val="18"/>
                <w:szCs w:val="18"/>
              </w:rPr>
            </w:pPr>
            <w:r w:rsidRPr="00D96667">
              <w:rPr>
                <w:sz w:val="18"/>
                <w:szCs w:val="18"/>
              </w:rPr>
              <w:t>0.32</w:t>
            </w:r>
          </w:p>
        </w:tc>
        <w:tc>
          <w:tcPr>
            <w:tcW w:w="1162" w:type="dxa"/>
            <w:tcBorders>
              <w:top w:val="nil"/>
              <w:left w:val="nil"/>
              <w:bottom w:val="nil"/>
              <w:right w:val="nil"/>
            </w:tcBorders>
            <w:noWrap/>
            <w:vAlign w:val="center"/>
            <w:hideMark/>
          </w:tcPr>
          <w:p w14:paraId="42E695B9" w14:textId="336DAD18" w:rsidR="00D96667" w:rsidRPr="00D96667" w:rsidRDefault="00D96667" w:rsidP="00D96667">
            <w:pPr>
              <w:ind w:firstLine="0"/>
              <w:jc w:val="center"/>
              <w:rPr>
                <w:rFonts w:cs="Arial"/>
                <w:sz w:val="18"/>
                <w:szCs w:val="18"/>
              </w:rPr>
            </w:pPr>
            <w:r w:rsidRPr="00D96667">
              <w:rPr>
                <w:sz w:val="18"/>
                <w:szCs w:val="18"/>
              </w:rPr>
              <w:t>0.75</w:t>
            </w:r>
          </w:p>
        </w:tc>
        <w:tc>
          <w:tcPr>
            <w:tcW w:w="1162" w:type="dxa"/>
            <w:tcBorders>
              <w:top w:val="nil"/>
              <w:left w:val="nil"/>
              <w:bottom w:val="nil"/>
              <w:right w:val="nil"/>
            </w:tcBorders>
            <w:noWrap/>
            <w:vAlign w:val="center"/>
            <w:hideMark/>
          </w:tcPr>
          <w:p w14:paraId="230ABCD1" w14:textId="49B5EE79" w:rsidR="00D96667" w:rsidRPr="00D96667" w:rsidRDefault="00D96667" w:rsidP="00D96667">
            <w:pPr>
              <w:ind w:firstLine="0"/>
              <w:jc w:val="center"/>
              <w:rPr>
                <w:rFonts w:cs="Arial"/>
                <w:sz w:val="18"/>
                <w:szCs w:val="18"/>
              </w:rPr>
            </w:pPr>
            <w:r w:rsidRPr="00D96667">
              <w:rPr>
                <w:sz w:val="18"/>
                <w:szCs w:val="18"/>
              </w:rPr>
              <w:t>1.30</w:t>
            </w:r>
          </w:p>
        </w:tc>
        <w:tc>
          <w:tcPr>
            <w:tcW w:w="1257" w:type="dxa"/>
            <w:tcBorders>
              <w:top w:val="nil"/>
              <w:left w:val="nil"/>
              <w:bottom w:val="nil"/>
              <w:right w:val="nil"/>
            </w:tcBorders>
            <w:noWrap/>
            <w:vAlign w:val="center"/>
            <w:hideMark/>
          </w:tcPr>
          <w:p w14:paraId="6DFA52E6" w14:textId="77777777" w:rsidR="00D96667" w:rsidRPr="00D96667" w:rsidRDefault="00D96667" w:rsidP="00D96667">
            <w:pPr>
              <w:ind w:firstLine="0"/>
              <w:jc w:val="center"/>
              <w:rPr>
                <w:rFonts w:cs="Arial"/>
                <w:sz w:val="18"/>
                <w:szCs w:val="18"/>
              </w:rPr>
            </w:pPr>
          </w:p>
        </w:tc>
      </w:tr>
      <w:tr w:rsidR="00D96667" w:rsidRPr="00D96667" w14:paraId="4A86357A" w14:textId="77777777" w:rsidTr="00D96667">
        <w:trPr>
          <w:trHeight w:val="567"/>
          <w:jc w:val="center"/>
        </w:trPr>
        <w:tc>
          <w:tcPr>
            <w:tcW w:w="1474" w:type="dxa"/>
            <w:tcBorders>
              <w:top w:val="nil"/>
              <w:left w:val="nil"/>
              <w:bottom w:val="nil"/>
              <w:right w:val="nil"/>
            </w:tcBorders>
            <w:noWrap/>
            <w:vAlign w:val="center"/>
            <w:hideMark/>
          </w:tcPr>
          <w:p w14:paraId="59D0C78F" w14:textId="77777777" w:rsidR="00D96667" w:rsidRPr="00571840" w:rsidRDefault="00D96667" w:rsidP="00D96667">
            <w:pPr>
              <w:ind w:firstLine="0"/>
              <w:jc w:val="center"/>
              <w:rPr>
                <w:rFonts w:cs="Arial"/>
                <w:b/>
                <w:bCs/>
                <w:sz w:val="18"/>
                <w:szCs w:val="18"/>
              </w:rPr>
            </w:pPr>
            <w:r w:rsidRPr="00571840">
              <w:rPr>
                <w:rFonts w:cs="Arial"/>
                <w:b/>
                <w:bCs/>
                <w:sz w:val="18"/>
                <w:szCs w:val="18"/>
              </w:rPr>
              <w:t>ambiguity</w:t>
            </w:r>
          </w:p>
        </w:tc>
        <w:tc>
          <w:tcPr>
            <w:tcW w:w="1162" w:type="dxa"/>
            <w:tcBorders>
              <w:top w:val="nil"/>
              <w:left w:val="nil"/>
              <w:bottom w:val="nil"/>
              <w:right w:val="nil"/>
            </w:tcBorders>
            <w:noWrap/>
            <w:vAlign w:val="center"/>
            <w:hideMark/>
          </w:tcPr>
          <w:p w14:paraId="39848EAB" w14:textId="4FB5825E" w:rsidR="00D96667" w:rsidRPr="00D96667" w:rsidRDefault="00D96667" w:rsidP="00D96667">
            <w:pPr>
              <w:ind w:firstLine="0"/>
              <w:jc w:val="center"/>
              <w:rPr>
                <w:rFonts w:cs="Arial"/>
                <w:sz w:val="18"/>
                <w:szCs w:val="18"/>
              </w:rPr>
            </w:pPr>
            <w:r w:rsidRPr="00D96667">
              <w:rPr>
                <w:sz w:val="18"/>
                <w:szCs w:val="18"/>
              </w:rPr>
              <w:t>0.21</w:t>
            </w:r>
          </w:p>
        </w:tc>
        <w:tc>
          <w:tcPr>
            <w:tcW w:w="1162" w:type="dxa"/>
            <w:tcBorders>
              <w:top w:val="nil"/>
              <w:left w:val="nil"/>
              <w:bottom w:val="nil"/>
              <w:right w:val="nil"/>
            </w:tcBorders>
            <w:noWrap/>
            <w:vAlign w:val="center"/>
            <w:hideMark/>
          </w:tcPr>
          <w:p w14:paraId="2D62082B" w14:textId="0B623903" w:rsidR="00D96667" w:rsidRPr="00D96667" w:rsidRDefault="00D96667" w:rsidP="00D96667">
            <w:pPr>
              <w:ind w:firstLine="0"/>
              <w:jc w:val="center"/>
              <w:rPr>
                <w:rFonts w:cs="Arial"/>
                <w:sz w:val="18"/>
                <w:szCs w:val="18"/>
              </w:rPr>
            </w:pPr>
            <w:r w:rsidRPr="00D96667">
              <w:rPr>
                <w:sz w:val="18"/>
                <w:szCs w:val="18"/>
              </w:rPr>
              <w:t>0.57</w:t>
            </w:r>
          </w:p>
        </w:tc>
        <w:tc>
          <w:tcPr>
            <w:tcW w:w="1162" w:type="dxa"/>
            <w:tcBorders>
              <w:top w:val="nil"/>
              <w:left w:val="nil"/>
              <w:bottom w:val="nil"/>
              <w:right w:val="nil"/>
            </w:tcBorders>
            <w:noWrap/>
            <w:vAlign w:val="center"/>
            <w:hideMark/>
          </w:tcPr>
          <w:p w14:paraId="24E02F7E" w14:textId="5E6D9F17" w:rsidR="00D96667" w:rsidRPr="00D96667" w:rsidRDefault="00D96667" w:rsidP="00D96667">
            <w:pPr>
              <w:ind w:firstLine="0"/>
              <w:jc w:val="center"/>
              <w:rPr>
                <w:rFonts w:cs="Arial"/>
                <w:sz w:val="18"/>
                <w:szCs w:val="18"/>
              </w:rPr>
            </w:pPr>
            <w:r w:rsidRPr="00D96667">
              <w:rPr>
                <w:sz w:val="18"/>
                <w:szCs w:val="18"/>
              </w:rPr>
              <w:t>0.37</w:t>
            </w:r>
          </w:p>
        </w:tc>
        <w:tc>
          <w:tcPr>
            <w:tcW w:w="1162" w:type="dxa"/>
            <w:tcBorders>
              <w:top w:val="nil"/>
              <w:left w:val="nil"/>
              <w:bottom w:val="nil"/>
              <w:right w:val="nil"/>
            </w:tcBorders>
            <w:noWrap/>
            <w:vAlign w:val="center"/>
            <w:hideMark/>
          </w:tcPr>
          <w:p w14:paraId="478AAE65" w14:textId="0E4F87C1" w:rsidR="00D96667" w:rsidRPr="00D96667" w:rsidRDefault="00D96667" w:rsidP="00D96667">
            <w:pPr>
              <w:ind w:firstLine="0"/>
              <w:jc w:val="center"/>
              <w:rPr>
                <w:rFonts w:cs="Arial"/>
                <w:sz w:val="18"/>
                <w:szCs w:val="18"/>
              </w:rPr>
            </w:pPr>
            <w:r w:rsidRPr="00D96667">
              <w:rPr>
                <w:sz w:val="18"/>
                <w:szCs w:val="18"/>
              </w:rPr>
              <w:t>0.71</w:t>
            </w:r>
          </w:p>
        </w:tc>
        <w:tc>
          <w:tcPr>
            <w:tcW w:w="1162" w:type="dxa"/>
            <w:tcBorders>
              <w:top w:val="nil"/>
              <w:left w:val="nil"/>
              <w:bottom w:val="nil"/>
              <w:right w:val="nil"/>
            </w:tcBorders>
            <w:noWrap/>
            <w:vAlign w:val="center"/>
            <w:hideMark/>
          </w:tcPr>
          <w:p w14:paraId="2E512652" w14:textId="535FAFDF" w:rsidR="00D96667" w:rsidRPr="00D96667" w:rsidRDefault="00D96667" w:rsidP="00D96667">
            <w:pPr>
              <w:ind w:firstLine="0"/>
              <w:jc w:val="center"/>
              <w:rPr>
                <w:rFonts w:cs="Arial"/>
                <w:sz w:val="18"/>
                <w:szCs w:val="18"/>
              </w:rPr>
            </w:pPr>
            <w:r w:rsidRPr="00D96667">
              <w:rPr>
                <w:sz w:val="18"/>
                <w:szCs w:val="18"/>
              </w:rPr>
              <w:t>1.24</w:t>
            </w:r>
          </w:p>
        </w:tc>
        <w:tc>
          <w:tcPr>
            <w:tcW w:w="1257" w:type="dxa"/>
            <w:tcBorders>
              <w:top w:val="nil"/>
              <w:left w:val="nil"/>
              <w:bottom w:val="nil"/>
              <w:right w:val="nil"/>
            </w:tcBorders>
            <w:noWrap/>
            <w:vAlign w:val="center"/>
            <w:hideMark/>
          </w:tcPr>
          <w:p w14:paraId="7A37D228" w14:textId="77777777" w:rsidR="00D96667" w:rsidRPr="00D96667" w:rsidRDefault="00D96667" w:rsidP="00D96667">
            <w:pPr>
              <w:ind w:firstLine="0"/>
              <w:jc w:val="center"/>
              <w:rPr>
                <w:rFonts w:cs="Arial"/>
                <w:sz w:val="18"/>
                <w:szCs w:val="18"/>
              </w:rPr>
            </w:pPr>
          </w:p>
        </w:tc>
      </w:tr>
      <w:tr w:rsidR="00D96667" w:rsidRPr="00D96667" w14:paraId="203FBA61" w14:textId="77777777" w:rsidTr="00D96667">
        <w:trPr>
          <w:trHeight w:val="567"/>
          <w:jc w:val="center"/>
        </w:trPr>
        <w:tc>
          <w:tcPr>
            <w:tcW w:w="1474" w:type="dxa"/>
            <w:tcBorders>
              <w:top w:val="nil"/>
              <w:left w:val="nil"/>
              <w:bottom w:val="nil"/>
              <w:right w:val="nil"/>
            </w:tcBorders>
            <w:noWrap/>
            <w:vAlign w:val="center"/>
            <w:hideMark/>
          </w:tcPr>
          <w:p w14:paraId="19BE6735" w14:textId="77777777" w:rsidR="00D96667" w:rsidRPr="00571840" w:rsidRDefault="00D96667" w:rsidP="00D96667">
            <w:pPr>
              <w:ind w:firstLine="0"/>
              <w:jc w:val="center"/>
              <w:rPr>
                <w:rFonts w:cs="Arial"/>
                <w:b/>
                <w:bCs/>
                <w:sz w:val="18"/>
                <w:szCs w:val="18"/>
              </w:rPr>
            </w:pPr>
            <w:r w:rsidRPr="00571840">
              <w:rPr>
                <w:rFonts w:cs="Arial"/>
                <w:b/>
                <w:bCs/>
                <w:sz w:val="18"/>
                <w:szCs w:val="18"/>
              </w:rPr>
              <w:t>is_male</w:t>
            </w:r>
          </w:p>
        </w:tc>
        <w:tc>
          <w:tcPr>
            <w:tcW w:w="1162" w:type="dxa"/>
            <w:tcBorders>
              <w:top w:val="nil"/>
              <w:left w:val="nil"/>
              <w:bottom w:val="nil"/>
              <w:right w:val="nil"/>
            </w:tcBorders>
            <w:noWrap/>
            <w:vAlign w:val="center"/>
            <w:hideMark/>
          </w:tcPr>
          <w:p w14:paraId="388A2695" w14:textId="0519CFDA" w:rsidR="00D96667" w:rsidRPr="00D96667" w:rsidRDefault="00D96667" w:rsidP="00D96667">
            <w:pPr>
              <w:ind w:firstLine="0"/>
              <w:jc w:val="center"/>
              <w:rPr>
                <w:rFonts w:cs="Arial"/>
                <w:sz w:val="18"/>
                <w:szCs w:val="18"/>
              </w:rPr>
            </w:pPr>
            <w:r w:rsidRPr="00D96667">
              <w:rPr>
                <w:sz w:val="18"/>
                <w:szCs w:val="18"/>
              </w:rPr>
              <w:t>14.36</w:t>
            </w:r>
          </w:p>
        </w:tc>
        <w:tc>
          <w:tcPr>
            <w:tcW w:w="1162" w:type="dxa"/>
            <w:tcBorders>
              <w:top w:val="nil"/>
              <w:left w:val="nil"/>
              <w:bottom w:val="nil"/>
              <w:right w:val="nil"/>
            </w:tcBorders>
            <w:noWrap/>
            <w:vAlign w:val="center"/>
            <w:hideMark/>
          </w:tcPr>
          <w:p w14:paraId="26F7032A" w14:textId="388F2F6E" w:rsidR="00D96667" w:rsidRPr="00D96667" w:rsidRDefault="00D96667" w:rsidP="00D96667">
            <w:pPr>
              <w:ind w:firstLine="0"/>
              <w:jc w:val="center"/>
              <w:rPr>
                <w:rFonts w:cs="Arial"/>
                <w:sz w:val="18"/>
                <w:szCs w:val="18"/>
              </w:rPr>
            </w:pPr>
            <w:r w:rsidRPr="00D96667">
              <w:rPr>
                <w:sz w:val="18"/>
                <w:szCs w:val="18"/>
              </w:rPr>
              <w:t>355.68</w:t>
            </w:r>
          </w:p>
        </w:tc>
        <w:tc>
          <w:tcPr>
            <w:tcW w:w="1162" w:type="dxa"/>
            <w:tcBorders>
              <w:top w:val="nil"/>
              <w:left w:val="nil"/>
              <w:bottom w:val="nil"/>
              <w:right w:val="nil"/>
            </w:tcBorders>
            <w:noWrap/>
            <w:vAlign w:val="center"/>
            <w:hideMark/>
          </w:tcPr>
          <w:p w14:paraId="6D411E59" w14:textId="7E3A1605" w:rsidR="00D96667" w:rsidRPr="00D96667" w:rsidRDefault="00D96667" w:rsidP="00D96667">
            <w:pPr>
              <w:ind w:firstLine="0"/>
              <w:jc w:val="center"/>
              <w:rPr>
                <w:rFonts w:cs="Arial"/>
                <w:sz w:val="18"/>
                <w:szCs w:val="18"/>
              </w:rPr>
            </w:pPr>
            <w:r w:rsidRPr="00D96667">
              <w:rPr>
                <w:sz w:val="18"/>
                <w:szCs w:val="18"/>
              </w:rPr>
              <w:t>0.04</w:t>
            </w:r>
          </w:p>
        </w:tc>
        <w:tc>
          <w:tcPr>
            <w:tcW w:w="1162" w:type="dxa"/>
            <w:tcBorders>
              <w:top w:val="nil"/>
              <w:left w:val="nil"/>
              <w:bottom w:val="nil"/>
              <w:right w:val="nil"/>
            </w:tcBorders>
            <w:noWrap/>
            <w:vAlign w:val="center"/>
            <w:hideMark/>
          </w:tcPr>
          <w:p w14:paraId="76363018" w14:textId="629C0998" w:rsidR="00D96667" w:rsidRPr="00D96667" w:rsidRDefault="00D96667" w:rsidP="00D96667">
            <w:pPr>
              <w:ind w:firstLine="0"/>
              <w:jc w:val="center"/>
              <w:rPr>
                <w:rFonts w:cs="Arial"/>
                <w:sz w:val="18"/>
                <w:szCs w:val="18"/>
              </w:rPr>
            </w:pPr>
            <w:r w:rsidRPr="00D96667">
              <w:rPr>
                <w:sz w:val="18"/>
                <w:szCs w:val="18"/>
              </w:rPr>
              <w:t>0.97</w:t>
            </w:r>
          </w:p>
        </w:tc>
        <w:tc>
          <w:tcPr>
            <w:tcW w:w="1162" w:type="dxa"/>
            <w:tcBorders>
              <w:top w:val="nil"/>
              <w:left w:val="nil"/>
              <w:bottom w:val="nil"/>
              <w:right w:val="nil"/>
            </w:tcBorders>
            <w:noWrap/>
            <w:vAlign w:val="center"/>
            <w:hideMark/>
          </w:tcPr>
          <w:p w14:paraId="17DFFAFD" w14:textId="1A53197D" w:rsidR="00D96667" w:rsidRPr="00D96667" w:rsidRDefault="00D96667" w:rsidP="00D96667">
            <w:pPr>
              <w:ind w:firstLine="0"/>
              <w:jc w:val="center"/>
              <w:rPr>
                <w:rFonts w:cs="Arial"/>
                <w:sz w:val="18"/>
                <w:szCs w:val="18"/>
              </w:rPr>
            </w:pPr>
            <w:r w:rsidRPr="00D96667">
              <w:rPr>
                <w:sz w:val="18"/>
                <w:szCs w:val="18"/>
              </w:rPr>
              <w:t>1720126.26</w:t>
            </w:r>
          </w:p>
        </w:tc>
        <w:tc>
          <w:tcPr>
            <w:tcW w:w="1257" w:type="dxa"/>
            <w:tcBorders>
              <w:top w:val="nil"/>
              <w:left w:val="nil"/>
              <w:bottom w:val="nil"/>
              <w:right w:val="nil"/>
            </w:tcBorders>
            <w:noWrap/>
            <w:vAlign w:val="center"/>
            <w:hideMark/>
          </w:tcPr>
          <w:p w14:paraId="06AC6F8A" w14:textId="77777777" w:rsidR="00D96667" w:rsidRPr="00D96667" w:rsidRDefault="00D96667" w:rsidP="00D96667">
            <w:pPr>
              <w:ind w:firstLine="0"/>
              <w:jc w:val="center"/>
              <w:rPr>
                <w:rFonts w:cs="Arial"/>
                <w:sz w:val="18"/>
                <w:szCs w:val="18"/>
              </w:rPr>
            </w:pPr>
          </w:p>
        </w:tc>
      </w:tr>
      <w:tr w:rsidR="00D96667" w:rsidRPr="00D96667" w14:paraId="78AC18F7" w14:textId="77777777" w:rsidTr="00D96667">
        <w:trPr>
          <w:trHeight w:val="567"/>
          <w:jc w:val="center"/>
        </w:trPr>
        <w:tc>
          <w:tcPr>
            <w:tcW w:w="1474" w:type="dxa"/>
            <w:tcBorders>
              <w:top w:val="nil"/>
              <w:left w:val="nil"/>
              <w:bottom w:val="nil"/>
              <w:right w:val="nil"/>
            </w:tcBorders>
            <w:noWrap/>
            <w:vAlign w:val="center"/>
            <w:hideMark/>
          </w:tcPr>
          <w:p w14:paraId="47DDEC63" w14:textId="77777777" w:rsidR="00D96667" w:rsidRPr="00571840" w:rsidRDefault="00D96667" w:rsidP="00D96667">
            <w:pPr>
              <w:ind w:firstLine="0"/>
              <w:jc w:val="center"/>
              <w:rPr>
                <w:rFonts w:cs="Arial"/>
                <w:b/>
                <w:bCs/>
                <w:sz w:val="18"/>
                <w:szCs w:val="18"/>
              </w:rPr>
            </w:pPr>
            <w:r w:rsidRPr="00571840">
              <w:rPr>
                <w:rFonts w:cs="Arial"/>
                <w:b/>
                <w:bCs/>
                <w:sz w:val="18"/>
                <w:szCs w:val="18"/>
              </w:rPr>
              <w:t>age</w:t>
            </w:r>
          </w:p>
        </w:tc>
        <w:tc>
          <w:tcPr>
            <w:tcW w:w="1162" w:type="dxa"/>
            <w:tcBorders>
              <w:top w:val="nil"/>
              <w:left w:val="nil"/>
              <w:bottom w:val="nil"/>
              <w:right w:val="nil"/>
            </w:tcBorders>
            <w:noWrap/>
            <w:vAlign w:val="center"/>
            <w:hideMark/>
          </w:tcPr>
          <w:p w14:paraId="27C260F1" w14:textId="4FD19CE6" w:rsidR="00D96667" w:rsidRPr="00D96667" w:rsidRDefault="00D96667" w:rsidP="00D96667">
            <w:pPr>
              <w:ind w:firstLine="0"/>
              <w:jc w:val="center"/>
              <w:rPr>
                <w:rFonts w:cs="Arial"/>
                <w:sz w:val="18"/>
                <w:szCs w:val="18"/>
              </w:rPr>
            </w:pPr>
            <w:r w:rsidRPr="00D96667">
              <w:rPr>
                <w:sz w:val="18"/>
                <w:szCs w:val="18"/>
              </w:rPr>
              <w:t>-1.57</w:t>
            </w:r>
          </w:p>
        </w:tc>
        <w:tc>
          <w:tcPr>
            <w:tcW w:w="1162" w:type="dxa"/>
            <w:tcBorders>
              <w:top w:val="nil"/>
              <w:left w:val="nil"/>
              <w:bottom w:val="nil"/>
              <w:right w:val="nil"/>
            </w:tcBorders>
            <w:noWrap/>
            <w:vAlign w:val="center"/>
            <w:hideMark/>
          </w:tcPr>
          <w:p w14:paraId="670DC242" w14:textId="509C0E21" w:rsidR="00D96667" w:rsidRPr="00D96667" w:rsidRDefault="00D96667" w:rsidP="00D96667">
            <w:pPr>
              <w:ind w:firstLine="0"/>
              <w:jc w:val="center"/>
              <w:rPr>
                <w:rFonts w:cs="Arial"/>
                <w:sz w:val="18"/>
                <w:szCs w:val="18"/>
              </w:rPr>
            </w:pPr>
            <w:r w:rsidRPr="00D96667">
              <w:rPr>
                <w:sz w:val="18"/>
                <w:szCs w:val="18"/>
              </w:rPr>
              <w:t>1.01</w:t>
            </w:r>
          </w:p>
        </w:tc>
        <w:tc>
          <w:tcPr>
            <w:tcW w:w="1162" w:type="dxa"/>
            <w:tcBorders>
              <w:top w:val="nil"/>
              <w:left w:val="nil"/>
              <w:bottom w:val="nil"/>
              <w:right w:val="nil"/>
            </w:tcBorders>
            <w:noWrap/>
            <w:vAlign w:val="center"/>
            <w:hideMark/>
          </w:tcPr>
          <w:p w14:paraId="15E24D79" w14:textId="08B08789" w:rsidR="00D96667" w:rsidRPr="00D96667" w:rsidRDefault="00D96667" w:rsidP="00D96667">
            <w:pPr>
              <w:ind w:firstLine="0"/>
              <w:jc w:val="center"/>
              <w:rPr>
                <w:rFonts w:cs="Arial"/>
                <w:sz w:val="18"/>
                <w:szCs w:val="18"/>
              </w:rPr>
            </w:pPr>
            <w:r w:rsidRPr="00D96667">
              <w:rPr>
                <w:sz w:val="18"/>
                <w:szCs w:val="18"/>
              </w:rPr>
              <w:t>-1.55</w:t>
            </w:r>
          </w:p>
        </w:tc>
        <w:tc>
          <w:tcPr>
            <w:tcW w:w="1162" w:type="dxa"/>
            <w:tcBorders>
              <w:top w:val="nil"/>
              <w:left w:val="nil"/>
              <w:bottom w:val="nil"/>
              <w:right w:val="nil"/>
            </w:tcBorders>
            <w:noWrap/>
            <w:vAlign w:val="center"/>
            <w:hideMark/>
          </w:tcPr>
          <w:p w14:paraId="25C2D939" w14:textId="438EB7CD" w:rsidR="00D96667" w:rsidRPr="00D96667" w:rsidRDefault="00D96667" w:rsidP="00D96667">
            <w:pPr>
              <w:ind w:firstLine="0"/>
              <w:jc w:val="center"/>
              <w:rPr>
                <w:rFonts w:cs="Arial"/>
                <w:sz w:val="18"/>
                <w:szCs w:val="18"/>
              </w:rPr>
            </w:pPr>
            <w:r w:rsidRPr="00D96667">
              <w:rPr>
                <w:sz w:val="18"/>
                <w:szCs w:val="18"/>
              </w:rPr>
              <w:t>0.12</w:t>
            </w:r>
          </w:p>
        </w:tc>
        <w:tc>
          <w:tcPr>
            <w:tcW w:w="1162" w:type="dxa"/>
            <w:tcBorders>
              <w:top w:val="nil"/>
              <w:left w:val="nil"/>
              <w:bottom w:val="nil"/>
              <w:right w:val="nil"/>
            </w:tcBorders>
            <w:noWrap/>
            <w:vAlign w:val="center"/>
            <w:hideMark/>
          </w:tcPr>
          <w:p w14:paraId="3F143760" w14:textId="62C74779" w:rsidR="00D96667" w:rsidRPr="00D96667" w:rsidRDefault="00D96667" w:rsidP="00D96667">
            <w:pPr>
              <w:ind w:firstLine="0"/>
              <w:jc w:val="center"/>
              <w:rPr>
                <w:rFonts w:cs="Arial"/>
                <w:sz w:val="18"/>
                <w:szCs w:val="18"/>
              </w:rPr>
            </w:pPr>
            <w:r w:rsidRPr="00D96667">
              <w:rPr>
                <w:sz w:val="18"/>
                <w:szCs w:val="18"/>
              </w:rPr>
              <w:t>0.21</w:t>
            </w:r>
          </w:p>
        </w:tc>
        <w:tc>
          <w:tcPr>
            <w:tcW w:w="1257" w:type="dxa"/>
            <w:tcBorders>
              <w:top w:val="nil"/>
              <w:left w:val="nil"/>
              <w:bottom w:val="nil"/>
              <w:right w:val="nil"/>
            </w:tcBorders>
            <w:noWrap/>
            <w:vAlign w:val="center"/>
            <w:hideMark/>
          </w:tcPr>
          <w:p w14:paraId="059D2549" w14:textId="77777777" w:rsidR="00D96667" w:rsidRPr="00D96667" w:rsidRDefault="00D96667" w:rsidP="00D96667">
            <w:pPr>
              <w:ind w:firstLine="0"/>
              <w:jc w:val="center"/>
              <w:rPr>
                <w:rFonts w:cs="Arial"/>
                <w:sz w:val="18"/>
                <w:szCs w:val="18"/>
              </w:rPr>
            </w:pPr>
          </w:p>
        </w:tc>
      </w:tr>
      <w:tr w:rsidR="00D96667" w:rsidRPr="00D96667" w14:paraId="0058B725" w14:textId="77777777" w:rsidTr="00D96667">
        <w:trPr>
          <w:trHeight w:val="567"/>
          <w:jc w:val="center"/>
        </w:trPr>
        <w:tc>
          <w:tcPr>
            <w:tcW w:w="1474" w:type="dxa"/>
            <w:tcBorders>
              <w:top w:val="nil"/>
              <w:left w:val="nil"/>
              <w:bottom w:val="single" w:sz="18" w:space="0" w:color="auto"/>
              <w:right w:val="nil"/>
            </w:tcBorders>
            <w:noWrap/>
            <w:vAlign w:val="center"/>
            <w:hideMark/>
          </w:tcPr>
          <w:p w14:paraId="7D46A573" w14:textId="77777777" w:rsidR="00D96667" w:rsidRPr="00571840" w:rsidRDefault="00D96667" w:rsidP="00D96667">
            <w:pPr>
              <w:ind w:firstLine="0"/>
              <w:jc w:val="center"/>
              <w:rPr>
                <w:rFonts w:cs="Arial"/>
                <w:b/>
                <w:bCs/>
                <w:sz w:val="18"/>
                <w:szCs w:val="18"/>
              </w:rPr>
            </w:pPr>
            <w:r w:rsidRPr="00571840">
              <w:rPr>
                <w:rFonts w:cs="Arial"/>
                <w:b/>
                <w:bCs/>
                <w:sz w:val="18"/>
                <w:szCs w:val="18"/>
              </w:rPr>
              <w:t>cnt_approvals</w:t>
            </w:r>
          </w:p>
        </w:tc>
        <w:tc>
          <w:tcPr>
            <w:tcW w:w="1162" w:type="dxa"/>
            <w:tcBorders>
              <w:top w:val="nil"/>
              <w:left w:val="nil"/>
              <w:bottom w:val="single" w:sz="18" w:space="0" w:color="auto"/>
              <w:right w:val="nil"/>
            </w:tcBorders>
            <w:noWrap/>
            <w:vAlign w:val="center"/>
            <w:hideMark/>
          </w:tcPr>
          <w:p w14:paraId="1A46385F" w14:textId="3A029E92" w:rsidR="00D96667" w:rsidRPr="00D96667" w:rsidRDefault="00D96667" w:rsidP="00D96667">
            <w:pPr>
              <w:ind w:firstLine="0"/>
              <w:jc w:val="center"/>
              <w:rPr>
                <w:rFonts w:cs="Arial"/>
                <w:sz w:val="18"/>
                <w:szCs w:val="18"/>
              </w:rPr>
            </w:pPr>
            <w:r w:rsidRPr="00D96667">
              <w:rPr>
                <w:sz w:val="18"/>
                <w:szCs w:val="18"/>
              </w:rPr>
              <w:t>0.03</w:t>
            </w:r>
          </w:p>
        </w:tc>
        <w:tc>
          <w:tcPr>
            <w:tcW w:w="1162" w:type="dxa"/>
            <w:tcBorders>
              <w:top w:val="nil"/>
              <w:left w:val="nil"/>
              <w:bottom w:val="single" w:sz="18" w:space="0" w:color="auto"/>
              <w:right w:val="nil"/>
            </w:tcBorders>
            <w:noWrap/>
            <w:vAlign w:val="center"/>
            <w:hideMark/>
          </w:tcPr>
          <w:p w14:paraId="12ED5747" w14:textId="77F18DE0" w:rsidR="00D96667" w:rsidRPr="00D96667" w:rsidRDefault="00D96667" w:rsidP="00D96667">
            <w:pPr>
              <w:ind w:firstLine="0"/>
              <w:jc w:val="center"/>
              <w:rPr>
                <w:rFonts w:cs="Arial"/>
                <w:sz w:val="18"/>
                <w:szCs w:val="18"/>
              </w:rPr>
            </w:pPr>
            <w:r w:rsidRPr="00D96667">
              <w:rPr>
                <w:sz w:val="18"/>
                <w:szCs w:val="18"/>
              </w:rPr>
              <w:t>0.79</w:t>
            </w:r>
          </w:p>
        </w:tc>
        <w:tc>
          <w:tcPr>
            <w:tcW w:w="1162" w:type="dxa"/>
            <w:tcBorders>
              <w:top w:val="nil"/>
              <w:left w:val="nil"/>
              <w:bottom w:val="single" w:sz="18" w:space="0" w:color="auto"/>
              <w:right w:val="nil"/>
            </w:tcBorders>
            <w:noWrap/>
            <w:vAlign w:val="center"/>
            <w:hideMark/>
          </w:tcPr>
          <w:p w14:paraId="3639EC33" w14:textId="1AF24EE4" w:rsidR="00D96667" w:rsidRPr="00D96667" w:rsidRDefault="00D96667" w:rsidP="00D96667">
            <w:pPr>
              <w:ind w:firstLine="0"/>
              <w:jc w:val="center"/>
              <w:rPr>
                <w:rFonts w:cs="Arial"/>
                <w:sz w:val="18"/>
                <w:szCs w:val="18"/>
              </w:rPr>
            </w:pPr>
            <w:r w:rsidRPr="00D96667">
              <w:rPr>
                <w:sz w:val="18"/>
                <w:szCs w:val="18"/>
              </w:rPr>
              <w:t>0.03</w:t>
            </w:r>
          </w:p>
        </w:tc>
        <w:tc>
          <w:tcPr>
            <w:tcW w:w="1162" w:type="dxa"/>
            <w:tcBorders>
              <w:top w:val="nil"/>
              <w:left w:val="nil"/>
              <w:bottom w:val="single" w:sz="18" w:space="0" w:color="auto"/>
              <w:right w:val="nil"/>
            </w:tcBorders>
            <w:noWrap/>
            <w:vAlign w:val="center"/>
            <w:hideMark/>
          </w:tcPr>
          <w:p w14:paraId="67273D36" w14:textId="31F05795" w:rsidR="00D96667" w:rsidRPr="00D96667" w:rsidRDefault="00D96667" w:rsidP="00D96667">
            <w:pPr>
              <w:ind w:firstLine="0"/>
              <w:jc w:val="center"/>
              <w:rPr>
                <w:rFonts w:cs="Arial"/>
                <w:sz w:val="18"/>
                <w:szCs w:val="18"/>
              </w:rPr>
            </w:pPr>
            <w:r w:rsidRPr="00D96667">
              <w:rPr>
                <w:sz w:val="18"/>
                <w:szCs w:val="18"/>
              </w:rPr>
              <w:t>0.97</w:t>
            </w:r>
          </w:p>
        </w:tc>
        <w:tc>
          <w:tcPr>
            <w:tcW w:w="1162" w:type="dxa"/>
            <w:tcBorders>
              <w:top w:val="nil"/>
              <w:left w:val="nil"/>
              <w:bottom w:val="single" w:sz="18" w:space="0" w:color="auto"/>
              <w:right w:val="nil"/>
            </w:tcBorders>
            <w:noWrap/>
            <w:vAlign w:val="center"/>
            <w:hideMark/>
          </w:tcPr>
          <w:p w14:paraId="676434E7" w14:textId="3B46A9EB" w:rsidR="00D96667" w:rsidRPr="00D96667" w:rsidRDefault="00D96667" w:rsidP="00D96667">
            <w:pPr>
              <w:ind w:firstLine="0"/>
              <w:jc w:val="center"/>
              <w:rPr>
                <w:rFonts w:cs="Arial"/>
                <w:sz w:val="18"/>
                <w:szCs w:val="18"/>
              </w:rPr>
            </w:pPr>
            <w:r w:rsidRPr="00D96667">
              <w:rPr>
                <w:sz w:val="18"/>
                <w:szCs w:val="18"/>
              </w:rPr>
              <w:t>1.03</w:t>
            </w:r>
          </w:p>
        </w:tc>
        <w:tc>
          <w:tcPr>
            <w:tcW w:w="1257" w:type="dxa"/>
            <w:tcBorders>
              <w:top w:val="nil"/>
              <w:left w:val="nil"/>
              <w:bottom w:val="single" w:sz="18" w:space="0" w:color="auto"/>
              <w:right w:val="nil"/>
            </w:tcBorders>
            <w:noWrap/>
            <w:vAlign w:val="center"/>
            <w:hideMark/>
          </w:tcPr>
          <w:p w14:paraId="0A4E7E87" w14:textId="77777777" w:rsidR="00D96667" w:rsidRPr="00D96667" w:rsidRDefault="00D96667" w:rsidP="00D96667">
            <w:pPr>
              <w:ind w:firstLine="0"/>
              <w:jc w:val="center"/>
              <w:rPr>
                <w:rFonts w:cs="Arial"/>
                <w:sz w:val="18"/>
                <w:szCs w:val="18"/>
              </w:rPr>
            </w:pPr>
          </w:p>
        </w:tc>
      </w:tr>
    </w:tbl>
    <w:p w14:paraId="56448549" w14:textId="7746AA6E" w:rsidR="003F72C2" w:rsidRPr="003F72C2" w:rsidRDefault="003F72C2" w:rsidP="003F72C2">
      <w:pPr>
        <w:ind w:firstLine="0"/>
      </w:pPr>
      <w:r>
        <w:t>Table. S</w:t>
      </w:r>
      <w:r w:rsidR="005D0C3B">
        <w:t>8. Main rt second</w:t>
      </w:r>
    </w:p>
    <w:p w14:paraId="727C4A45" w14:textId="77777777" w:rsidR="00110DAE" w:rsidRDefault="00110DAE">
      <w:pPr>
        <w:widowControl/>
        <w:spacing w:after="0"/>
        <w:ind w:firstLine="0"/>
        <w:jc w:val="left"/>
        <w:rPr>
          <w:rFonts w:eastAsia="Times New Roman"/>
          <w:b/>
          <w:bCs/>
          <w:kern w:val="36"/>
          <w:sz w:val="36"/>
          <w:szCs w:val="52"/>
        </w:rPr>
      </w:pPr>
      <w:r>
        <w:br w:type="page"/>
      </w:r>
    </w:p>
    <w:p w14:paraId="659AEDBF" w14:textId="4A09BBF4" w:rsidR="00FB47E6" w:rsidRDefault="004B2DF9" w:rsidP="004B2DF9">
      <w:pPr>
        <w:pStyle w:val="1"/>
      </w:pPr>
      <w:r>
        <w:lastRenderedPageBreak/>
        <w:t xml:space="preserve">Supplementary </w:t>
      </w:r>
      <w:r w:rsidR="00565CFB">
        <w:t>References</w:t>
      </w:r>
      <w:r>
        <w:t>.</w:t>
      </w:r>
    </w:p>
    <w:p w14:paraId="12BDB16B" w14:textId="36F4FAB2" w:rsidR="00F2106C" w:rsidRDefault="00FB47E6" w:rsidP="00565CFB">
      <w:pPr>
        <w:pStyle w:val="a3"/>
        <w:numPr>
          <w:ilvl w:val="0"/>
          <w:numId w:val="16"/>
        </w:numPr>
        <w:spacing w:after="0" w:line="276" w:lineRule="auto"/>
        <w:ind w:leftChars="0"/>
        <w:rPr>
          <w:noProof/>
        </w:rPr>
      </w:pPr>
      <w:r>
        <w:fldChar w:fldCharType="begin" w:fldLock="1"/>
      </w:r>
      <w:r w:rsidR="00F2106C">
        <w:instrText>ADDIN paperpile_bibliography &lt;pp-bibliography&gt;&lt;first-reference-indices&gt;&lt;formatting&gt;1&lt;/formatting&gt;&lt;space-after&gt;1&lt;/space-after&gt;&lt;/first-reference-indices&gt;&lt;/pp-bibliography&gt; \* MERGEFORMAT</w:instrText>
      </w:r>
      <w:r>
        <w:fldChar w:fldCharType="separate"/>
      </w:r>
      <w:r w:rsidR="00F2106C">
        <w:rPr>
          <w:noProof/>
        </w:rPr>
        <w:t xml:space="preserve">Chen, F., &amp; Krajbich, I. (2018). Biased sequential sampling underlies the effects of time pressure and delay in social decision making. </w:t>
      </w:r>
      <w:r w:rsidR="00F2106C" w:rsidRPr="00F2106C">
        <w:rPr>
          <w:i/>
          <w:noProof/>
        </w:rPr>
        <w:t>Nature Communications</w:t>
      </w:r>
      <w:r w:rsidR="00F2106C">
        <w:rPr>
          <w:noProof/>
        </w:rPr>
        <w:t xml:space="preserve">, </w:t>
      </w:r>
      <w:r w:rsidR="00F2106C" w:rsidRPr="00F2106C">
        <w:rPr>
          <w:i/>
          <w:noProof/>
        </w:rPr>
        <w:t>9</w:t>
      </w:r>
      <w:r w:rsidR="00F2106C">
        <w:rPr>
          <w:noProof/>
        </w:rPr>
        <w:t>(1), 3557.</w:t>
      </w:r>
    </w:p>
    <w:p w14:paraId="14CE8055" w14:textId="77777777" w:rsidR="00F2106C" w:rsidRDefault="00F2106C" w:rsidP="00565CFB">
      <w:pPr>
        <w:pStyle w:val="a3"/>
        <w:numPr>
          <w:ilvl w:val="0"/>
          <w:numId w:val="16"/>
        </w:numPr>
        <w:spacing w:after="0" w:line="276" w:lineRule="auto"/>
        <w:ind w:leftChars="0"/>
        <w:rPr>
          <w:noProof/>
        </w:rPr>
      </w:pPr>
      <w:r>
        <w:rPr>
          <w:noProof/>
        </w:rPr>
        <w:t xml:space="preserve">Dimmock, S. G., Kouwenberg, R., &amp; Wakker, P. P. (2016). Ambiguity Attitudes in a Large Representative Sample. </w:t>
      </w:r>
      <w:r w:rsidRPr="00F2106C">
        <w:rPr>
          <w:i/>
          <w:noProof/>
        </w:rPr>
        <w:t>Management Science</w:t>
      </w:r>
      <w:r>
        <w:rPr>
          <w:noProof/>
        </w:rPr>
        <w:t xml:space="preserve">, </w:t>
      </w:r>
      <w:r w:rsidRPr="00F2106C">
        <w:rPr>
          <w:i/>
          <w:noProof/>
        </w:rPr>
        <w:t>62</w:t>
      </w:r>
      <w:r>
        <w:rPr>
          <w:noProof/>
        </w:rPr>
        <w:t>(5), 1363–1380.</w:t>
      </w:r>
    </w:p>
    <w:p w14:paraId="05BFD78B" w14:textId="77777777" w:rsidR="00F2106C" w:rsidRDefault="00F2106C" w:rsidP="00565CFB">
      <w:pPr>
        <w:pStyle w:val="a3"/>
        <w:numPr>
          <w:ilvl w:val="0"/>
          <w:numId w:val="16"/>
        </w:numPr>
        <w:spacing w:after="0" w:line="276" w:lineRule="auto"/>
        <w:ind w:leftChars="0"/>
        <w:rPr>
          <w:noProof/>
        </w:rPr>
      </w:pPr>
      <w:r>
        <w:rPr>
          <w:noProof/>
        </w:rPr>
        <w:t xml:space="preserve">Murphy, R. O., Ackermann, K. A., &amp; Handgraaf, M. J. J. (2011). Measuring Social Value Orientation. </w:t>
      </w:r>
      <w:r w:rsidRPr="00F2106C">
        <w:rPr>
          <w:i/>
          <w:noProof/>
        </w:rPr>
        <w:t>Judgment and Decision Making</w:t>
      </w:r>
      <w:r>
        <w:rPr>
          <w:noProof/>
        </w:rPr>
        <w:t xml:space="preserve">, </w:t>
      </w:r>
      <w:r w:rsidRPr="00F2106C">
        <w:rPr>
          <w:i/>
          <w:noProof/>
        </w:rPr>
        <w:t>6</w:t>
      </w:r>
      <w:r>
        <w:rPr>
          <w:noProof/>
        </w:rPr>
        <w:t>(8), 771–781.</w:t>
      </w:r>
    </w:p>
    <w:p w14:paraId="4A6FF5A1" w14:textId="77777777" w:rsidR="00F2106C" w:rsidRDefault="00F2106C" w:rsidP="00565CFB">
      <w:pPr>
        <w:pStyle w:val="a3"/>
        <w:numPr>
          <w:ilvl w:val="0"/>
          <w:numId w:val="16"/>
        </w:numPr>
        <w:spacing w:after="0" w:line="276" w:lineRule="auto"/>
        <w:ind w:leftChars="0"/>
        <w:rPr>
          <w:noProof/>
        </w:rPr>
      </w:pPr>
      <w:r>
        <w:rPr>
          <w:noProof/>
        </w:rPr>
        <w:t xml:space="preserve">Tymula, A., Rosenberg Belmaker, L. A., Roy, A. K., Ruderman, L., Manson, K., Glimcher, P. W., &amp; Levy, I. (2012). Adolescents’ risk-taking behavior is driven by tolerance to ambiguity. </w:t>
      </w:r>
      <w:r w:rsidRPr="00F2106C">
        <w:rPr>
          <w:i/>
          <w:noProof/>
        </w:rPr>
        <w:t>Proceedings of the National Academy of Sciences</w:t>
      </w:r>
      <w:r>
        <w:rPr>
          <w:noProof/>
        </w:rPr>
        <w:t xml:space="preserve">, </w:t>
      </w:r>
      <w:r w:rsidRPr="00F2106C">
        <w:rPr>
          <w:i/>
          <w:noProof/>
        </w:rPr>
        <w:t>109</w:t>
      </w:r>
      <w:r>
        <w:rPr>
          <w:noProof/>
        </w:rPr>
        <w:t>(42), 17135–17140.</w:t>
      </w:r>
    </w:p>
    <w:p w14:paraId="559649EB" w14:textId="77777777" w:rsidR="00F2106C" w:rsidRDefault="00F2106C" w:rsidP="00565CFB">
      <w:pPr>
        <w:pStyle w:val="a3"/>
        <w:numPr>
          <w:ilvl w:val="0"/>
          <w:numId w:val="16"/>
        </w:numPr>
        <w:spacing w:after="0" w:line="276" w:lineRule="auto"/>
        <w:ind w:leftChars="0"/>
        <w:rPr>
          <w:noProof/>
        </w:rPr>
      </w:pPr>
      <w:r>
        <w:rPr>
          <w:noProof/>
        </w:rPr>
        <w:t xml:space="preserve">Vives, M.-L., &amp; FeldmanHall, O. (2018). Tolerance to ambiguous uncertainty predicts prosocial behavior. </w:t>
      </w:r>
      <w:r w:rsidRPr="00F2106C">
        <w:rPr>
          <w:i/>
          <w:noProof/>
        </w:rPr>
        <w:t>Nature Communications</w:t>
      </w:r>
      <w:r>
        <w:rPr>
          <w:noProof/>
        </w:rPr>
        <w:t xml:space="preserve">, </w:t>
      </w:r>
      <w:r w:rsidRPr="00F2106C">
        <w:rPr>
          <w:i/>
          <w:noProof/>
        </w:rPr>
        <w:t>9</w:t>
      </w:r>
      <w:r>
        <w:rPr>
          <w:noProof/>
        </w:rPr>
        <w:t>(1), 2156.</w:t>
      </w:r>
    </w:p>
    <w:p w14:paraId="1DECF366" w14:textId="019E953D" w:rsidR="00FB47E6" w:rsidRPr="00FB38F8" w:rsidRDefault="00F2106C" w:rsidP="00565CFB">
      <w:pPr>
        <w:pStyle w:val="a3"/>
        <w:numPr>
          <w:ilvl w:val="0"/>
          <w:numId w:val="16"/>
        </w:numPr>
        <w:spacing w:after="0" w:line="276" w:lineRule="auto"/>
        <w:ind w:leftChars="0"/>
      </w:pPr>
      <w:r>
        <w:rPr>
          <w:noProof/>
        </w:rPr>
        <w:t xml:space="preserve">Yamagishi, T., &amp; Yamagishi, M. (1994). Trust and commitment in the United States and japan. </w:t>
      </w:r>
      <w:r w:rsidRPr="00F2106C">
        <w:rPr>
          <w:i/>
          <w:noProof/>
        </w:rPr>
        <w:t>Motivation and Emotion</w:t>
      </w:r>
      <w:r>
        <w:rPr>
          <w:noProof/>
        </w:rPr>
        <w:t xml:space="preserve">, </w:t>
      </w:r>
      <w:r w:rsidRPr="00F2106C">
        <w:rPr>
          <w:i/>
          <w:noProof/>
        </w:rPr>
        <w:t>18</w:t>
      </w:r>
      <w:r>
        <w:rPr>
          <w:noProof/>
        </w:rPr>
        <w:t>(2), 129–166.</w:t>
      </w:r>
      <w:r w:rsidR="00FB47E6">
        <w:fldChar w:fldCharType="end"/>
      </w:r>
    </w:p>
    <w:sectPr w:rsidR="00FB47E6" w:rsidRPr="00FB38F8" w:rsidSect="00E14260">
      <w:pgSz w:w="11906" w:h="16838"/>
      <w:pgMar w:top="1985" w:right="1701" w:bottom="1701" w:left="1701" w:header="851" w:footer="992" w:gutter="0"/>
      <w:lnNumType w:countBy="1" w:restart="continuous"/>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伸行 花木" w:date="2026-03-12T15:24:00Z" w:initials="伸行">
    <w:p w14:paraId="4C7968CA" w14:textId="77777777" w:rsidR="00922DD6" w:rsidRDefault="00922DD6" w:rsidP="00D4038E">
      <w:pPr>
        <w:jc w:val="left"/>
      </w:pPr>
      <w:r>
        <w:rPr>
          <w:rStyle w:val="a6"/>
        </w:rPr>
        <w:annotationRef/>
      </w:r>
      <w:r>
        <w:t xml:space="preserve">We need to prove this is indeed the case. </w:t>
      </w:r>
    </w:p>
  </w:comment>
  <w:comment w:id="1" w:author="Ryutaro Mori" w:date="2026-03-14T17:51:00Z" w:initials="RM">
    <w:p w14:paraId="59D53CC5" w14:textId="77777777" w:rsidR="003F596B" w:rsidRDefault="003F596B" w:rsidP="003F596B">
      <w:pPr>
        <w:jc w:val="left"/>
      </w:pPr>
      <w:r>
        <w:rPr>
          <w:rStyle w:val="a6"/>
        </w:rPr>
        <w:annotationRef/>
      </w:r>
      <w:r>
        <w:t>L100</w:t>
      </w:r>
      <w:r>
        <w:rPr>
          <w:rFonts w:hint="eastAsia"/>
        </w:rPr>
        <w:t>の辺りに追記しました！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7968CA" w15:done="1"/>
  <w15:commentEx w15:paraId="59D53CC5" w15:paraIdParent="4C7968C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30F3DB" w16cex:dateUtc="2026-03-12T06:24:00Z">
    <w16cex:extLst>
      <w16:ext w16:uri="{CE6994B0-6A32-4C9F-8C6B-6E91EDA988CE}">
        <cr:reactions xmlns:cr="http://schemas.microsoft.com/office/comments/2020/reactions">
          <cr:reaction reactionType="1">
            <cr:reactionInfo dateUtc="2026-03-14T21:45:15Z">
              <cr:user userId="S::u248332h@icho2.osaka-u.ac.jp::1864e002-95dd-4506-91f7-d24bdc087c02" userProvider="AD" userName="花木　伸行"/>
            </cr:reactionInfo>
          </cr:reaction>
        </cr:reactions>
      </w16:ext>
    </w16cex:extLst>
  </w16cex:commentExtensible>
  <w16cex:commentExtensible w16cex:durableId="4B13D7E8" w16cex:dateUtc="2026-03-14T08:51:00Z">
    <w16cex:extLst>
      <w16:ext w16:uri="{CE6994B0-6A32-4C9F-8C6B-6E91EDA988CE}">
        <cr:reactions xmlns:cr="http://schemas.microsoft.com/office/comments/2020/reactions">
          <cr:reaction reactionType="1">
            <cr:reactionInfo dateUtc="2026-03-14T21:45:17Z">
              <cr:user userId="S::u248332h@icho2.osaka-u.ac.jp::1864e002-95dd-4506-91f7-d24bdc087c02" userProvider="AD" userName="花木　伸行"/>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7968CA" w16cid:durableId="0630F3DB"/>
  <w16cid:commentId w16cid:paraId="59D53CC5" w16cid:durableId="4B13D7E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120"/>
    <w:multiLevelType w:val="hybridMultilevel"/>
    <w:tmpl w:val="5330E64E"/>
    <w:lvl w:ilvl="0" w:tplc="7A92935A">
      <w:start w:val="1"/>
      <w:numFmt w:val="decimal"/>
      <w:lvlText w:val="(%1)"/>
      <w:lvlJc w:val="left"/>
      <w:pPr>
        <w:ind w:left="760" w:hanging="360"/>
      </w:pPr>
      <w:rPr>
        <w:rFonts w:hint="default"/>
      </w:rPr>
    </w:lvl>
    <w:lvl w:ilvl="1" w:tplc="04090017" w:tentative="1">
      <w:start w:val="1"/>
      <w:numFmt w:val="aiueoFullWidth"/>
      <w:lvlText w:val="(%2)"/>
      <w:lvlJc w:val="left"/>
      <w:pPr>
        <w:ind w:left="1280" w:hanging="440"/>
      </w:pPr>
    </w:lvl>
    <w:lvl w:ilvl="2" w:tplc="04090011" w:tentative="1">
      <w:start w:val="1"/>
      <w:numFmt w:val="decimalEnclosedCircle"/>
      <w:lvlText w:val="%3"/>
      <w:lvlJc w:val="left"/>
      <w:pPr>
        <w:ind w:left="1720" w:hanging="440"/>
      </w:pPr>
    </w:lvl>
    <w:lvl w:ilvl="3" w:tplc="0409000F" w:tentative="1">
      <w:start w:val="1"/>
      <w:numFmt w:val="decimal"/>
      <w:lvlText w:val="%4."/>
      <w:lvlJc w:val="left"/>
      <w:pPr>
        <w:ind w:left="2160" w:hanging="440"/>
      </w:pPr>
    </w:lvl>
    <w:lvl w:ilvl="4" w:tplc="04090017" w:tentative="1">
      <w:start w:val="1"/>
      <w:numFmt w:val="aiueoFullWidth"/>
      <w:lvlText w:val="(%5)"/>
      <w:lvlJc w:val="left"/>
      <w:pPr>
        <w:ind w:left="2600" w:hanging="440"/>
      </w:pPr>
    </w:lvl>
    <w:lvl w:ilvl="5" w:tplc="04090011" w:tentative="1">
      <w:start w:val="1"/>
      <w:numFmt w:val="decimalEnclosedCircle"/>
      <w:lvlText w:val="%6"/>
      <w:lvlJc w:val="left"/>
      <w:pPr>
        <w:ind w:left="3040" w:hanging="440"/>
      </w:pPr>
    </w:lvl>
    <w:lvl w:ilvl="6" w:tplc="0409000F" w:tentative="1">
      <w:start w:val="1"/>
      <w:numFmt w:val="decimal"/>
      <w:lvlText w:val="%7."/>
      <w:lvlJc w:val="left"/>
      <w:pPr>
        <w:ind w:left="3480" w:hanging="440"/>
      </w:pPr>
    </w:lvl>
    <w:lvl w:ilvl="7" w:tplc="04090017" w:tentative="1">
      <w:start w:val="1"/>
      <w:numFmt w:val="aiueoFullWidth"/>
      <w:lvlText w:val="(%8)"/>
      <w:lvlJc w:val="left"/>
      <w:pPr>
        <w:ind w:left="3920" w:hanging="440"/>
      </w:pPr>
    </w:lvl>
    <w:lvl w:ilvl="8" w:tplc="04090011" w:tentative="1">
      <w:start w:val="1"/>
      <w:numFmt w:val="decimalEnclosedCircle"/>
      <w:lvlText w:val="%9"/>
      <w:lvlJc w:val="left"/>
      <w:pPr>
        <w:ind w:left="4360" w:hanging="440"/>
      </w:pPr>
    </w:lvl>
  </w:abstractNum>
  <w:abstractNum w:abstractNumId="1" w15:restartNumberingAfterBreak="0">
    <w:nsid w:val="062030FA"/>
    <w:multiLevelType w:val="hybridMultilevel"/>
    <w:tmpl w:val="297264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81A7C80"/>
    <w:multiLevelType w:val="hybridMultilevel"/>
    <w:tmpl w:val="A3B84112"/>
    <w:lvl w:ilvl="0" w:tplc="E4123A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A231D0F"/>
    <w:multiLevelType w:val="hybridMultilevel"/>
    <w:tmpl w:val="9A28888E"/>
    <w:lvl w:ilvl="0" w:tplc="9B58234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526082E"/>
    <w:multiLevelType w:val="hybridMultilevel"/>
    <w:tmpl w:val="05420B6C"/>
    <w:lvl w:ilvl="0" w:tplc="9E8E570A">
      <w:numFmt w:val="bullet"/>
      <w:lvlText w:val="-"/>
      <w:lvlJc w:val="left"/>
      <w:pPr>
        <w:ind w:left="760" w:hanging="360"/>
      </w:pPr>
      <w:rPr>
        <w:rFonts w:ascii="Arial" w:eastAsiaTheme="minorEastAsia" w:hAnsi="Arial" w:cs="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AE5759C"/>
    <w:multiLevelType w:val="hybridMultilevel"/>
    <w:tmpl w:val="5044BA5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935007E"/>
    <w:multiLevelType w:val="hybridMultilevel"/>
    <w:tmpl w:val="0F883C94"/>
    <w:lvl w:ilvl="0" w:tplc="8C842E2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C05076E"/>
    <w:multiLevelType w:val="hybridMultilevel"/>
    <w:tmpl w:val="641C0E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0C36BAC"/>
    <w:multiLevelType w:val="hybridMultilevel"/>
    <w:tmpl w:val="90E63E66"/>
    <w:lvl w:ilvl="0" w:tplc="0B484A22">
      <w:start w:val="1"/>
      <w:numFmt w:val="decimal"/>
      <w:lvlText w:val="%1."/>
      <w:lvlJc w:val="left"/>
      <w:pPr>
        <w:ind w:left="520" w:hanging="360"/>
      </w:pPr>
      <w:rPr>
        <w:rFonts w:hint="default"/>
      </w:rPr>
    </w:lvl>
    <w:lvl w:ilvl="1" w:tplc="04090017" w:tentative="1">
      <w:start w:val="1"/>
      <w:numFmt w:val="aiueoFullWidth"/>
      <w:lvlText w:val="(%2)"/>
      <w:lvlJc w:val="left"/>
      <w:pPr>
        <w:ind w:left="1040" w:hanging="440"/>
      </w:pPr>
    </w:lvl>
    <w:lvl w:ilvl="2" w:tplc="04090011" w:tentative="1">
      <w:start w:val="1"/>
      <w:numFmt w:val="decimalEnclosedCircle"/>
      <w:lvlText w:val="%3"/>
      <w:lvlJc w:val="left"/>
      <w:pPr>
        <w:ind w:left="1480" w:hanging="440"/>
      </w:pPr>
    </w:lvl>
    <w:lvl w:ilvl="3" w:tplc="0409000F" w:tentative="1">
      <w:start w:val="1"/>
      <w:numFmt w:val="decimal"/>
      <w:lvlText w:val="%4."/>
      <w:lvlJc w:val="left"/>
      <w:pPr>
        <w:ind w:left="1920" w:hanging="440"/>
      </w:pPr>
    </w:lvl>
    <w:lvl w:ilvl="4" w:tplc="04090017" w:tentative="1">
      <w:start w:val="1"/>
      <w:numFmt w:val="aiueoFullWidth"/>
      <w:lvlText w:val="(%5)"/>
      <w:lvlJc w:val="left"/>
      <w:pPr>
        <w:ind w:left="2360" w:hanging="440"/>
      </w:pPr>
    </w:lvl>
    <w:lvl w:ilvl="5" w:tplc="04090011" w:tentative="1">
      <w:start w:val="1"/>
      <w:numFmt w:val="decimalEnclosedCircle"/>
      <w:lvlText w:val="%6"/>
      <w:lvlJc w:val="left"/>
      <w:pPr>
        <w:ind w:left="2800" w:hanging="440"/>
      </w:pPr>
    </w:lvl>
    <w:lvl w:ilvl="6" w:tplc="0409000F" w:tentative="1">
      <w:start w:val="1"/>
      <w:numFmt w:val="decimal"/>
      <w:lvlText w:val="%7."/>
      <w:lvlJc w:val="left"/>
      <w:pPr>
        <w:ind w:left="3240" w:hanging="440"/>
      </w:pPr>
    </w:lvl>
    <w:lvl w:ilvl="7" w:tplc="04090017" w:tentative="1">
      <w:start w:val="1"/>
      <w:numFmt w:val="aiueoFullWidth"/>
      <w:lvlText w:val="(%8)"/>
      <w:lvlJc w:val="left"/>
      <w:pPr>
        <w:ind w:left="3680" w:hanging="440"/>
      </w:pPr>
    </w:lvl>
    <w:lvl w:ilvl="8" w:tplc="04090011" w:tentative="1">
      <w:start w:val="1"/>
      <w:numFmt w:val="decimalEnclosedCircle"/>
      <w:lvlText w:val="%9"/>
      <w:lvlJc w:val="left"/>
      <w:pPr>
        <w:ind w:left="4120" w:hanging="440"/>
      </w:pPr>
    </w:lvl>
  </w:abstractNum>
  <w:abstractNum w:abstractNumId="9" w15:restartNumberingAfterBreak="0">
    <w:nsid w:val="323A1FBD"/>
    <w:multiLevelType w:val="hybridMultilevel"/>
    <w:tmpl w:val="D0724870"/>
    <w:lvl w:ilvl="0" w:tplc="E03AB8BE">
      <w:start w:val="1"/>
      <w:numFmt w:val="decimal"/>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0" w15:restartNumberingAfterBreak="0">
    <w:nsid w:val="39372FDB"/>
    <w:multiLevelType w:val="hybridMultilevel"/>
    <w:tmpl w:val="4800A78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4332991"/>
    <w:multiLevelType w:val="hybridMultilevel"/>
    <w:tmpl w:val="645EC8F0"/>
    <w:lvl w:ilvl="0" w:tplc="60483E3E">
      <w:start w:val="3"/>
      <w:numFmt w:val="bullet"/>
      <w:lvlText w:val="-"/>
      <w:lvlJc w:val="left"/>
      <w:pPr>
        <w:ind w:left="360" w:hanging="360"/>
      </w:pPr>
      <w:rPr>
        <w:rFonts w:ascii="Arial" w:eastAsiaTheme="minorEastAsia" w:hAnsi="Arial" w:cs="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4A9A3871"/>
    <w:multiLevelType w:val="hybridMultilevel"/>
    <w:tmpl w:val="3C5A9222"/>
    <w:lvl w:ilvl="0" w:tplc="9B9E9E8E">
      <w:start w:val="2"/>
      <w:numFmt w:val="bullet"/>
      <w:lvlText w:val=""/>
      <w:lvlJc w:val="left"/>
      <w:pPr>
        <w:ind w:left="360" w:hanging="360"/>
      </w:pPr>
      <w:rPr>
        <w:rFonts w:ascii="Wingdings" w:eastAsiaTheme="minorEastAsia"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4E2352E5"/>
    <w:multiLevelType w:val="hybridMultilevel"/>
    <w:tmpl w:val="A22AB3EA"/>
    <w:lvl w:ilvl="0" w:tplc="9E8E570A">
      <w:numFmt w:val="bullet"/>
      <w:lvlText w:val="-"/>
      <w:lvlJc w:val="left"/>
      <w:pPr>
        <w:ind w:left="760" w:hanging="360"/>
      </w:pPr>
      <w:rPr>
        <w:rFonts w:ascii="Arial" w:eastAsiaTheme="minorEastAsia" w:hAnsi="Arial" w:cs="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53070039"/>
    <w:multiLevelType w:val="hybridMultilevel"/>
    <w:tmpl w:val="578AA428"/>
    <w:lvl w:ilvl="0" w:tplc="EEF6EA12">
      <w:start w:val="1"/>
      <w:numFmt w:val="decimal"/>
      <w:lvlText w:val="%1."/>
      <w:lvlJc w:val="left"/>
      <w:pPr>
        <w:ind w:left="760" w:hanging="360"/>
      </w:pPr>
      <w:rPr>
        <w:rFonts w:hint="default"/>
      </w:rPr>
    </w:lvl>
    <w:lvl w:ilvl="1" w:tplc="04090017" w:tentative="1">
      <w:start w:val="1"/>
      <w:numFmt w:val="aiueoFullWidth"/>
      <w:lvlText w:val="(%2)"/>
      <w:lvlJc w:val="left"/>
      <w:pPr>
        <w:ind w:left="1280" w:hanging="440"/>
      </w:pPr>
    </w:lvl>
    <w:lvl w:ilvl="2" w:tplc="04090011" w:tentative="1">
      <w:start w:val="1"/>
      <w:numFmt w:val="decimalEnclosedCircle"/>
      <w:lvlText w:val="%3"/>
      <w:lvlJc w:val="left"/>
      <w:pPr>
        <w:ind w:left="1720" w:hanging="440"/>
      </w:pPr>
    </w:lvl>
    <w:lvl w:ilvl="3" w:tplc="0409000F" w:tentative="1">
      <w:start w:val="1"/>
      <w:numFmt w:val="decimal"/>
      <w:lvlText w:val="%4."/>
      <w:lvlJc w:val="left"/>
      <w:pPr>
        <w:ind w:left="2160" w:hanging="440"/>
      </w:pPr>
    </w:lvl>
    <w:lvl w:ilvl="4" w:tplc="04090017" w:tentative="1">
      <w:start w:val="1"/>
      <w:numFmt w:val="aiueoFullWidth"/>
      <w:lvlText w:val="(%5)"/>
      <w:lvlJc w:val="left"/>
      <w:pPr>
        <w:ind w:left="2600" w:hanging="440"/>
      </w:pPr>
    </w:lvl>
    <w:lvl w:ilvl="5" w:tplc="04090011" w:tentative="1">
      <w:start w:val="1"/>
      <w:numFmt w:val="decimalEnclosedCircle"/>
      <w:lvlText w:val="%6"/>
      <w:lvlJc w:val="left"/>
      <w:pPr>
        <w:ind w:left="3040" w:hanging="440"/>
      </w:pPr>
    </w:lvl>
    <w:lvl w:ilvl="6" w:tplc="0409000F" w:tentative="1">
      <w:start w:val="1"/>
      <w:numFmt w:val="decimal"/>
      <w:lvlText w:val="%7."/>
      <w:lvlJc w:val="left"/>
      <w:pPr>
        <w:ind w:left="3480" w:hanging="440"/>
      </w:pPr>
    </w:lvl>
    <w:lvl w:ilvl="7" w:tplc="04090017" w:tentative="1">
      <w:start w:val="1"/>
      <w:numFmt w:val="aiueoFullWidth"/>
      <w:lvlText w:val="(%8)"/>
      <w:lvlJc w:val="left"/>
      <w:pPr>
        <w:ind w:left="3920" w:hanging="440"/>
      </w:pPr>
    </w:lvl>
    <w:lvl w:ilvl="8" w:tplc="04090011" w:tentative="1">
      <w:start w:val="1"/>
      <w:numFmt w:val="decimalEnclosedCircle"/>
      <w:lvlText w:val="%9"/>
      <w:lvlJc w:val="left"/>
      <w:pPr>
        <w:ind w:left="4360" w:hanging="440"/>
      </w:pPr>
    </w:lvl>
  </w:abstractNum>
  <w:abstractNum w:abstractNumId="15" w15:restartNumberingAfterBreak="0">
    <w:nsid w:val="65EA7DF4"/>
    <w:multiLevelType w:val="hybridMultilevel"/>
    <w:tmpl w:val="9C9485F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678E781B"/>
    <w:multiLevelType w:val="hybridMultilevel"/>
    <w:tmpl w:val="899CA830"/>
    <w:lvl w:ilvl="0" w:tplc="9E8E570A">
      <w:numFmt w:val="bullet"/>
      <w:lvlText w:val="-"/>
      <w:lvlJc w:val="left"/>
      <w:pPr>
        <w:ind w:left="760" w:hanging="360"/>
      </w:pPr>
      <w:rPr>
        <w:rFonts w:ascii="Arial" w:eastAsiaTheme="minorEastAsia" w:hAnsi="Arial" w:cs="Arial" w:hint="default"/>
      </w:rPr>
    </w:lvl>
    <w:lvl w:ilvl="1" w:tplc="0409000B" w:tentative="1">
      <w:start w:val="1"/>
      <w:numFmt w:val="bullet"/>
      <w:lvlText w:val=""/>
      <w:lvlJc w:val="left"/>
      <w:pPr>
        <w:ind w:left="1280" w:hanging="440"/>
      </w:pPr>
      <w:rPr>
        <w:rFonts w:ascii="Wingdings" w:hAnsi="Wingdings" w:hint="default"/>
      </w:rPr>
    </w:lvl>
    <w:lvl w:ilvl="2" w:tplc="0409000D"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B" w:tentative="1">
      <w:start w:val="1"/>
      <w:numFmt w:val="bullet"/>
      <w:lvlText w:val=""/>
      <w:lvlJc w:val="left"/>
      <w:pPr>
        <w:ind w:left="2600" w:hanging="440"/>
      </w:pPr>
      <w:rPr>
        <w:rFonts w:ascii="Wingdings" w:hAnsi="Wingdings" w:hint="default"/>
      </w:rPr>
    </w:lvl>
    <w:lvl w:ilvl="5" w:tplc="0409000D"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B" w:tentative="1">
      <w:start w:val="1"/>
      <w:numFmt w:val="bullet"/>
      <w:lvlText w:val=""/>
      <w:lvlJc w:val="left"/>
      <w:pPr>
        <w:ind w:left="3920" w:hanging="440"/>
      </w:pPr>
      <w:rPr>
        <w:rFonts w:ascii="Wingdings" w:hAnsi="Wingdings" w:hint="default"/>
      </w:rPr>
    </w:lvl>
    <w:lvl w:ilvl="8" w:tplc="0409000D" w:tentative="1">
      <w:start w:val="1"/>
      <w:numFmt w:val="bullet"/>
      <w:lvlText w:val=""/>
      <w:lvlJc w:val="left"/>
      <w:pPr>
        <w:ind w:left="4360" w:hanging="440"/>
      </w:pPr>
      <w:rPr>
        <w:rFonts w:ascii="Wingdings" w:hAnsi="Wingdings" w:hint="default"/>
      </w:rPr>
    </w:lvl>
  </w:abstractNum>
  <w:abstractNum w:abstractNumId="17" w15:restartNumberingAfterBreak="0">
    <w:nsid w:val="6CEF5A73"/>
    <w:multiLevelType w:val="hybridMultilevel"/>
    <w:tmpl w:val="831AF724"/>
    <w:lvl w:ilvl="0" w:tplc="EEF6EA12">
      <w:start w:val="1"/>
      <w:numFmt w:val="decimal"/>
      <w:lvlText w:val="%1."/>
      <w:lvlJc w:val="left"/>
      <w:pPr>
        <w:ind w:left="7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7149596F"/>
    <w:multiLevelType w:val="hybridMultilevel"/>
    <w:tmpl w:val="8E6C4E7A"/>
    <w:lvl w:ilvl="0" w:tplc="9E8E570A">
      <w:numFmt w:val="bullet"/>
      <w:lvlText w:val="-"/>
      <w:lvlJc w:val="left"/>
      <w:pPr>
        <w:ind w:left="760" w:hanging="360"/>
      </w:pPr>
      <w:rPr>
        <w:rFonts w:ascii="Arial" w:eastAsiaTheme="minorEastAsia" w:hAnsi="Arial" w:cs="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71830166"/>
    <w:multiLevelType w:val="multilevel"/>
    <w:tmpl w:val="C6962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9B181B"/>
    <w:multiLevelType w:val="hybridMultilevel"/>
    <w:tmpl w:val="F19463B2"/>
    <w:lvl w:ilvl="0" w:tplc="7A92935A">
      <w:start w:val="1"/>
      <w:numFmt w:val="decimal"/>
      <w:lvlText w:val="(%1)"/>
      <w:lvlJc w:val="left"/>
      <w:pPr>
        <w:ind w:left="7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7159853">
    <w:abstractNumId w:val="9"/>
  </w:num>
  <w:num w:numId="2" w16cid:durableId="365257971">
    <w:abstractNumId w:val="19"/>
  </w:num>
  <w:num w:numId="3" w16cid:durableId="493179519">
    <w:abstractNumId w:val="7"/>
  </w:num>
  <w:num w:numId="4" w16cid:durableId="376508295">
    <w:abstractNumId w:val="12"/>
  </w:num>
  <w:num w:numId="5" w16cid:durableId="1009911361">
    <w:abstractNumId w:val="5"/>
  </w:num>
  <w:num w:numId="6" w16cid:durableId="2119182262">
    <w:abstractNumId w:val="0"/>
  </w:num>
  <w:num w:numId="7" w16cid:durableId="2099516012">
    <w:abstractNumId w:val="20"/>
  </w:num>
  <w:num w:numId="8" w16cid:durableId="1810201170">
    <w:abstractNumId w:val="14"/>
  </w:num>
  <w:num w:numId="9" w16cid:durableId="1032388993">
    <w:abstractNumId w:val="17"/>
  </w:num>
  <w:num w:numId="10" w16cid:durableId="1713921418">
    <w:abstractNumId w:val="6"/>
  </w:num>
  <w:num w:numId="11" w16cid:durableId="1937863184">
    <w:abstractNumId w:val="11"/>
  </w:num>
  <w:num w:numId="12" w16cid:durableId="1909488303">
    <w:abstractNumId w:val="16"/>
  </w:num>
  <w:num w:numId="13" w16cid:durableId="719861014">
    <w:abstractNumId w:val="3"/>
  </w:num>
  <w:num w:numId="14" w16cid:durableId="743256673">
    <w:abstractNumId w:val="18"/>
  </w:num>
  <w:num w:numId="15" w16cid:durableId="984046667">
    <w:abstractNumId w:val="1"/>
  </w:num>
  <w:num w:numId="16" w16cid:durableId="2136484987">
    <w:abstractNumId w:val="10"/>
  </w:num>
  <w:num w:numId="17" w16cid:durableId="499126688">
    <w:abstractNumId w:val="15"/>
  </w:num>
  <w:num w:numId="18" w16cid:durableId="1582761306">
    <w:abstractNumId w:val="2"/>
  </w:num>
  <w:num w:numId="19" w16cid:durableId="774832811">
    <w:abstractNumId w:val="8"/>
  </w:num>
  <w:num w:numId="20" w16cid:durableId="1350451629">
    <w:abstractNumId w:val="13"/>
  </w:num>
  <w:num w:numId="21" w16cid:durableId="105855288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伸行 花木">
    <w15:presenceInfo w15:providerId="AD" w15:userId="S::u248332h@icho2.osaka-u.ac.jp::1864e002-95dd-4506-91f7-d24bdc087c02"/>
  </w15:person>
  <w15:person w15:author="Ryutaro Mori">
    <w15:presenceInfo w15:providerId="None" w15:userId="Ryutaro Mo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activeWritingStyle w:appName="MSWord" w:lang="en-US" w:vendorID="64" w:dllVersion="0" w:nlCheck="1" w:checkStyle="0"/>
  <w:activeWritingStyle w:appName="MSWord" w:lang="ja-JP" w:vendorID="64" w:dllVersion="0" w:nlCheck="1" w:checkStyle="1"/>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V538J688F979C799"/>
    <w:docVar w:name="paperpile-doc-name" w:val="realtime_draft_SI_2026_v6.docx"/>
    <w:docVar w:name="paperpile-includeDoi" w:val="false"/>
    <w:docVar w:name="paperpile-styleFile" w:val="apa.csl"/>
    <w:docVar w:name="paperpile-styleId" w:val="pp-apa7"/>
    <w:docVar w:name="paperpile-styleLabel" w:val="American Psychological Association 7th edition"/>
    <w:docVar w:name="paperpile-styleLocale" w:val="en-US"/>
  </w:docVars>
  <w:rsids>
    <w:rsidRoot w:val="009A6348"/>
    <w:rsid w:val="00006262"/>
    <w:rsid w:val="000104C1"/>
    <w:rsid w:val="0001242D"/>
    <w:rsid w:val="0001497F"/>
    <w:rsid w:val="00015627"/>
    <w:rsid w:val="0001724D"/>
    <w:rsid w:val="00022805"/>
    <w:rsid w:val="0002488C"/>
    <w:rsid w:val="00025668"/>
    <w:rsid w:val="00040040"/>
    <w:rsid w:val="00040C06"/>
    <w:rsid w:val="00040D53"/>
    <w:rsid w:val="00046293"/>
    <w:rsid w:val="0004673E"/>
    <w:rsid w:val="0004765B"/>
    <w:rsid w:val="000512D1"/>
    <w:rsid w:val="000553F8"/>
    <w:rsid w:val="00055AAD"/>
    <w:rsid w:val="00062994"/>
    <w:rsid w:val="00062D59"/>
    <w:rsid w:val="0006348E"/>
    <w:rsid w:val="00065796"/>
    <w:rsid w:val="00072B3D"/>
    <w:rsid w:val="00082D86"/>
    <w:rsid w:val="00083630"/>
    <w:rsid w:val="00084AAE"/>
    <w:rsid w:val="00085759"/>
    <w:rsid w:val="00087AF1"/>
    <w:rsid w:val="00090320"/>
    <w:rsid w:val="00091D43"/>
    <w:rsid w:val="000942A4"/>
    <w:rsid w:val="000956A6"/>
    <w:rsid w:val="000979CC"/>
    <w:rsid w:val="00097D9F"/>
    <w:rsid w:val="000A0E85"/>
    <w:rsid w:val="000A13F8"/>
    <w:rsid w:val="000A1A34"/>
    <w:rsid w:val="000A1A74"/>
    <w:rsid w:val="000A6D12"/>
    <w:rsid w:val="000A747D"/>
    <w:rsid w:val="000A785F"/>
    <w:rsid w:val="000B3F90"/>
    <w:rsid w:val="000B4339"/>
    <w:rsid w:val="000B6013"/>
    <w:rsid w:val="000B722B"/>
    <w:rsid w:val="000C0D85"/>
    <w:rsid w:val="000C0E38"/>
    <w:rsid w:val="000C2CCB"/>
    <w:rsid w:val="000C4E31"/>
    <w:rsid w:val="000C74D8"/>
    <w:rsid w:val="000C7E2C"/>
    <w:rsid w:val="000D09FE"/>
    <w:rsid w:val="000D1EBA"/>
    <w:rsid w:val="000D6C32"/>
    <w:rsid w:val="000E0049"/>
    <w:rsid w:val="000E14A0"/>
    <w:rsid w:val="000E2550"/>
    <w:rsid w:val="000E414E"/>
    <w:rsid w:val="000E63FF"/>
    <w:rsid w:val="000E69E1"/>
    <w:rsid w:val="000E6FB6"/>
    <w:rsid w:val="000E7A0A"/>
    <w:rsid w:val="000E7FBD"/>
    <w:rsid w:val="000F16F5"/>
    <w:rsid w:val="000F20C3"/>
    <w:rsid w:val="000F3101"/>
    <w:rsid w:val="000F4AC2"/>
    <w:rsid w:val="000F60A2"/>
    <w:rsid w:val="001003A1"/>
    <w:rsid w:val="00100AC2"/>
    <w:rsid w:val="00103E9A"/>
    <w:rsid w:val="00106B02"/>
    <w:rsid w:val="00110B29"/>
    <w:rsid w:val="00110DAE"/>
    <w:rsid w:val="00111634"/>
    <w:rsid w:val="00111769"/>
    <w:rsid w:val="00113ABD"/>
    <w:rsid w:val="001167B3"/>
    <w:rsid w:val="00116FCE"/>
    <w:rsid w:val="001203A1"/>
    <w:rsid w:val="0012095C"/>
    <w:rsid w:val="00122AF2"/>
    <w:rsid w:val="001235C8"/>
    <w:rsid w:val="001249D1"/>
    <w:rsid w:val="001256D2"/>
    <w:rsid w:val="001301ED"/>
    <w:rsid w:val="00130268"/>
    <w:rsid w:val="001308B0"/>
    <w:rsid w:val="00135E9C"/>
    <w:rsid w:val="001369A6"/>
    <w:rsid w:val="00136F65"/>
    <w:rsid w:val="0013713D"/>
    <w:rsid w:val="00141A83"/>
    <w:rsid w:val="0014215A"/>
    <w:rsid w:val="00144256"/>
    <w:rsid w:val="001459DE"/>
    <w:rsid w:val="00146709"/>
    <w:rsid w:val="00146776"/>
    <w:rsid w:val="00146FE8"/>
    <w:rsid w:val="00151233"/>
    <w:rsid w:val="00151C47"/>
    <w:rsid w:val="00152E0F"/>
    <w:rsid w:val="001615FB"/>
    <w:rsid w:val="00162B6C"/>
    <w:rsid w:val="0016444F"/>
    <w:rsid w:val="0016450C"/>
    <w:rsid w:val="00166E2C"/>
    <w:rsid w:val="00167AF3"/>
    <w:rsid w:val="001715D4"/>
    <w:rsid w:val="001730D7"/>
    <w:rsid w:val="001735D4"/>
    <w:rsid w:val="00177546"/>
    <w:rsid w:val="00181568"/>
    <w:rsid w:val="00184D90"/>
    <w:rsid w:val="001862D8"/>
    <w:rsid w:val="00190F6A"/>
    <w:rsid w:val="00192826"/>
    <w:rsid w:val="00194CA3"/>
    <w:rsid w:val="001961EE"/>
    <w:rsid w:val="00197590"/>
    <w:rsid w:val="001A3A7A"/>
    <w:rsid w:val="001A3E68"/>
    <w:rsid w:val="001A5A92"/>
    <w:rsid w:val="001A7A20"/>
    <w:rsid w:val="001A7CB7"/>
    <w:rsid w:val="001B0BB9"/>
    <w:rsid w:val="001B3DD6"/>
    <w:rsid w:val="001B76C2"/>
    <w:rsid w:val="001C312D"/>
    <w:rsid w:val="001C36FE"/>
    <w:rsid w:val="001C4425"/>
    <w:rsid w:val="001C5057"/>
    <w:rsid w:val="001D7C06"/>
    <w:rsid w:val="001E0741"/>
    <w:rsid w:val="001E2FE7"/>
    <w:rsid w:val="001E3013"/>
    <w:rsid w:val="001E3DAB"/>
    <w:rsid w:val="001E3F9B"/>
    <w:rsid w:val="001E4F2A"/>
    <w:rsid w:val="001E7E4F"/>
    <w:rsid w:val="001F0416"/>
    <w:rsid w:val="001F1A9D"/>
    <w:rsid w:val="001F2184"/>
    <w:rsid w:val="00200509"/>
    <w:rsid w:val="00201C93"/>
    <w:rsid w:val="00203162"/>
    <w:rsid w:val="00205697"/>
    <w:rsid w:val="0021382C"/>
    <w:rsid w:val="0021581A"/>
    <w:rsid w:val="002177F7"/>
    <w:rsid w:val="00222805"/>
    <w:rsid w:val="00223669"/>
    <w:rsid w:val="002241BE"/>
    <w:rsid w:val="002316F0"/>
    <w:rsid w:val="002350B8"/>
    <w:rsid w:val="00235B61"/>
    <w:rsid w:val="00236354"/>
    <w:rsid w:val="00236371"/>
    <w:rsid w:val="00241A7C"/>
    <w:rsid w:val="00243964"/>
    <w:rsid w:val="00245499"/>
    <w:rsid w:val="0024669D"/>
    <w:rsid w:val="00247374"/>
    <w:rsid w:val="002479C0"/>
    <w:rsid w:val="002566E0"/>
    <w:rsid w:val="00263350"/>
    <w:rsid w:val="00267D2C"/>
    <w:rsid w:val="00270BD3"/>
    <w:rsid w:val="00271AE6"/>
    <w:rsid w:val="00272570"/>
    <w:rsid w:val="00272B57"/>
    <w:rsid w:val="0027505B"/>
    <w:rsid w:val="0027681D"/>
    <w:rsid w:val="00276CFB"/>
    <w:rsid w:val="00276D79"/>
    <w:rsid w:val="00280308"/>
    <w:rsid w:val="00284A0B"/>
    <w:rsid w:val="00285168"/>
    <w:rsid w:val="00293103"/>
    <w:rsid w:val="00293863"/>
    <w:rsid w:val="00294BC2"/>
    <w:rsid w:val="0029694A"/>
    <w:rsid w:val="00297E36"/>
    <w:rsid w:val="002A133C"/>
    <w:rsid w:val="002A376F"/>
    <w:rsid w:val="002A3FEF"/>
    <w:rsid w:val="002A4769"/>
    <w:rsid w:val="002B33E5"/>
    <w:rsid w:val="002C37C7"/>
    <w:rsid w:val="002C4128"/>
    <w:rsid w:val="002C4411"/>
    <w:rsid w:val="002C58AB"/>
    <w:rsid w:val="002C7E29"/>
    <w:rsid w:val="002D0134"/>
    <w:rsid w:val="002D0351"/>
    <w:rsid w:val="002D1556"/>
    <w:rsid w:val="002D3687"/>
    <w:rsid w:val="002D584F"/>
    <w:rsid w:val="002D66E4"/>
    <w:rsid w:val="002E49C5"/>
    <w:rsid w:val="002E4ACD"/>
    <w:rsid w:val="002E51EB"/>
    <w:rsid w:val="002E57FE"/>
    <w:rsid w:val="002E6ABB"/>
    <w:rsid w:val="002E79DE"/>
    <w:rsid w:val="002F4175"/>
    <w:rsid w:val="002F4181"/>
    <w:rsid w:val="002F5E1E"/>
    <w:rsid w:val="002F60A5"/>
    <w:rsid w:val="002F611C"/>
    <w:rsid w:val="00301166"/>
    <w:rsid w:val="00302968"/>
    <w:rsid w:val="003029A3"/>
    <w:rsid w:val="003031FE"/>
    <w:rsid w:val="003053E6"/>
    <w:rsid w:val="00312B45"/>
    <w:rsid w:val="00314D9A"/>
    <w:rsid w:val="0031564F"/>
    <w:rsid w:val="00317057"/>
    <w:rsid w:val="0031737B"/>
    <w:rsid w:val="00320704"/>
    <w:rsid w:val="00322A11"/>
    <w:rsid w:val="00324EA7"/>
    <w:rsid w:val="0032592D"/>
    <w:rsid w:val="00331F1C"/>
    <w:rsid w:val="003332EA"/>
    <w:rsid w:val="00333932"/>
    <w:rsid w:val="003352D7"/>
    <w:rsid w:val="00335B3B"/>
    <w:rsid w:val="003360EE"/>
    <w:rsid w:val="0033720F"/>
    <w:rsid w:val="00337482"/>
    <w:rsid w:val="00343847"/>
    <w:rsid w:val="00345DC2"/>
    <w:rsid w:val="00345E05"/>
    <w:rsid w:val="00346670"/>
    <w:rsid w:val="00347D79"/>
    <w:rsid w:val="00350BE0"/>
    <w:rsid w:val="003512C4"/>
    <w:rsid w:val="0035235A"/>
    <w:rsid w:val="00353C1B"/>
    <w:rsid w:val="00360C56"/>
    <w:rsid w:val="00361D80"/>
    <w:rsid w:val="00363621"/>
    <w:rsid w:val="003705E0"/>
    <w:rsid w:val="00370847"/>
    <w:rsid w:val="003733B7"/>
    <w:rsid w:val="00374829"/>
    <w:rsid w:val="00375262"/>
    <w:rsid w:val="003754CA"/>
    <w:rsid w:val="0037722E"/>
    <w:rsid w:val="003804C2"/>
    <w:rsid w:val="00383308"/>
    <w:rsid w:val="0038338B"/>
    <w:rsid w:val="00386B14"/>
    <w:rsid w:val="00386C1C"/>
    <w:rsid w:val="003924F6"/>
    <w:rsid w:val="0039397C"/>
    <w:rsid w:val="00395081"/>
    <w:rsid w:val="003973FA"/>
    <w:rsid w:val="003A0792"/>
    <w:rsid w:val="003A4328"/>
    <w:rsid w:val="003A6A5E"/>
    <w:rsid w:val="003A7DDF"/>
    <w:rsid w:val="003B1A16"/>
    <w:rsid w:val="003B1E40"/>
    <w:rsid w:val="003B280D"/>
    <w:rsid w:val="003B5495"/>
    <w:rsid w:val="003B6C14"/>
    <w:rsid w:val="003B7531"/>
    <w:rsid w:val="003C06B7"/>
    <w:rsid w:val="003C181B"/>
    <w:rsid w:val="003C63E1"/>
    <w:rsid w:val="003D397E"/>
    <w:rsid w:val="003D540C"/>
    <w:rsid w:val="003D5A0D"/>
    <w:rsid w:val="003D5E49"/>
    <w:rsid w:val="003E1046"/>
    <w:rsid w:val="003E3483"/>
    <w:rsid w:val="003E4098"/>
    <w:rsid w:val="003E4400"/>
    <w:rsid w:val="003E52D4"/>
    <w:rsid w:val="003E5903"/>
    <w:rsid w:val="003E5D9A"/>
    <w:rsid w:val="003E5DF2"/>
    <w:rsid w:val="003E685A"/>
    <w:rsid w:val="003F0769"/>
    <w:rsid w:val="003F1615"/>
    <w:rsid w:val="003F215A"/>
    <w:rsid w:val="003F3E84"/>
    <w:rsid w:val="003F596B"/>
    <w:rsid w:val="003F72C2"/>
    <w:rsid w:val="003F7ADE"/>
    <w:rsid w:val="00400C61"/>
    <w:rsid w:val="00403EFE"/>
    <w:rsid w:val="00404277"/>
    <w:rsid w:val="004055D2"/>
    <w:rsid w:val="00406827"/>
    <w:rsid w:val="0040709C"/>
    <w:rsid w:val="0041476D"/>
    <w:rsid w:val="00414E61"/>
    <w:rsid w:val="004175A3"/>
    <w:rsid w:val="00417D6F"/>
    <w:rsid w:val="004210BE"/>
    <w:rsid w:val="0042181F"/>
    <w:rsid w:val="00425026"/>
    <w:rsid w:val="0042557F"/>
    <w:rsid w:val="004303DE"/>
    <w:rsid w:val="00431476"/>
    <w:rsid w:val="00431E21"/>
    <w:rsid w:val="00435AFB"/>
    <w:rsid w:val="00435E4D"/>
    <w:rsid w:val="00440A39"/>
    <w:rsid w:val="00440D66"/>
    <w:rsid w:val="00441DC6"/>
    <w:rsid w:val="00446A6E"/>
    <w:rsid w:val="00450550"/>
    <w:rsid w:val="00451B63"/>
    <w:rsid w:val="00452DD9"/>
    <w:rsid w:val="00452FD4"/>
    <w:rsid w:val="00455F65"/>
    <w:rsid w:val="004569C7"/>
    <w:rsid w:val="004634A8"/>
    <w:rsid w:val="00463A8B"/>
    <w:rsid w:val="004652F5"/>
    <w:rsid w:val="004744FA"/>
    <w:rsid w:val="004778AA"/>
    <w:rsid w:val="0048030E"/>
    <w:rsid w:val="0048150D"/>
    <w:rsid w:val="004816F5"/>
    <w:rsid w:val="0048310C"/>
    <w:rsid w:val="004832C1"/>
    <w:rsid w:val="00491ACD"/>
    <w:rsid w:val="004923CC"/>
    <w:rsid w:val="004970A9"/>
    <w:rsid w:val="004A04F3"/>
    <w:rsid w:val="004A2C91"/>
    <w:rsid w:val="004A566C"/>
    <w:rsid w:val="004B0AA8"/>
    <w:rsid w:val="004B2DF9"/>
    <w:rsid w:val="004B34DF"/>
    <w:rsid w:val="004B4692"/>
    <w:rsid w:val="004B4BB7"/>
    <w:rsid w:val="004B5AB7"/>
    <w:rsid w:val="004B60F6"/>
    <w:rsid w:val="004C1916"/>
    <w:rsid w:val="004C1D68"/>
    <w:rsid w:val="004C3860"/>
    <w:rsid w:val="004C3EDD"/>
    <w:rsid w:val="004C5379"/>
    <w:rsid w:val="004D2F1D"/>
    <w:rsid w:val="004D41B4"/>
    <w:rsid w:val="004D5C56"/>
    <w:rsid w:val="004D6497"/>
    <w:rsid w:val="004E07C3"/>
    <w:rsid w:val="004E13D9"/>
    <w:rsid w:val="004E1B64"/>
    <w:rsid w:val="004E4778"/>
    <w:rsid w:val="004F1009"/>
    <w:rsid w:val="004F2624"/>
    <w:rsid w:val="004F3896"/>
    <w:rsid w:val="004F6327"/>
    <w:rsid w:val="004F79B6"/>
    <w:rsid w:val="00500BC8"/>
    <w:rsid w:val="00501F61"/>
    <w:rsid w:val="005022E5"/>
    <w:rsid w:val="00502FD7"/>
    <w:rsid w:val="00504827"/>
    <w:rsid w:val="005060FF"/>
    <w:rsid w:val="00512AD6"/>
    <w:rsid w:val="00517F92"/>
    <w:rsid w:val="005200D9"/>
    <w:rsid w:val="00520500"/>
    <w:rsid w:val="00520B6B"/>
    <w:rsid w:val="00522D2C"/>
    <w:rsid w:val="00523B53"/>
    <w:rsid w:val="00523C0F"/>
    <w:rsid w:val="00526E5E"/>
    <w:rsid w:val="00527D3A"/>
    <w:rsid w:val="005309F9"/>
    <w:rsid w:val="00541947"/>
    <w:rsid w:val="00543B53"/>
    <w:rsid w:val="00544B7C"/>
    <w:rsid w:val="005458AD"/>
    <w:rsid w:val="005511CF"/>
    <w:rsid w:val="0055332C"/>
    <w:rsid w:val="00554956"/>
    <w:rsid w:val="00556BC8"/>
    <w:rsid w:val="00560E52"/>
    <w:rsid w:val="0056405F"/>
    <w:rsid w:val="0056475F"/>
    <w:rsid w:val="00565CFB"/>
    <w:rsid w:val="00571840"/>
    <w:rsid w:val="00576933"/>
    <w:rsid w:val="005773FC"/>
    <w:rsid w:val="005779F1"/>
    <w:rsid w:val="00584863"/>
    <w:rsid w:val="005856F2"/>
    <w:rsid w:val="00591622"/>
    <w:rsid w:val="0059228A"/>
    <w:rsid w:val="005926B2"/>
    <w:rsid w:val="00592E95"/>
    <w:rsid w:val="0059492B"/>
    <w:rsid w:val="0059516F"/>
    <w:rsid w:val="00595E4B"/>
    <w:rsid w:val="00596057"/>
    <w:rsid w:val="00597DBE"/>
    <w:rsid w:val="005A336D"/>
    <w:rsid w:val="005A4928"/>
    <w:rsid w:val="005A6BEB"/>
    <w:rsid w:val="005B329E"/>
    <w:rsid w:val="005B4C04"/>
    <w:rsid w:val="005B71A1"/>
    <w:rsid w:val="005C492C"/>
    <w:rsid w:val="005C56CE"/>
    <w:rsid w:val="005D0C3B"/>
    <w:rsid w:val="005D0D71"/>
    <w:rsid w:val="005D1B0C"/>
    <w:rsid w:val="005D276B"/>
    <w:rsid w:val="005D3BC1"/>
    <w:rsid w:val="005D52D2"/>
    <w:rsid w:val="005E03BF"/>
    <w:rsid w:val="005E153D"/>
    <w:rsid w:val="005E2B4F"/>
    <w:rsid w:val="005E2EF3"/>
    <w:rsid w:val="005E3CB2"/>
    <w:rsid w:val="005E7D89"/>
    <w:rsid w:val="005F12F8"/>
    <w:rsid w:val="005F2865"/>
    <w:rsid w:val="005F3599"/>
    <w:rsid w:val="005F3848"/>
    <w:rsid w:val="005F3C33"/>
    <w:rsid w:val="005F410C"/>
    <w:rsid w:val="005F5C94"/>
    <w:rsid w:val="005F6665"/>
    <w:rsid w:val="00602EC8"/>
    <w:rsid w:val="00605D11"/>
    <w:rsid w:val="006073A5"/>
    <w:rsid w:val="00613CD9"/>
    <w:rsid w:val="00615B55"/>
    <w:rsid w:val="00615FCB"/>
    <w:rsid w:val="006230F5"/>
    <w:rsid w:val="00626608"/>
    <w:rsid w:val="0063133F"/>
    <w:rsid w:val="0063154B"/>
    <w:rsid w:val="00632652"/>
    <w:rsid w:val="006335F7"/>
    <w:rsid w:val="006342D1"/>
    <w:rsid w:val="006361A2"/>
    <w:rsid w:val="00636F08"/>
    <w:rsid w:val="00640A38"/>
    <w:rsid w:val="00640C6E"/>
    <w:rsid w:val="00641865"/>
    <w:rsid w:val="00641A1D"/>
    <w:rsid w:val="00641AC9"/>
    <w:rsid w:val="006430B5"/>
    <w:rsid w:val="00643678"/>
    <w:rsid w:val="00643EBC"/>
    <w:rsid w:val="00644E23"/>
    <w:rsid w:val="00647F40"/>
    <w:rsid w:val="00653E7E"/>
    <w:rsid w:val="00654098"/>
    <w:rsid w:val="00661294"/>
    <w:rsid w:val="00663A5D"/>
    <w:rsid w:val="00670424"/>
    <w:rsid w:val="00671A17"/>
    <w:rsid w:val="00671C28"/>
    <w:rsid w:val="00671E97"/>
    <w:rsid w:val="006729F8"/>
    <w:rsid w:val="00674397"/>
    <w:rsid w:val="00674B16"/>
    <w:rsid w:val="006800B2"/>
    <w:rsid w:val="00680B3A"/>
    <w:rsid w:val="006852BA"/>
    <w:rsid w:val="00687287"/>
    <w:rsid w:val="006876DC"/>
    <w:rsid w:val="00692052"/>
    <w:rsid w:val="006954E9"/>
    <w:rsid w:val="00695779"/>
    <w:rsid w:val="006960CD"/>
    <w:rsid w:val="006968DE"/>
    <w:rsid w:val="00696BB4"/>
    <w:rsid w:val="006A03C3"/>
    <w:rsid w:val="006A0955"/>
    <w:rsid w:val="006A0DF2"/>
    <w:rsid w:val="006A161B"/>
    <w:rsid w:val="006A2CEA"/>
    <w:rsid w:val="006A4D19"/>
    <w:rsid w:val="006B16D5"/>
    <w:rsid w:val="006B3E0B"/>
    <w:rsid w:val="006B3F23"/>
    <w:rsid w:val="006B651A"/>
    <w:rsid w:val="006C0543"/>
    <w:rsid w:val="006C0EDD"/>
    <w:rsid w:val="006C2B52"/>
    <w:rsid w:val="006C4902"/>
    <w:rsid w:val="006D1216"/>
    <w:rsid w:val="006D1B45"/>
    <w:rsid w:val="006D51F1"/>
    <w:rsid w:val="006D5C34"/>
    <w:rsid w:val="006D5CFC"/>
    <w:rsid w:val="006D7622"/>
    <w:rsid w:val="006D7918"/>
    <w:rsid w:val="006E1751"/>
    <w:rsid w:val="006E1AED"/>
    <w:rsid w:val="006E1ECB"/>
    <w:rsid w:val="006E4997"/>
    <w:rsid w:val="006E5D86"/>
    <w:rsid w:val="006E5DA2"/>
    <w:rsid w:val="006E750D"/>
    <w:rsid w:val="006E7777"/>
    <w:rsid w:val="006F1597"/>
    <w:rsid w:val="006F78FD"/>
    <w:rsid w:val="00703F4F"/>
    <w:rsid w:val="007075B3"/>
    <w:rsid w:val="00707666"/>
    <w:rsid w:val="00713FD9"/>
    <w:rsid w:val="00714302"/>
    <w:rsid w:val="0071587C"/>
    <w:rsid w:val="007212B9"/>
    <w:rsid w:val="00724CBE"/>
    <w:rsid w:val="00725332"/>
    <w:rsid w:val="00725BE7"/>
    <w:rsid w:val="00726950"/>
    <w:rsid w:val="0072703E"/>
    <w:rsid w:val="0073350C"/>
    <w:rsid w:val="007343E0"/>
    <w:rsid w:val="00735C6D"/>
    <w:rsid w:val="00736CF8"/>
    <w:rsid w:val="00740C4F"/>
    <w:rsid w:val="0074179E"/>
    <w:rsid w:val="00747678"/>
    <w:rsid w:val="00747ED1"/>
    <w:rsid w:val="00751A3C"/>
    <w:rsid w:val="007520EF"/>
    <w:rsid w:val="00753840"/>
    <w:rsid w:val="00755805"/>
    <w:rsid w:val="0076073B"/>
    <w:rsid w:val="00760B49"/>
    <w:rsid w:val="0076498B"/>
    <w:rsid w:val="00765288"/>
    <w:rsid w:val="00771771"/>
    <w:rsid w:val="0077268E"/>
    <w:rsid w:val="007779D9"/>
    <w:rsid w:val="0078290E"/>
    <w:rsid w:val="00784FF0"/>
    <w:rsid w:val="00787E36"/>
    <w:rsid w:val="00792303"/>
    <w:rsid w:val="00792ADE"/>
    <w:rsid w:val="00794BA5"/>
    <w:rsid w:val="007959FF"/>
    <w:rsid w:val="00795EE2"/>
    <w:rsid w:val="00796B51"/>
    <w:rsid w:val="007975B4"/>
    <w:rsid w:val="00797F5E"/>
    <w:rsid w:val="007A23C3"/>
    <w:rsid w:val="007A3A0F"/>
    <w:rsid w:val="007A71D4"/>
    <w:rsid w:val="007B3D33"/>
    <w:rsid w:val="007B4A3D"/>
    <w:rsid w:val="007B5EA4"/>
    <w:rsid w:val="007B6F83"/>
    <w:rsid w:val="007C039B"/>
    <w:rsid w:val="007C32C1"/>
    <w:rsid w:val="007C54FF"/>
    <w:rsid w:val="007C609D"/>
    <w:rsid w:val="007D13CE"/>
    <w:rsid w:val="007D37B0"/>
    <w:rsid w:val="007D58D7"/>
    <w:rsid w:val="007D70B7"/>
    <w:rsid w:val="007E0678"/>
    <w:rsid w:val="007E12D8"/>
    <w:rsid w:val="007E2F44"/>
    <w:rsid w:val="007E39E6"/>
    <w:rsid w:val="007E6E93"/>
    <w:rsid w:val="007E6ECF"/>
    <w:rsid w:val="007F0998"/>
    <w:rsid w:val="007F2C78"/>
    <w:rsid w:val="007F4855"/>
    <w:rsid w:val="007F65F4"/>
    <w:rsid w:val="007F7450"/>
    <w:rsid w:val="007F7B69"/>
    <w:rsid w:val="0080164D"/>
    <w:rsid w:val="00802F60"/>
    <w:rsid w:val="008036D6"/>
    <w:rsid w:val="00804367"/>
    <w:rsid w:val="00805534"/>
    <w:rsid w:val="008061C0"/>
    <w:rsid w:val="00807B93"/>
    <w:rsid w:val="008101E5"/>
    <w:rsid w:val="00811652"/>
    <w:rsid w:val="00812ACD"/>
    <w:rsid w:val="00815038"/>
    <w:rsid w:val="008164EA"/>
    <w:rsid w:val="0082692F"/>
    <w:rsid w:val="00830259"/>
    <w:rsid w:val="00830C95"/>
    <w:rsid w:val="00834EEA"/>
    <w:rsid w:val="00835874"/>
    <w:rsid w:val="00836E68"/>
    <w:rsid w:val="00840725"/>
    <w:rsid w:val="00843D2B"/>
    <w:rsid w:val="00844835"/>
    <w:rsid w:val="00845AAB"/>
    <w:rsid w:val="00845C13"/>
    <w:rsid w:val="0084797F"/>
    <w:rsid w:val="00852F12"/>
    <w:rsid w:val="0085320B"/>
    <w:rsid w:val="00853B3D"/>
    <w:rsid w:val="00854821"/>
    <w:rsid w:val="00857E58"/>
    <w:rsid w:val="0086059F"/>
    <w:rsid w:val="00864DA2"/>
    <w:rsid w:val="008677B0"/>
    <w:rsid w:val="00867AC9"/>
    <w:rsid w:val="008722C8"/>
    <w:rsid w:val="008738DD"/>
    <w:rsid w:val="008760BC"/>
    <w:rsid w:val="0087677A"/>
    <w:rsid w:val="00880446"/>
    <w:rsid w:val="008835F3"/>
    <w:rsid w:val="00885C17"/>
    <w:rsid w:val="0089013D"/>
    <w:rsid w:val="00890649"/>
    <w:rsid w:val="008913FE"/>
    <w:rsid w:val="00892029"/>
    <w:rsid w:val="00892BD9"/>
    <w:rsid w:val="00893D65"/>
    <w:rsid w:val="00895F57"/>
    <w:rsid w:val="008A113D"/>
    <w:rsid w:val="008A1A6C"/>
    <w:rsid w:val="008A2EFD"/>
    <w:rsid w:val="008A4D29"/>
    <w:rsid w:val="008A5918"/>
    <w:rsid w:val="008B4197"/>
    <w:rsid w:val="008B41A2"/>
    <w:rsid w:val="008B786E"/>
    <w:rsid w:val="008C03F1"/>
    <w:rsid w:val="008C1F61"/>
    <w:rsid w:val="008C65F3"/>
    <w:rsid w:val="008D0C31"/>
    <w:rsid w:val="008D13ED"/>
    <w:rsid w:val="008D2D9C"/>
    <w:rsid w:val="008D3348"/>
    <w:rsid w:val="008D41D3"/>
    <w:rsid w:val="008D430B"/>
    <w:rsid w:val="008D6915"/>
    <w:rsid w:val="008E08C5"/>
    <w:rsid w:val="008E2BC4"/>
    <w:rsid w:val="008E2FE2"/>
    <w:rsid w:val="008E6355"/>
    <w:rsid w:val="008E6544"/>
    <w:rsid w:val="008F100E"/>
    <w:rsid w:val="008F2CCF"/>
    <w:rsid w:val="008F3685"/>
    <w:rsid w:val="008F4FF2"/>
    <w:rsid w:val="008F5663"/>
    <w:rsid w:val="008F628B"/>
    <w:rsid w:val="008F65A0"/>
    <w:rsid w:val="008F6D6F"/>
    <w:rsid w:val="00900404"/>
    <w:rsid w:val="00900B6B"/>
    <w:rsid w:val="00900C99"/>
    <w:rsid w:val="00902156"/>
    <w:rsid w:val="00902DC8"/>
    <w:rsid w:val="0090354C"/>
    <w:rsid w:val="00907FA3"/>
    <w:rsid w:val="009105C9"/>
    <w:rsid w:val="00913B12"/>
    <w:rsid w:val="00914A31"/>
    <w:rsid w:val="00914ABE"/>
    <w:rsid w:val="00914E9B"/>
    <w:rsid w:val="009151A1"/>
    <w:rsid w:val="00922DD6"/>
    <w:rsid w:val="00923659"/>
    <w:rsid w:val="00933782"/>
    <w:rsid w:val="009354DB"/>
    <w:rsid w:val="00940C12"/>
    <w:rsid w:val="009418C8"/>
    <w:rsid w:val="009444AC"/>
    <w:rsid w:val="009456D5"/>
    <w:rsid w:val="00946D97"/>
    <w:rsid w:val="0095044F"/>
    <w:rsid w:val="00950EE1"/>
    <w:rsid w:val="00952933"/>
    <w:rsid w:val="009531CF"/>
    <w:rsid w:val="00955E54"/>
    <w:rsid w:val="00956946"/>
    <w:rsid w:val="00956959"/>
    <w:rsid w:val="00962ABD"/>
    <w:rsid w:val="009649A8"/>
    <w:rsid w:val="00964ECE"/>
    <w:rsid w:val="00965406"/>
    <w:rsid w:val="00970887"/>
    <w:rsid w:val="00971527"/>
    <w:rsid w:val="00972968"/>
    <w:rsid w:val="00973836"/>
    <w:rsid w:val="0098065F"/>
    <w:rsid w:val="0098081D"/>
    <w:rsid w:val="009846DA"/>
    <w:rsid w:val="00984ADA"/>
    <w:rsid w:val="00995304"/>
    <w:rsid w:val="00995DBA"/>
    <w:rsid w:val="009965CB"/>
    <w:rsid w:val="0099737F"/>
    <w:rsid w:val="00997B3A"/>
    <w:rsid w:val="009A5DC9"/>
    <w:rsid w:val="009A6348"/>
    <w:rsid w:val="009B0911"/>
    <w:rsid w:val="009B5EAF"/>
    <w:rsid w:val="009B7EB2"/>
    <w:rsid w:val="009C028C"/>
    <w:rsid w:val="009C05ED"/>
    <w:rsid w:val="009C0A5F"/>
    <w:rsid w:val="009C44AD"/>
    <w:rsid w:val="009C687E"/>
    <w:rsid w:val="009C7B7D"/>
    <w:rsid w:val="009D2235"/>
    <w:rsid w:val="009D359B"/>
    <w:rsid w:val="009D485F"/>
    <w:rsid w:val="009E3BAC"/>
    <w:rsid w:val="009E77FC"/>
    <w:rsid w:val="009F12AB"/>
    <w:rsid w:val="009F7894"/>
    <w:rsid w:val="009F7DAC"/>
    <w:rsid w:val="00A00604"/>
    <w:rsid w:val="00A00984"/>
    <w:rsid w:val="00A03656"/>
    <w:rsid w:val="00A05742"/>
    <w:rsid w:val="00A0680F"/>
    <w:rsid w:val="00A12926"/>
    <w:rsid w:val="00A13592"/>
    <w:rsid w:val="00A14D8C"/>
    <w:rsid w:val="00A1788A"/>
    <w:rsid w:val="00A17DBF"/>
    <w:rsid w:val="00A223BE"/>
    <w:rsid w:val="00A2273C"/>
    <w:rsid w:val="00A22C50"/>
    <w:rsid w:val="00A22FA8"/>
    <w:rsid w:val="00A26F9A"/>
    <w:rsid w:val="00A3103D"/>
    <w:rsid w:val="00A329FB"/>
    <w:rsid w:val="00A32D5D"/>
    <w:rsid w:val="00A33DF7"/>
    <w:rsid w:val="00A33F67"/>
    <w:rsid w:val="00A3423E"/>
    <w:rsid w:val="00A4271C"/>
    <w:rsid w:val="00A44C6B"/>
    <w:rsid w:val="00A456C2"/>
    <w:rsid w:val="00A468D5"/>
    <w:rsid w:val="00A47503"/>
    <w:rsid w:val="00A47AC0"/>
    <w:rsid w:val="00A516D1"/>
    <w:rsid w:val="00A52C45"/>
    <w:rsid w:val="00A53001"/>
    <w:rsid w:val="00A534A7"/>
    <w:rsid w:val="00A54E47"/>
    <w:rsid w:val="00A55CC0"/>
    <w:rsid w:val="00A5759E"/>
    <w:rsid w:val="00A60342"/>
    <w:rsid w:val="00A61619"/>
    <w:rsid w:val="00A61701"/>
    <w:rsid w:val="00A642BB"/>
    <w:rsid w:val="00A64776"/>
    <w:rsid w:val="00A64EF6"/>
    <w:rsid w:val="00A67640"/>
    <w:rsid w:val="00A724EA"/>
    <w:rsid w:val="00A74B1A"/>
    <w:rsid w:val="00A77819"/>
    <w:rsid w:val="00A83B10"/>
    <w:rsid w:val="00A85A40"/>
    <w:rsid w:val="00A90EC6"/>
    <w:rsid w:val="00A91FF0"/>
    <w:rsid w:val="00A946BF"/>
    <w:rsid w:val="00AA1798"/>
    <w:rsid w:val="00AA3F26"/>
    <w:rsid w:val="00AA4730"/>
    <w:rsid w:val="00AB0E5E"/>
    <w:rsid w:val="00AB14D4"/>
    <w:rsid w:val="00AB6A55"/>
    <w:rsid w:val="00AB7BC7"/>
    <w:rsid w:val="00AC0B49"/>
    <w:rsid w:val="00AC6410"/>
    <w:rsid w:val="00AD12D8"/>
    <w:rsid w:val="00AD34D9"/>
    <w:rsid w:val="00AD3B3B"/>
    <w:rsid w:val="00AD42A8"/>
    <w:rsid w:val="00AD4414"/>
    <w:rsid w:val="00AD5B09"/>
    <w:rsid w:val="00AD7BDC"/>
    <w:rsid w:val="00AE242E"/>
    <w:rsid w:val="00AE5340"/>
    <w:rsid w:val="00AE5ABC"/>
    <w:rsid w:val="00AE5FC6"/>
    <w:rsid w:val="00AF05B7"/>
    <w:rsid w:val="00AF1661"/>
    <w:rsid w:val="00AF2F09"/>
    <w:rsid w:val="00AF588F"/>
    <w:rsid w:val="00AF72B1"/>
    <w:rsid w:val="00AF7B07"/>
    <w:rsid w:val="00B008F9"/>
    <w:rsid w:val="00B01186"/>
    <w:rsid w:val="00B0271F"/>
    <w:rsid w:val="00B0446E"/>
    <w:rsid w:val="00B0665B"/>
    <w:rsid w:val="00B0788D"/>
    <w:rsid w:val="00B10112"/>
    <w:rsid w:val="00B1398C"/>
    <w:rsid w:val="00B13BA0"/>
    <w:rsid w:val="00B14EC8"/>
    <w:rsid w:val="00B15EC3"/>
    <w:rsid w:val="00B166E5"/>
    <w:rsid w:val="00B2167C"/>
    <w:rsid w:val="00B241EE"/>
    <w:rsid w:val="00B25C48"/>
    <w:rsid w:val="00B35633"/>
    <w:rsid w:val="00B3722E"/>
    <w:rsid w:val="00B413E1"/>
    <w:rsid w:val="00B41D5E"/>
    <w:rsid w:val="00B432BC"/>
    <w:rsid w:val="00B44E4F"/>
    <w:rsid w:val="00B46878"/>
    <w:rsid w:val="00B50865"/>
    <w:rsid w:val="00B52281"/>
    <w:rsid w:val="00B5311E"/>
    <w:rsid w:val="00B531F2"/>
    <w:rsid w:val="00B548AC"/>
    <w:rsid w:val="00B632F6"/>
    <w:rsid w:val="00B64535"/>
    <w:rsid w:val="00B6518E"/>
    <w:rsid w:val="00B66C5B"/>
    <w:rsid w:val="00B67EC3"/>
    <w:rsid w:val="00B70232"/>
    <w:rsid w:val="00B713F8"/>
    <w:rsid w:val="00B72186"/>
    <w:rsid w:val="00B74391"/>
    <w:rsid w:val="00B80842"/>
    <w:rsid w:val="00B8286A"/>
    <w:rsid w:val="00B83733"/>
    <w:rsid w:val="00B84B37"/>
    <w:rsid w:val="00B85D25"/>
    <w:rsid w:val="00B874EF"/>
    <w:rsid w:val="00B9061E"/>
    <w:rsid w:val="00B91C4C"/>
    <w:rsid w:val="00B93530"/>
    <w:rsid w:val="00B93B6D"/>
    <w:rsid w:val="00B9467F"/>
    <w:rsid w:val="00B9621B"/>
    <w:rsid w:val="00B96A7A"/>
    <w:rsid w:val="00B979DC"/>
    <w:rsid w:val="00BA2FF6"/>
    <w:rsid w:val="00BA5C37"/>
    <w:rsid w:val="00BA6383"/>
    <w:rsid w:val="00BA654A"/>
    <w:rsid w:val="00BB138A"/>
    <w:rsid w:val="00BB23FF"/>
    <w:rsid w:val="00BB321F"/>
    <w:rsid w:val="00BB5FF8"/>
    <w:rsid w:val="00BB7744"/>
    <w:rsid w:val="00BB7FC7"/>
    <w:rsid w:val="00BC09C5"/>
    <w:rsid w:val="00BC10B0"/>
    <w:rsid w:val="00BC21F2"/>
    <w:rsid w:val="00BC4310"/>
    <w:rsid w:val="00BC586E"/>
    <w:rsid w:val="00BD0804"/>
    <w:rsid w:val="00BD0D2B"/>
    <w:rsid w:val="00BD608C"/>
    <w:rsid w:val="00BE4687"/>
    <w:rsid w:val="00BE46C7"/>
    <w:rsid w:val="00BE5E97"/>
    <w:rsid w:val="00BE6547"/>
    <w:rsid w:val="00BE6DC3"/>
    <w:rsid w:val="00BF295B"/>
    <w:rsid w:val="00BF4DDD"/>
    <w:rsid w:val="00BF593B"/>
    <w:rsid w:val="00BF59BB"/>
    <w:rsid w:val="00BF5DE4"/>
    <w:rsid w:val="00BF6046"/>
    <w:rsid w:val="00BF6563"/>
    <w:rsid w:val="00BF657C"/>
    <w:rsid w:val="00BF799F"/>
    <w:rsid w:val="00BF7F1D"/>
    <w:rsid w:val="00C002FC"/>
    <w:rsid w:val="00C00E4F"/>
    <w:rsid w:val="00C01228"/>
    <w:rsid w:val="00C030D3"/>
    <w:rsid w:val="00C06F32"/>
    <w:rsid w:val="00C10FBB"/>
    <w:rsid w:val="00C11BE7"/>
    <w:rsid w:val="00C13B08"/>
    <w:rsid w:val="00C22868"/>
    <w:rsid w:val="00C243D4"/>
    <w:rsid w:val="00C272CC"/>
    <w:rsid w:val="00C32F5D"/>
    <w:rsid w:val="00C33A39"/>
    <w:rsid w:val="00C3580F"/>
    <w:rsid w:val="00C37C64"/>
    <w:rsid w:val="00C422C7"/>
    <w:rsid w:val="00C43515"/>
    <w:rsid w:val="00C4593F"/>
    <w:rsid w:val="00C47ABE"/>
    <w:rsid w:val="00C52227"/>
    <w:rsid w:val="00C529AF"/>
    <w:rsid w:val="00C53A67"/>
    <w:rsid w:val="00C53ABF"/>
    <w:rsid w:val="00C54874"/>
    <w:rsid w:val="00C56247"/>
    <w:rsid w:val="00C57DE2"/>
    <w:rsid w:val="00C6568F"/>
    <w:rsid w:val="00C70918"/>
    <w:rsid w:val="00C736FF"/>
    <w:rsid w:val="00C73AA1"/>
    <w:rsid w:val="00C73E86"/>
    <w:rsid w:val="00C744FD"/>
    <w:rsid w:val="00C75710"/>
    <w:rsid w:val="00C80CF0"/>
    <w:rsid w:val="00C91264"/>
    <w:rsid w:val="00C9369F"/>
    <w:rsid w:val="00CA05D0"/>
    <w:rsid w:val="00CA34F5"/>
    <w:rsid w:val="00CA482F"/>
    <w:rsid w:val="00CB0120"/>
    <w:rsid w:val="00CB155E"/>
    <w:rsid w:val="00CB2728"/>
    <w:rsid w:val="00CB3A7E"/>
    <w:rsid w:val="00CC1FFB"/>
    <w:rsid w:val="00CC24A9"/>
    <w:rsid w:val="00CC4BED"/>
    <w:rsid w:val="00CC71C5"/>
    <w:rsid w:val="00CD1B06"/>
    <w:rsid w:val="00CD49AD"/>
    <w:rsid w:val="00CE00DD"/>
    <w:rsid w:val="00CE19C1"/>
    <w:rsid w:val="00CE36E2"/>
    <w:rsid w:val="00CE7BC4"/>
    <w:rsid w:val="00CF358B"/>
    <w:rsid w:val="00CF5962"/>
    <w:rsid w:val="00CF596C"/>
    <w:rsid w:val="00CF62D4"/>
    <w:rsid w:val="00CF6569"/>
    <w:rsid w:val="00CF67B6"/>
    <w:rsid w:val="00CF703D"/>
    <w:rsid w:val="00CF7748"/>
    <w:rsid w:val="00D05EC1"/>
    <w:rsid w:val="00D07939"/>
    <w:rsid w:val="00D11334"/>
    <w:rsid w:val="00D113E2"/>
    <w:rsid w:val="00D11CC1"/>
    <w:rsid w:val="00D123BC"/>
    <w:rsid w:val="00D12E02"/>
    <w:rsid w:val="00D15499"/>
    <w:rsid w:val="00D154A8"/>
    <w:rsid w:val="00D209EA"/>
    <w:rsid w:val="00D2238B"/>
    <w:rsid w:val="00D22488"/>
    <w:rsid w:val="00D227AE"/>
    <w:rsid w:val="00D274BB"/>
    <w:rsid w:val="00D37615"/>
    <w:rsid w:val="00D4038E"/>
    <w:rsid w:val="00D42221"/>
    <w:rsid w:val="00D45B27"/>
    <w:rsid w:val="00D47F2C"/>
    <w:rsid w:val="00D50A44"/>
    <w:rsid w:val="00D55DD2"/>
    <w:rsid w:val="00D5747E"/>
    <w:rsid w:val="00D57AB0"/>
    <w:rsid w:val="00D61D77"/>
    <w:rsid w:val="00D6425C"/>
    <w:rsid w:val="00D650DA"/>
    <w:rsid w:val="00D65F5B"/>
    <w:rsid w:val="00D66B9F"/>
    <w:rsid w:val="00D751C3"/>
    <w:rsid w:val="00D76310"/>
    <w:rsid w:val="00D77E11"/>
    <w:rsid w:val="00D8237E"/>
    <w:rsid w:val="00D824A5"/>
    <w:rsid w:val="00D836F0"/>
    <w:rsid w:val="00D8422A"/>
    <w:rsid w:val="00D85482"/>
    <w:rsid w:val="00D8550B"/>
    <w:rsid w:val="00D87924"/>
    <w:rsid w:val="00D900D7"/>
    <w:rsid w:val="00D90D97"/>
    <w:rsid w:val="00D91F97"/>
    <w:rsid w:val="00D948B7"/>
    <w:rsid w:val="00D96667"/>
    <w:rsid w:val="00DA04FB"/>
    <w:rsid w:val="00DA1FE6"/>
    <w:rsid w:val="00DA2EC7"/>
    <w:rsid w:val="00DA3D92"/>
    <w:rsid w:val="00DB0E1E"/>
    <w:rsid w:val="00DB1783"/>
    <w:rsid w:val="00DB4135"/>
    <w:rsid w:val="00DB6D35"/>
    <w:rsid w:val="00DC3771"/>
    <w:rsid w:val="00DC48DD"/>
    <w:rsid w:val="00DC65B1"/>
    <w:rsid w:val="00DC69E3"/>
    <w:rsid w:val="00DC72D6"/>
    <w:rsid w:val="00DD210E"/>
    <w:rsid w:val="00DD4106"/>
    <w:rsid w:val="00DD7854"/>
    <w:rsid w:val="00DD78D4"/>
    <w:rsid w:val="00DE09C0"/>
    <w:rsid w:val="00DE1622"/>
    <w:rsid w:val="00DE2B58"/>
    <w:rsid w:val="00DE32C2"/>
    <w:rsid w:val="00DE405B"/>
    <w:rsid w:val="00DE5131"/>
    <w:rsid w:val="00DE553A"/>
    <w:rsid w:val="00DF087B"/>
    <w:rsid w:val="00E013C4"/>
    <w:rsid w:val="00E01573"/>
    <w:rsid w:val="00E015BB"/>
    <w:rsid w:val="00E03A3C"/>
    <w:rsid w:val="00E04611"/>
    <w:rsid w:val="00E0670B"/>
    <w:rsid w:val="00E100F4"/>
    <w:rsid w:val="00E1011B"/>
    <w:rsid w:val="00E10385"/>
    <w:rsid w:val="00E107BC"/>
    <w:rsid w:val="00E10ECC"/>
    <w:rsid w:val="00E13B12"/>
    <w:rsid w:val="00E14260"/>
    <w:rsid w:val="00E16F6B"/>
    <w:rsid w:val="00E23A3F"/>
    <w:rsid w:val="00E25B69"/>
    <w:rsid w:val="00E32B49"/>
    <w:rsid w:val="00E33ECB"/>
    <w:rsid w:val="00E34083"/>
    <w:rsid w:val="00E3458D"/>
    <w:rsid w:val="00E37D5C"/>
    <w:rsid w:val="00E412E9"/>
    <w:rsid w:val="00E421E5"/>
    <w:rsid w:val="00E427AC"/>
    <w:rsid w:val="00E431E1"/>
    <w:rsid w:val="00E43453"/>
    <w:rsid w:val="00E4422E"/>
    <w:rsid w:val="00E474DC"/>
    <w:rsid w:val="00E521D9"/>
    <w:rsid w:val="00E52FA8"/>
    <w:rsid w:val="00E54963"/>
    <w:rsid w:val="00E6155E"/>
    <w:rsid w:val="00E65016"/>
    <w:rsid w:val="00E6732F"/>
    <w:rsid w:val="00E702DC"/>
    <w:rsid w:val="00E706E0"/>
    <w:rsid w:val="00E70E82"/>
    <w:rsid w:val="00E72268"/>
    <w:rsid w:val="00E72BAF"/>
    <w:rsid w:val="00E747AB"/>
    <w:rsid w:val="00E80FCB"/>
    <w:rsid w:val="00E846EC"/>
    <w:rsid w:val="00E85695"/>
    <w:rsid w:val="00E90E13"/>
    <w:rsid w:val="00E95444"/>
    <w:rsid w:val="00E96E1F"/>
    <w:rsid w:val="00E977D2"/>
    <w:rsid w:val="00EA1F75"/>
    <w:rsid w:val="00EA3972"/>
    <w:rsid w:val="00EA3D97"/>
    <w:rsid w:val="00EB3B67"/>
    <w:rsid w:val="00EB3F1C"/>
    <w:rsid w:val="00EB48CD"/>
    <w:rsid w:val="00EB4B9C"/>
    <w:rsid w:val="00EB6A95"/>
    <w:rsid w:val="00EC136E"/>
    <w:rsid w:val="00EC27E4"/>
    <w:rsid w:val="00EC493E"/>
    <w:rsid w:val="00EC5FCA"/>
    <w:rsid w:val="00EC79FB"/>
    <w:rsid w:val="00ED0D53"/>
    <w:rsid w:val="00ED14DA"/>
    <w:rsid w:val="00ED198C"/>
    <w:rsid w:val="00ED5772"/>
    <w:rsid w:val="00EE0485"/>
    <w:rsid w:val="00EE07CC"/>
    <w:rsid w:val="00EE087B"/>
    <w:rsid w:val="00EE3611"/>
    <w:rsid w:val="00EE3688"/>
    <w:rsid w:val="00EE3B3E"/>
    <w:rsid w:val="00EE699F"/>
    <w:rsid w:val="00EF13B3"/>
    <w:rsid w:val="00EF42D6"/>
    <w:rsid w:val="00EF6D93"/>
    <w:rsid w:val="00EF6FAC"/>
    <w:rsid w:val="00F00190"/>
    <w:rsid w:val="00F00502"/>
    <w:rsid w:val="00F01BFF"/>
    <w:rsid w:val="00F04A8B"/>
    <w:rsid w:val="00F04D00"/>
    <w:rsid w:val="00F07F33"/>
    <w:rsid w:val="00F108C8"/>
    <w:rsid w:val="00F10B56"/>
    <w:rsid w:val="00F11AA9"/>
    <w:rsid w:val="00F13112"/>
    <w:rsid w:val="00F1368C"/>
    <w:rsid w:val="00F1576F"/>
    <w:rsid w:val="00F2106C"/>
    <w:rsid w:val="00F22AEF"/>
    <w:rsid w:val="00F240B7"/>
    <w:rsid w:val="00F252D3"/>
    <w:rsid w:val="00F2593E"/>
    <w:rsid w:val="00F31672"/>
    <w:rsid w:val="00F33433"/>
    <w:rsid w:val="00F33B5E"/>
    <w:rsid w:val="00F355D5"/>
    <w:rsid w:val="00F3647A"/>
    <w:rsid w:val="00F37552"/>
    <w:rsid w:val="00F37F8B"/>
    <w:rsid w:val="00F45CDC"/>
    <w:rsid w:val="00F4618D"/>
    <w:rsid w:val="00F519DC"/>
    <w:rsid w:val="00F52D54"/>
    <w:rsid w:val="00F52D97"/>
    <w:rsid w:val="00F54842"/>
    <w:rsid w:val="00F550B0"/>
    <w:rsid w:val="00F5553F"/>
    <w:rsid w:val="00F55D9B"/>
    <w:rsid w:val="00F56519"/>
    <w:rsid w:val="00F56C8C"/>
    <w:rsid w:val="00F61690"/>
    <w:rsid w:val="00F6266A"/>
    <w:rsid w:val="00F633A2"/>
    <w:rsid w:val="00F66FE1"/>
    <w:rsid w:val="00F70621"/>
    <w:rsid w:val="00F77413"/>
    <w:rsid w:val="00F80C67"/>
    <w:rsid w:val="00F8192C"/>
    <w:rsid w:val="00F81BED"/>
    <w:rsid w:val="00F82017"/>
    <w:rsid w:val="00F84EF5"/>
    <w:rsid w:val="00F87679"/>
    <w:rsid w:val="00F90742"/>
    <w:rsid w:val="00F9519F"/>
    <w:rsid w:val="00F95606"/>
    <w:rsid w:val="00F96A34"/>
    <w:rsid w:val="00FA04E0"/>
    <w:rsid w:val="00FA4E06"/>
    <w:rsid w:val="00FA7EF5"/>
    <w:rsid w:val="00FB0DB6"/>
    <w:rsid w:val="00FB38F8"/>
    <w:rsid w:val="00FB402D"/>
    <w:rsid w:val="00FB4206"/>
    <w:rsid w:val="00FB47E6"/>
    <w:rsid w:val="00FB6F79"/>
    <w:rsid w:val="00FB7285"/>
    <w:rsid w:val="00FB740E"/>
    <w:rsid w:val="00FB78D7"/>
    <w:rsid w:val="00FC0058"/>
    <w:rsid w:val="00FC33D6"/>
    <w:rsid w:val="00FC3517"/>
    <w:rsid w:val="00FC626F"/>
    <w:rsid w:val="00FD1C7C"/>
    <w:rsid w:val="00FD31EA"/>
    <w:rsid w:val="00FD3F8A"/>
    <w:rsid w:val="00FD5C3A"/>
    <w:rsid w:val="00FD7930"/>
    <w:rsid w:val="00FE0AC3"/>
    <w:rsid w:val="00FE1896"/>
    <w:rsid w:val="00FE53A1"/>
    <w:rsid w:val="00FE6BFC"/>
    <w:rsid w:val="00FF0309"/>
    <w:rsid w:val="00FF0A7C"/>
    <w:rsid w:val="00FF0AB5"/>
    <w:rsid w:val="00FF1323"/>
    <w:rsid w:val="00FF20C6"/>
    <w:rsid w:val="00FF322A"/>
    <w:rsid w:val="00FF4399"/>
    <w:rsid w:val="00FF4686"/>
    <w:rsid w:val="00FF4DCD"/>
    <w:rsid w:val="00FF70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CCD837"/>
  <w15:docId w15:val="{D59CF8F4-D490-4F46-A216-0292CE37A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3C1B"/>
    <w:pPr>
      <w:widowControl w:val="0"/>
      <w:spacing w:after="120"/>
      <w:ind w:firstLine="400"/>
      <w:jc w:val="both"/>
    </w:pPr>
    <w:rPr>
      <w:rFonts w:ascii="Arial" w:hAnsi="Arial" w:cs="Times New Roman"/>
      <w:sz w:val="20"/>
    </w:rPr>
  </w:style>
  <w:style w:type="paragraph" w:styleId="1">
    <w:name w:val="heading 1"/>
    <w:basedOn w:val="a"/>
    <w:link w:val="10"/>
    <w:uiPriority w:val="9"/>
    <w:qFormat/>
    <w:rsid w:val="00D2238B"/>
    <w:pPr>
      <w:widowControl/>
      <w:snapToGrid w:val="0"/>
      <w:spacing w:before="100" w:beforeAutospacing="1" w:after="240" w:line="360" w:lineRule="auto"/>
      <w:ind w:firstLine="0"/>
      <w:jc w:val="left"/>
      <w:outlineLvl w:val="0"/>
    </w:pPr>
    <w:rPr>
      <w:rFonts w:eastAsia="Times New Roman"/>
      <w:b/>
      <w:bCs/>
      <w:kern w:val="36"/>
      <w:sz w:val="36"/>
      <w:szCs w:val="52"/>
    </w:rPr>
  </w:style>
  <w:style w:type="paragraph" w:styleId="2">
    <w:name w:val="heading 2"/>
    <w:basedOn w:val="a"/>
    <w:next w:val="a"/>
    <w:link w:val="20"/>
    <w:uiPriority w:val="9"/>
    <w:unhideWhenUsed/>
    <w:qFormat/>
    <w:rsid w:val="004C1D68"/>
    <w:pPr>
      <w:keepNext/>
      <w:keepLines/>
      <w:spacing w:before="240" w:after="160"/>
      <w:ind w:firstLine="0"/>
      <w:outlineLvl w:val="1"/>
    </w:pPr>
    <w:rPr>
      <w:rFonts w:eastAsiaTheme="majorEastAsia"/>
      <w:b/>
      <w:bCs/>
      <w:color w:val="000000" w:themeColor="text1"/>
      <w:sz w:val="28"/>
      <w:szCs w:val="28"/>
    </w:rPr>
  </w:style>
  <w:style w:type="paragraph" w:styleId="3">
    <w:name w:val="heading 3"/>
    <w:basedOn w:val="2"/>
    <w:next w:val="a"/>
    <w:link w:val="30"/>
    <w:uiPriority w:val="9"/>
    <w:unhideWhenUsed/>
    <w:qFormat/>
    <w:rsid w:val="00CE00DD"/>
    <w:pPr>
      <w:outlineLvl w:val="2"/>
    </w:pPr>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1F1"/>
    <w:pPr>
      <w:ind w:leftChars="400" w:left="840"/>
    </w:pPr>
  </w:style>
  <w:style w:type="character" w:customStyle="1" w:styleId="10">
    <w:name w:val="見出し 1 (文字)"/>
    <w:basedOn w:val="a0"/>
    <w:link w:val="1"/>
    <w:uiPriority w:val="9"/>
    <w:rsid w:val="00D2238B"/>
    <w:rPr>
      <w:rFonts w:ascii="Arial" w:eastAsia="Times New Roman" w:hAnsi="Arial" w:cs="Times New Roman"/>
      <w:b/>
      <w:bCs/>
      <w:kern w:val="36"/>
      <w:sz w:val="36"/>
      <w:szCs w:val="52"/>
    </w:rPr>
  </w:style>
  <w:style w:type="paragraph" w:styleId="Web">
    <w:name w:val="Normal (Web)"/>
    <w:basedOn w:val="a"/>
    <w:uiPriority w:val="99"/>
    <w:semiHidden/>
    <w:unhideWhenUsed/>
    <w:rsid w:val="0006348E"/>
    <w:pPr>
      <w:widowControl/>
      <w:spacing w:before="100" w:beforeAutospacing="1" w:after="100" w:afterAutospacing="1"/>
      <w:jc w:val="left"/>
    </w:pPr>
    <w:rPr>
      <w:rFonts w:eastAsia="Times New Roman"/>
      <w:kern w:val="0"/>
      <w:sz w:val="24"/>
    </w:rPr>
  </w:style>
  <w:style w:type="character" w:styleId="a4">
    <w:name w:val="line number"/>
    <w:basedOn w:val="a0"/>
    <w:uiPriority w:val="99"/>
    <w:semiHidden/>
    <w:unhideWhenUsed/>
    <w:rsid w:val="006A03C3"/>
  </w:style>
  <w:style w:type="character" w:styleId="a5">
    <w:name w:val="Placeholder Text"/>
    <w:basedOn w:val="a0"/>
    <w:uiPriority w:val="99"/>
    <w:semiHidden/>
    <w:rsid w:val="00A14D8C"/>
    <w:rPr>
      <w:color w:val="666666"/>
    </w:rPr>
  </w:style>
  <w:style w:type="character" w:customStyle="1" w:styleId="20">
    <w:name w:val="見出し 2 (文字)"/>
    <w:basedOn w:val="a0"/>
    <w:link w:val="2"/>
    <w:uiPriority w:val="9"/>
    <w:rsid w:val="004C1D68"/>
    <w:rPr>
      <w:rFonts w:ascii="Arial" w:eastAsiaTheme="majorEastAsia" w:hAnsi="Arial" w:cs="Times New Roman"/>
      <w:b/>
      <w:bCs/>
      <w:color w:val="000000" w:themeColor="text1"/>
      <w:sz w:val="28"/>
      <w:szCs w:val="28"/>
    </w:rPr>
  </w:style>
  <w:style w:type="character" w:styleId="a6">
    <w:name w:val="annotation reference"/>
    <w:basedOn w:val="a0"/>
    <w:uiPriority w:val="99"/>
    <w:semiHidden/>
    <w:unhideWhenUsed/>
    <w:rsid w:val="009C028C"/>
    <w:rPr>
      <w:sz w:val="18"/>
      <w:szCs w:val="18"/>
    </w:rPr>
  </w:style>
  <w:style w:type="paragraph" w:styleId="a7">
    <w:name w:val="annotation text"/>
    <w:basedOn w:val="a"/>
    <w:link w:val="a8"/>
    <w:uiPriority w:val="99"/>
    <w:semiHidden/>
    <w:unhideWhenUsed/>
    <w:rsid w:val="009C028C"/>
    <w:pPr>
      <w:jc w:val="left"/>
    </w:pPr>
  </w:style>
  <w:style w:type="character" w:customStyle="1" w:styleId="a8">
    <w:name w:val="コメント文字列 (文字)"/>
    <w:basedOn w:val="a0"/>
    <w:link w:val="a7"/>
    <w:uiPriority w:val="99"/>
    <w:semiHidden/>
    <w:rsid w:val="009C028C"/>
    <w:rPr>
      <w:rFonts w:ascii="Arial" w:hAnsi="Arial" w:cs="Times New Roman"/>
      <w:sz w:val="20"/>
    </w:rPr>
  </w:style>
  <w:style w:type="paragraph" w:styleId="a9">
    <w:name w:val="annotation subject"/>
    <w:basedOn w:val="a7"/>
    <w:next w:val="a7"/>
    <w:link w:val="aa"/>
    <w:uiPriority w:val="99"/>
    <w:semiHidden/>
    <w:unhideWhenUsed/>
    <w:rsid w:val="009C028C"/>
    <w:rPr>
      <w:b/>
      <w:bCs/>
    </w:rPr>
  </w:style>
  <w:style w:type="character" w:customStyle="1" w:styleId="aa">
    <w:name w:val="コメント内容 (文字)"/>
    <w:basedOn w:val="a8"/>
    <w:link w:val="a9"/>
    <w:uiPriority w:val="99"/>
    <w:semiHidden/>
    <w:rsid w:val="009C028C"/>
    <w:rPr>
      <w:rFonts w:ascii="Arial" w:hAnsi="Arial" w:cs="Times New Roman"/>
      <w:b/>
      <w:bCs/>
      <w:sz w:val="20"/>
    </w:rPr>
  </w:style>
  <w:style w:type="character" w:customStyle="1" w:styleId="30">
    <w:name w:val="見出し 3 (文字)"/>
    <w:basedOn w:val="a0"/>
    <w:link w:val="3"/>
    <w:uiPriority w:val="9"/>
    <w:rsid w:val="00CE00DD"/>
    <w:rPr>
      <w:rFonts w:ascii="Arial" w:eastAsiaTheme="majorEastAsia" w:hAnsi="Arial" w:cs="Times New Roman"/>
      <w:b/>
      <w:bCs/>
      <w:color w:val="000000" w:themeColor="text1"/>
      <w:sz w:val="24"/>
    </w:rPr>
  </w:style>
  <w:style w:type="paragraph" w:styleId="ab">
    <w:name w:val="Revision"/>
    <w:hidden/>
    <w:uiPriority w:val="99"/>
    <w:semiHidden/>
    <w:rsid w:val="00632652"/>
    <w:rPr>
      <w:rFonts w:ascii="Arial" w:hAnsi="Arial" w:cs="Times New Roman"/>
      <w:sz w:val="20"/>
    </w:rPr>
  </w:style>
  <w:style w:type="paragraph" w:styleId="ac">
    <w:name w:val="Body Text"/>
    <w:basedOn w:val="a"/>
    <w:link w:val="ad"/>
    <w:qFormat/>
    <w:rsid w:val="005773FC"/>
    <w:pPr>
      <w:widowControl/>
      <w:spacing w:before="180" w:after="180"/>
      <w:ind w:firstLine="0"/>
      <w:jc w:val="left"/>
    </w:pPr>
    <w:rPr>
      <w:rFonts w:asciiTheme="minorHAnsi" w:hAnsiTheme="minorHAnsi" w:cstheme="minorBidi"/>
      <w:kern w:val="0"/>
      <w:sz w:val="24"/>
      <w:lang w:eastAsia="en-US"/>
    </w:rPr>
  </w:style>
  <w:style w:type="character" w:customStyle="1" w:styleId="ad">
    <w:name w:val="本文 (文字)"/>
    <w:basedOn w:val="a0"/>
    <w:link w:val="ac"/>
    <w:rsid w:val="005773FC"/>
    <w:rPr>
      <w:kern w:val="0"/>
      <w:sz w:val="24"/>
      <w:lang w:eastAsia="en-US"/>
    </w:rPr>
  </w:style>
  <w:style w:type="character" w:styleId="ae">
    <w:name w:val="Hyperlink"/>
    <w:basedOn w:val="a0"/>
    <w:uiPriority w:val="99"/>
    <w:unhideWhenUsed/>
    <w:rsid w:val="00347D79"/>
    <w:rPr>
      <w:color w:val="0563C1" w:themeColor="hyperlink"/>
      <w:u w:val="single"/>
    </w:rPr>
  </w:style>
  <w:style w:type="character" w:styleId="af">
    <w:name w:val="Unresolved Mention"/>
    <w:basedOn w:val="a0"/>
    <w:uiPriority w:val="99"/>
    <w:semiHidden/>
    <w:unhideWhenUsed/>
    <w:rsid w:val="00347D79"/>
    <w:rPr>
      <w:color w:val="605E5C"/>
      <w:shd w:val="clear" w:color="auto" w:fill="E1DFDD"/>
    </w:rPr>
  </w:style>
  <w:style w:type="table" w:styleId="af0">
    <w:name w:val="Table Grid"/>
    <w:basedOn w:val="a1"/>
    <w:uiPriority w:val="39"/>
    <w:rsid w:val="00A91F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0787">
      <w:bodyDiv w:val="1"/>
      <w:marLeft w:val="0"/>
      <w:marRight w:val="0"/>
      <w:marTop w:val="0"/>
      <w:marBottom w:val="0"/>
      <w:divBdr>
        <w:top w:val="none" w:sz="0" w:space="0" w:color="auto"/>
        <w:left w:val="none" w:sz="0" w:space="0" w:color="auto"/>
        <w:bottom w:val="none" w:sz="0" w:space="0" w:color="auto"/>
        <w:right w:val="none" w:sz="0" w:space="0" w:color="auto"/>
      </w:divBdr>
    </w:div>
    <w:div w:id="1088773860">
      <w:bodyDiv w:val="1"/>
      <w:marLeft w:val="0"/>
      <w:marRight w:val="0"/>
      <w:marTop w:val="0"/>
      <w:marBottom w:val="0"/>
      <w:divBdr>
        <w:top w:val="none" w:sz="0" w:space="0" w:color="auto"/>
        <w:left w:val="none" w:sz="0" w:space="0" w:color="auto"/>
        <w:bottom w:val="none" w:sz="0" w:space="0" w:color="auto"/>
        <w:right w:val="none" w:sz="0" w:space="0" w:color="auto"/>
      </w:divBdr>
    </w:div>
    <w:div w:id="1135491613">
      <w:bodyDiv w:val="1"/>
      <w:marLeft w:val="0"/>
      <w:marRight w:val="0"/>
      <w:marTop w:val="0"/>
      <w:marBottom w:val="0"/>
      <w:divBdr>
        <w:top w:val="none" w:sz="0" w:space="0" w:color="auto"/>
        <w:left w:val="none" w:sz="0" w:space="0" w:color="auto"/>
        <w:bottom w:val="none" w:sz="0" w:space="0" w:color="auto"/>
        <w:right w:val="none" w:sz="0" w:space="0" w:color="auto"/>
      </w:divBdr>
      <w:divsChild>
        <w:div w:id="1267421545">
          <w:marLeft w:val="0"/>
          <w:marRight w:val="0"/>
          <w:marTop w:val="0"/>
          <w:marBottom w:val="0"/>
          <w:divBdr>
            <w:top w:val="none" w:sz="0" w:space="0" w:color="auto"/>
            <w:left w:val="none" w:sz="0" w:space="0" w:color="auto"/>
            <w:bottom w:val="none" w:sz="0" w:space="0" w:color="auto"/>
            <w:right w:val="none" w:sz="0" w:space="0" w:color="auto"/>
          </w:divBdr>
          <w:divsChild>
            <w:div w:id="534776077">
              <w:marLeft w:val="0"/>
              <w:marRight w:val="0"/>
              <w:marTop w:val="0"/>
              <w:marBottom w:val="0"/>
              <w:divBdr>
                <w:top w:val="none" w:sz="0" w:space="0" w:color="auto"/>
                <w:left w:val="none" w:sz="0" w:space="0" w:color="auto"/>
                <w:bottom w:val="none" w:sz="0" w:space="0" w:color="auto"/>
                <w:right w:val="none" w:sz="0" w:space="0" w:color="auto"/>
              </w:divBdr>
              <w:divsChild>
                <w:div w:id="7032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596936">
      <w:bodyDiv w:val="1"/>
      <w:marLeft w:val="0"/>
      <w:marRight w:val="0"/>
      <w:marTop w:val="0"/>
      <w:marBottom w:val="0"/>
      <w:divBdr>
        <w:top w:val="none" w:sz="0" w:space="0" w:color="auto"/>
        <w:left w:val="none" w:sz="0" w:space="0" w:color="auto"/>
        <w:bottom w:val="none" w:sz="0" w:space="0" w:color="auto"/>
        <w:right w:val="none" w:sz="0" w:space="0" w:color="auto"/>
      </w:divBdr>
    </w:div>
    <w:div w:id="1418288330">
      <w:bodyDiv w:val="1"/>
      <w:marLeft w:val="0"/>
      <w:marRight w:val="0"/>
      <w:marTop w:val="0"/>
      <w:marBottom w:val="0"/>
      <w:divBdr>
        <w:top w:val="none" w:sz="0" w:space="0" w:color="auto"/>
        <w:left w:val="none" w:sz="0" w:space="0" w:color="auto"/>
        <w:bottom w:val="none" w:sz="0" w:space="0" w:color="auto"/>
        <w:right w:val="none" w:sz="0" w:space="0" w:color="auto"/>
      </w:divBdr>
    </w:div>
    <w:div w:id="1709601284">
      <w:bodyDiv w:val="1"/>
      <w:marLeft w:val="0"/>
      <w:marRight w:val="0"/>
      <w:marTop w:val="0"/>
      <w:marBottom w:val="0"/>
      <w:divBdr>
        <w:top w:val="none" w:sz="0" w:space="0" w:color="auto"/>
        <w:left w:val="none" w:sz="0" w:space="0" w:color="auto"/>
        <w:bottom w:val="none" w:sz="0" w:space="0" w:color="auto"/>
        <w:right w:val="none" w:sz="0" w:space="0" w:color="auto"/>
      </w:divBdr>
      <w:divsChild>
        <w:div w:id="1129936607">
          <w:marLeft w:val="0"/>
          <w:marRight w:val="0"/>
          <w:marTop w:val="0"/>
          <w:marBottom w:val="0"/>
          <w:divBdr>
            <w:top w:val="none" w:sz="0" w:space="0" w:color="auto"/>
            <w:left w:val="none" w:sz="0" w:space="0" w:color="auto"/>
            <w:bottom w:val="none" w:sz="0" w:space="0" w:color="auto"/>
            <w:right w:val="none" w:sz="0" w:space="0" w:color="auto"/>
          </w:divBdr>
          <w:divsChild>
            <w:div w:id="86583060">
              <w:marLeft w:val="0"/>
              <w:marRight w:val="0"/>
              <w:marTop w:val="0"/>
              <w:marBottom w:val="0"/>
              <w:divBdr>
                <w:top w:val="none" w:sz="0" w:space="0" w:color="auto"/>
                <w:left w:val="none" w:sz="0" w:space="0" w:color="auto"/>
                <w:bottom w:val="none" w:sz="0" w:space="0" w:color="auto"/>
                <w:right w:val="none" w:sz="0" w:space="0" w:color="auto"/>
              </w:divBdr>
              <w:divsChild>
                <w:div w:id="9510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00483">
      <w:bodyDiv w:val="1"/>
      <w:marLeft w:val="0"/>
      <w:marRight w:val="0"/>
      <w:marTop w:val="0"/>
      <w:marBottom w:val="0"/>
      <w:divBdr>
        <w:top w:val="none" w:sz="0" w:space="0" w:color="auto"/>
        <w:left w:val="none" w:sz="0" w:space="0" w:color="auto"/>
        <w:bottom w:val="none" w:sz="0" w:space="0" w:color="auto"/>
        <w:right w:val="none" w:sz="0" w:space="0" w:color="auto"/>
      </w:divBdr>
      <w:divsChild>
        <w:div w:id="215095591">
          <w:marLeft w:val="0"/>
          <w:marRight w:val="0"/>
          <w:marTop w:val="0"/>
          <w:marBottom w:val="0"/>
          <w:divBdr>
            <w:top w:val="none" w:sz="0" w:space="0" w:color="auto"/>
            <w:left w:val="none" w:sz="0" w:space="0" w:color="auto"/>
            <w:bottom w:val="none" w:sz="0" w:space="0" w:color="auto"/>
            <w:right w:val="none" w:sz="0" w:space="0" w:color="auto"/>
          </w:divBdr>
          <w:divsChild>
            <w:div w:id="373702914">
              <w:marLeft w:val="0"/>
              <w:marRight w:val="0"/>
              <w:marTop w:val="0"/>
              <w:marBottom w:val="0"/>
              <w:divBdr>
                <w:top w:val="none" w:sz="0" w:space="0" w:color="auto"/>
                <w:left w:val="none" w:sz="0" w:space="0" w:color="auto"/>
                <w:bottom w:val="none" w:sz="0" w:space="0" w:color="auto"/>
                <w:right w:val="none" w:sz="0" w:space="0" w:color="auto"/>
              </w:divBdr>
              <w:divsChild>
                <w:div w:id="5859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76093">
      <w:bodyDiv w:val="1"/>
      <w:marLeft w:val="0"/>
      <w:marRight w:val="0"/>
      <w:marTop w:val="0"/>
      <w:marBottom w:val="0"/>
      <w:divBdr>
        <w:top w:val="none" w:sz="0" w:space="0" w:color="auto"/>
        <w:left w:val="none" w:sz="0" w:space="0" w:color="auto"/>
        <w:bottom w:val="none" w:sz="0" w:space="0" w:color="auto"/>
        <w:right w:val="none" w:sz="0" w:space="0" w:color="auto"/>
      </w:divBdr>
    </w:div>
    <w:div w:id="2078282308">
      <w:bodyDiv w:val="1"/>
      <w:marLeft w:val="0"/>
      <w:marRight w:val="0"/>
      <w:marTop w:val="0"/>
      <w:marBottom w:val="0"/>
      <w:divBdr>
        <w:top w:val="none" w:sz="0" w:space="0" w:color="auto"/>
        <w:left w:val="none" w:sz="0" w:space="0" w:color="auto"/>
        <w:bottom w:val="none" w:sz="0" w:space="0" w:color="auto"/>
        <w:right w:val="none" w:sz="0" w:space="0" w:color="auto"/>
      </w:divBdr>
      <w:divsChild>
        <w:div w:id="1746679241">
          <w:marLeft w:val="0"/>
          <w:marRight w:val="0"/>
          <w:marTop w:val="0"/>
          <w:marBottom w:val="0"/>
          <w:divBdr>
            <w:top w:val="none" w:sz="0" w:space="0" w:color="auto"/>
            <w:left w:val="none" w:sz="0" w:space="0" w:color="auto"/>
            <w:bottom w:val="none" w:sz="0" w:space="0" w:color="auto"/>
            <w:right w:val="none" w:sz="0" w:space="0" w:color="auto"/>
          </w:divBdr>
          <w:divsChild>
            <w:div w:id="1990554588">
              <w:marLeft w:val="0"/>
              <w:marRight w:val="0"/>
              <w:marTop w:val="0"/>
              <w:marBottom w:val="0"/>
              <w:divBdr>
                <w:top w:val="none" w:sz="0" w:space="0" w:color="auto"/>
                <w:left w:val="none" w:sz="0" w:space="0" w:color="auto"/>
                <w:bottom w:val="none" w:sz="0" w:space="0" w:color="auto"/>
                <w:right w:val="none" w:sz="0" w:space="0" w:color="auto"/>
              </w:divBdr>
              <w:divsChild>
                <w:div w:id="18381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hyperlink" Target="https://osf.io/xdphe" TargetMode="Externa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https://osf.io/d9mp7" TargetMode="Externa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D0CFBB-F743-D145-B1D0-5ADB4501A971}">
  <we:reference id="wa200001011" version="1.2.0.0" store="en-001"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4AA1E-66E6-1847-BBCF-0BFD8A63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Pages>
  <Words>8085</Words>
  <Characters>46088</Characters>
  <Application>Microsoft Office Word</Application>
  <DocSecurity>0</DocSecurity>
  <Lines>837</Lines>
  <Paragraphs>378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隆太郎</dc:creator>
  <cp:keywords/>
  <dc:description/>
  <cp:lastModifiedBy>Ryutaro Mori</cp:lastModifiedBy>
  <cp:revision>61</cp:revision>
  <cp:lastPrinted>2026-04-07T06:31:00Z</cp:lastPrinted>
  <dcterms:created xsi:type="dcterms:W3CDTF">2026-04-06T13:41:00Z</dcterms:created>
  <dcterms:modified xsi:type="dcterms:W3CDTF">2026-04-07T06:31:00Z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documentId_9999</vt:lpwstr>
  </property>
  <property fmtid="{D5CDD505-2E9C-101B-9397-08002B2CF9AE}" pid="3" name="grammarly_documentContext">
    <vt:lpwstr>{"goals":[],"domain":"general","emotions":[],"dialect":"american"}</vt:lpwstr>
  </property>
</Properties>
</file>