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轻量化云同步笔记系统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595959"/>
          <w:sz w:val="32"/>
        </w:rPr>
        <w:t>设计说明书与 Codex 实现任务书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sz w:val="22"/>
        </w:rPr>
        <w:t>版本：V1.0</w:t>
        <w:br/>
        <w:t>适用范围：Windows 客户端 + VPS 服务端</w:t>
        <w:br/>
        <w:t>推荐实现：JavaFX + SQLite + Spring Boot + MySQL</w:t>
      </w:r>
    </w:p>
    <w:p>
      <w:r>
        <w:br w:type="page"/>
      </w:r>
    </w:p>
    <w:p>
      <w:pPr>
        <w:pStyle w:val="Heading1"/>
      </w:pPr>
      <w:r>
        <w:t>文档说明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本文档用于指导 Codex 或其他 AI 编程工具实现一个轻量化、私有部署、支持云同步的笔记/备忘录系统。文档偏向可执行实现说明，包含功能范围、技术选型、数据模型、接口设计、同步策略、目录结构、开发任务拆解与验收标准。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系统名称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LightNote，名称可后续调整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目标用户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个人用户、开发人员、运维人员、架构师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核心诉求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轻量、快速、本地优先、VPS 云同步、卡片式管理、全文检索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第一版平台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Windows 桌面客户端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服务端部署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个人 VPS，建议 Docker Compose 部署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第一版原则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功能少而完整，先保证稳定使用，不做复杂协同和富文本平台</w:t>
            </w:r>
          </w:p>
        </w:tc>
      </w:tr>
    </w:tbl>
    <w:p/>
    <w:p>
      <w:pPr>
        <w:pStyle w:val="Heading1"/>
      </w:pPr>
      <w:r>
        <w:t>目录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1. 项目背景与目标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2. 总体架构设计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3. 技术选型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4. 功能需求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5. 客户端界面设计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6. 服务端设计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7. 数据库设计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8. 同步机制设计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9. 检索设计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10. 安全设计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11. 部署与备份设计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12. 项目目录结构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13. Codex 开发任务拆解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14. 验收标准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15. 后续扩展规划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附录 A：关键 SQL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附录 B：接口 JSON 示例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附录 C：推荐 Codex 提示词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现有笔记软件通常功能全面但较重，例如包含在线协作、复杂富文本、数据库视图、AI 模块和大量插件能力。对于个人备忘、技术笔记、SQL 片段、Linux 命令和故障记录场景，过重的客户端会带来启动慢、内存占用高和数据不可控等问题。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本系统目标是实现一个轻量化笔记工具：客户端负责快速记录、展示、编辑和本地检索；服务端部署在个人 VPS 上，负责云端存储、同步和备份。</w:t>
      </w:r>
    </w:p>
    <w:p>
      <w:pPr>
        <w:pStyle w:val="Heading2"/>
      </w:pPr>
      <w:r>
        <w:t>1.1 核心目标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客户端启动快，优先展示本地缓存数据。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支持卡片式笔记展示。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支持按时间、分类、标签、收藏、置顶等维度排序和筛选。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支持标题、正文、标签的全文检索。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支持本地离线编辑，网络恢复后同步。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服务端部署在个人 VPS 上，数据自己掌控。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第一版不追求复杂协同，只保证个人使用稳定。</w:t>
      </w:r>
    </w:p>
    <w:p>
      <w:pPr>
        <w:pStyle w:val="Heading2"/>
      </w:pPr>
      <w:r>
        <w:t>1.2 第一版边界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做</w:t>
            </w:r>
          </w:p>
        </w:tc>
        <w:tc>
          <w:tcPr>
            <w:tcW w:type="dxa" w:w="39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暂不做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Markdown 文本笔记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多人实时协作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卡片式列表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类 Notion 数据库视图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 SQLite 缓存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复杂富文本块编辑器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服务端云同步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插件市场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基础全文检索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AI 知识库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软删除和冲突副本</w:t>
            </w:r>
          </w:p>
        </w:tc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复杂三方合并</w:t>
            </w:r>
          </w:p>
        </w:tc>
      </w:tr>
    </w:tbl>
    <w:p/>
    <w:p>
      <w:pPr>
        <w:pStyle w:val="Heading1"/>
      </w:pPr>
      <w:r>
        <w:t>2. 总体架构设计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系统采用“客户端本地优先 + VPS 服务端同步”的架构。客户端保存完整本地副本，服务端保存云端副本和变更日志。用户编辑时先写本地数据库，后台同步模块再与服务端交换增量变更。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┌────────────────────────────────────────────┐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       Windows 客户端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JavaFX UI       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卡片列表 / 分类栏 / 搜索框 / 编辑区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SQLite 本地数据库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SQLite FTS5 本地全文索引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└─ SyncService 同步模块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└──────────────────────┬─────────────────────┘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                 │ HTTPS REST API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                 ▼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┌────────────────────────────────────────────┐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          VPS 服务端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Spring Boot    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AuthController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NoteController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CategoryController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└─ SyncController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          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MySQL 数据库    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tbl_note    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tbl_category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├─ tbl_tag     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└─ tbl_sync_log        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└────────────────────────────────────────────┘</w:t>
      </w:r>
    </w:p>
    <w:p>
      <w:pPr>
        <w:pStyle w:val="Heading2"/>
      </w:pPr>
      <w:r>
        <w:t>2.1 设计原则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本地优先：任何编辑先保存本地，不能因为网络问题丢失。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增量同步：客户端保存 last_sync_version，只拉取服务端新增变更。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软删除：删除操作同步为 deleted 标记，避免多端误删。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冲突保守处理：不自动覆盖，保留冲突副本。</w:t>
      </w:r>
    </w:p>
    <w:p>
      <w:pPr>
        <w:pStyle w:val="ListNumber"/>
        <w:spacing w:after="40"/>
      </w:pPr>
      <w:r>
        <w:rPr>
          <w:rFonts w:ascii="Noto Sans CJK SC" w:hAnsi="Noto Sans CJK SC" w:eastAsia="Noto Sans CJK SC"/>
          <w:sz w:val="20"/>
        </w:rPr>
        <w:t>简单可维护：第一版避免过度设计。</w:t>
      </w:r>
    </w:p>
    <w:p>
      <w:pPr>
        <w:pStyle w:val="Heading1"/>
      </w:pPr>
      <w:r>
        <w:t>3. 技术选型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推荐技术栈以 Java 为主，便于客户端和服务端技术栈统一，也符合后续让 Codex 生成代码时的稳定性。JavaFX 是基于 Java 的客户端 UI 工具包；Spring Boot 适合快速开发独立运行的服务端应用；SQLite FTS5 支持本地全文检索。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60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推荐技术</w:t>
            </w:r>
          </w:p>
        </w:tc>
        <w:tc>
          <w:tcPr>
            <w:tcW w:type="dxa" w:w="408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 UI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JavaFX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桌面 UI，适合 Windows 原生客户端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客户端本地库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轻量、单文件、便于备份和迁移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本地全文检索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FTS5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无需额外服务，适合个人笔记检索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客户端网络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Java HttpClient 或 OkHttp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调用 REST API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Boot 3.x/4.x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独立运行，部署简单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服务端数据库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MySQL 8.0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你熟悉 MySQL，VPS 部署方便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 ORM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MyBatis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 可控，适合你后续改造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认证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 + BCrypt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简单可靠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+ Nginx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 VPS 管理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HTTPS</w:t>
            </w:r>
          </w:p>
        </w:tc>
        <w:tc>
          <w:tcPr>
            <w:tcW w:type="dxa" w:w="2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Nginx + Let’s Encrypt</w:t>
            </w:r>
          </w:p>
        </w:tc>
        <w:tc>
          <w:tcPr>
            <w:tcW w:type="dxa" w:w="408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保护账号和笔记内容传输</w:t>
            </w:r>
          </w:p>
        </w:tc>
      </w:tr>
    </w:tbl>
    <w:p/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参考资料：OpenJFX 官方文档、Spring Boot 官方文档、SQLite FTS5 官方文档、MySQL 8.0 官方文档。</w:t>
      </w:r>
    </w:p>
    <w:p>
      <w:pPr>
        <w:pStyle w:val="Heading1"/>
      </w:pPr>
      <w:r>
        <w:t>4.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2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351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第一版是否实现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用户模块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登录、退出、修改密码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实现登录和退出，修改密码可后置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笔记模块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新建、编辑、删除、收藏、置顶、归档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实现新建/编辑/删除/收藏/置顶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分类模块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新建分类、修改分类、删除分类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标签模块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添加标签、删除标签、标签筛选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第二阶段实现，表结构先预留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卡片视图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摘要、标签、分类、更新时间、同步状态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搜索模块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标题、正文、分类、标签检索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第一版实现标题+正文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同步模块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手动同步、增量拉取、增量上传、冲突处理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第一版实现手动同步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设置模块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服务端地址、同步间隔、主题、本地数据目录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实现服务端地址和主题</w:t>
            </w:r>
          </w:p>
        </w:tc>
      </w:tr>
    </w:tbl>
    <w:p/>
    <w:p>
      <w:pPr>
        <w:pStyle w:val="Heading2"/>
      </w:pPr>
      <w:r>
        <w:t>4.1 笔记字段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笔记标题，默认取正文第一行或“未命名笔记”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正文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Markdown 文本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摘要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正文前 100~200 字，供卡片展示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一个笔记属于一个分类，允许未分类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标签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一个笔记可多个标签，第一版可先不做 UI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置顶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置顶笔记优先展示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收藏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快速筛选常用笔记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归档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不在默认列表展示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同步状态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已同步、待同步、同步中、冲突、删除待同步</w:t>
            </w:r>
          </w:p>
        </w:tc>
      </w:tr>
    </w:tbl>
    <w:p/>
    <w:p>
      <w:pPr>
        <w:pStyle w:val="Heading1"/>
      </w:pPr>
      <w:r>
        <w:t>5. 客户端界面设计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客户端建议采用三栏布局：左侧导航分类，中间卡片列表，右侧编辑区。顶部放搜索框和同步按钮。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┌──────────────────────────────────────────────────────────┐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搜索框                         新建  同步  设置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├──────────────┬───────────────────────┬───────────────────┤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全部笔记      │  卡片列表              │  标题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今天          │  ┌─────────────────┐  │  Markdown 编辑区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最近7天       │  │ 标题             │  │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收藏          │  │ 摘要             │  │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归档          │  │ #tag 分类 时间   │  │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       │  └─────────────────┘  │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分类列表      │                       │                   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└──────────────┴───────────────────────┴───────────────────┘</w:t>
      </w:r>
    </w:p>
    <w:p>
      <w:pPr>
        <w:pStyle w:val="Heading2"/>
      </w:pPr>
      <w:r>
        <w:t>5.1 卡片展示内容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标题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加粗显示，单行省略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摘要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最多 2~3 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显示分类名称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标签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最多显示 3 个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更新时间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yyyy-MM-dd HH:mm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同步状态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已同步、待同步、冲突等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操作按钮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收藏、置顶、删除，可放在悬浮菜单</w:t>
            </w:r>
          </w:p>
        </w:tc>
      </w:tr>
    </w:tbl>
    <w:p/>
    <w:p>
      <w:pPr>
        <w:pStyle w:val="Heading2"/>
      </w:pPr>
      <w:r>
        <w:t>5.2 默认排序规则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置顶优先 DESC, 更新时间 DESC</w:t>
      </w:r>
    </w:p>
    <w:p>
      <w:pPr>
        <w:pStyle w:val="Heading2"/>
      </w:pPr>
      <w:r>
        <w:t>5.3 UI 风格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默认深色模式，偏 VS Code/Obsidian 风格。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卡片不要过度动画，保证轻量。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笔记列表可虚拟滚动，避免大量笔记时卡顿。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编辑区第一版可使用 TextArea，后续再升级语法高亮编辑器。</w:t>
      </w:r>
    </w:p>
    <w:p>
      <w:pPr>
        <w:pStyle w:val="Heading1"/>
      </w:pPr>
      <w:r>
        <w:t>6. 服务端设计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服务端提供认证、笔记、分类、同步接口。第一版不提供复杂后台页面，使用 REST API 即可。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Controller</w:t>
            </w:r>
          </w:p>
        </w:tc>
        <w:tc>
          <w:tcPr>
            <w:tcW w:type="dxa" w:w="538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接口职责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AuthController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登录、Token 刷新、退出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NoteController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 CRUD、批量拉取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CategoryController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 CRUD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SyncController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拉取变更、推送本地变更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HealthController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健康检查，供 Nginx 或脚本检测</w:t>
            </w:r>
          </w:p>
        </w:tc>
      </w:tr>
    </w:tbl>
    <w:p/>
    <w:p>
      <w:pPr>
        <w:pStyle w:val="Heading2"/>
      </w:pPr>
      <w:r>
        <w:t>6.1 服务端响应格式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"code":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"data": {}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}</w:t>
      </w:r>
    </w:p>
    <w:p>
      <w:pPr>
        <w:pStyle w:val="Heading1"/>
      </w:pPr>
      <w:r>
        <w:t>7. 数据库设计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服务端数据库保存云端权威副本，客户端 SQLite 保存本地副本。服务端每次数据变更都写入 tbl_sync_log，用于客户端增量同步。</w:t>
      </w:r>
    </w:p>
    <w:p>
      <w:pPr>
        <w:pStyle w:val="Heading2"/>
      </w:pPr>
      <w:r>
        <w:t>7.1 服务端核心表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538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tbl_user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tbl_note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tbl_category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分类表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tbl_tag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标签表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tbl_note_tag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笔记标签关联表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tbl_sync_log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同步变更日志表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tbl_server_version</w:t>
            </w:r>
          </w:p>
        </w:tc>
        <w:tc>
          <w:tcPr>
            <w:tcW w:type="dxa" w:w="538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服务端全局版本表，建议单行保存当前版本</w:t>
            </w:r>
          </w:p>
        </w:tc>
      </w:tr>
    </w:tbl>
    <w:p/>
    <w:p>
      <w:pPr>
        <w:pStyle w:val="Heading2"/>
      </w:pPr>
      <w:r>
        <w:t>7.2 服务端 DDL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tbl_user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username VARCHAR(64) NOT NULL UNIQUE,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password_hash VARCHAR(255)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nickname VARCHAR(64),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status TINYINT DEFAULT 1,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create_time DATETIME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update_time DATETIME NOT NULL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tbl_note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note_uuid VARCHAR(64) NOT NULL UNIQUE,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user_id BIGINT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title VARCHAR(255)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content MEDIUMTEXT,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summary VARCHAR(512),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category_uuid VARCHAR(64),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is_pinned TINYINT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is_favorite TINYINT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is_archived TINYINT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is_deleted TINYINT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version BIGINT NOT NULL DEFAULT 1,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create_time DATETIME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update_time DATETIME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delete_time DATETIME,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INDEX idx_user_update (user_id, update_time),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INDEX idx_note_uuid (note_uuid)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tbl_category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category_uuid VARCHAR(64) NOT NULL UNIQUE,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user_id BIGINT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name VARCHAR(128)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parent_uuid VARCHAR(64),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sort_order INT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is_deleted TINYINT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version BIGINT NOT NULL DEFAULT 1,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create_time DATETIME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update_time DATETIME NOT NULL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tbl_tag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tag_uuid VARCHAR(64) NOT NULL UNIQUE,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user_id BIGINT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name VARCHAR(64)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color VARCHAR(32),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is_deleted TINYINT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version BIGINT NOT NULL DEFAULT 1,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create_time DATETIME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update_time DATETIME NOT NULL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tbl_note_tag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note_uuid VARCHAR(64)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tag_uuid VARCHAR(64)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user_id BIGINT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create_time DATETIME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UNIQUE KEY uk_note_tag (note_uuid, tag_uuid)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tbl_sync_log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BIGINT PRIMARY KEY AUTO_INCREMENT,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user_id BIGINT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object_type VARCHAR(32)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object_uuid VARCHAR(64)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operation VARCHAR(32)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version BIGINT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change_time DATETIME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INDEX idx_user_version (user_id, version)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tbl_server_version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BIGINT PRIMARY KEY,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current_version BIGINT NOT NULL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INSERT INTO tbl_server_version(id, current_version) VALUES (1, 0);</w:t>
      </w:r>
    </w:p>
    <w:p>
      <w:pPr>
        <w:pStyle w:val="Heading2"/>
      </w:pPr>
      <w:r>
        <w:t>7.3 客户端 SQLite 表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notes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id INTEGER PRIMARY KEY AUTOINCREMENT,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note_uuid TEXT NOT NULL UNIQUE,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title TEXT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content TEXT,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summary TEXT,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category_uuid TEXT,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is_pinned INTEGER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is_favorite INTEGER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is_archived INTEGER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is_deleted INTEGER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version INTEGER DEFAULT 1,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server_version INTEGER DEFAULT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sync_status TEXT DEFAULT 'SYNCED',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create_time TEXT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update_time TEXT NOT NULL,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delete_time TEXT,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last_sync_time TEXT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VIRTUAL TABLE note_fts USING fts5(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title,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content,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summary,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content='notes',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content_rowid='id'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CREATE TABLE app_config (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config_key TEXT PRIMARY KEY,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config_value TEXT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);</w:t>
      </w:r>
    </w:p>
    <w:p>
      <w:pPr>
        <w:pStyle w:val="Heading1"/>
      </w:pPr>
      <w:r>
        <w:t>8. 同步机制设计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同步机制采用服务端全局递增版本号。客户端保存 last_sync_version，每次同步先上传本地 DIRTY 数据，再拉取服务端 version 大于 last_sync_version 的变更。</w:t>
      </w:r>
    </w:p>
    <w:p>
      <w:pPr>
        <w:pStyle w:val="Heading2"/>
      </w:pPr>
      <w:r>
        <w:t>8.1 同步状态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SYNCED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本地与服务端一致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DIRTY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本地有变更，待上传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SYNCING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正在上传或拉取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CONFLICT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存在冲突，需要用户处理</w:t>
            </w:r>
          </w:p>
        </w:tc>
      </w:tr>
      <w:tr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DELETE_PENDING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本地删除，待同步到服务端</w:t>
            </w:r>
          </w:p>
        </w:tc>
      </w:tr>
    </w:tbl>
    <w:p/>
    <w:p>
      <w:pPr>
        <w:pStyle w:val="Heading2"/>
      </w:pPr>
      <w:r>
        <w:t>8.2 手动同步流程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客户端点击“同步”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读取本地 sync_status = DIRTY 或 DELETE_PENDING 的记录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调用 POST /api/sync/push 批量上传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服务端校验 baseVersion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无冲突：服务端保存，写 tbl_sync_log，返回新版本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有冲突：返回冲突对象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客户端更新本地状态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客户端调用 GET /api/sync/changes?sinceVersion=lastSyncVersion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根据变更日志批量拉取对象详情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↓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更新本地 SQLite 和 FTS 索引</w:t>
      </w:r>
    </w:p>
    <w:p>
      <w:pPr>
        <w:pStyle w:val="Heading2"/>
      </w:pPr>
      <w:r>
        <w:t>8.3 冲突判断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客户端提交更新时携带 baseVersion。如果 baseVersion 小于服务端当前 note.version，说明服务端在此期间已被其他设备修改，此时判定为冲突。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if request.baseVersion &lt; serverNote.version: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return 409 CONFLICT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else: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save note and increase version</w:t>
      </w:r>
    </w:p>
    <w:p>
      <w:pPr>
        <w:pStyle w:val="Heading2"/>
      </w:pPr>
      <w:r>
        <w:t>8.4 冲突处理策略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第一版不做复杂文本合并。推荐保留服务端版本，同时将本地未上传版本另存为冲突副本。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原笔记：MySQL 慢查询排查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冲突副本：MySQL 慢查询排查 - 冲突副本 - 20260507-162000</w:t>
      </w:r>
    </w:p>
    <w:p>
      <w:pPr>
        <w:pStyle w:val="Heading1"/>
      </w:pPr>
      <w:r>
        <w:t>9. 检索设计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检索优先在客户端本地执行，不依赖网络。SQLite FTS5 适合个人笔记场景，可以支持标题和正文检索。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SELECT notes.*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FROM note_fts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JOIN notes ON notes.id = note_fts.rowid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WHERE note_fts MATCH ?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AND notes.is_deleted = 0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ORDER BY notes.is_pinned DESC, notes.update_time DESC;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第一版检索范围：title、content、summary。第二阶段可加入 tags 和 category。</w:t>
      </w:r>
    </w:p>
    <w:p>
      <w:pPr>
        <w:pStyle w:val="Heading1"/>
      </w:pPr>
      <w:r>
        <w:t>10. 安全设计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服务端必须启用 HTTPS，避免账号和笔记明文传输。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密码使用 BCrypt 存储，不保存明文密码。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客户端保存 Token 时建议使用本地配置文件加密或 Windows Credential Manager。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服务端接口统一校验 JWT。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VPS 数据库端口不建议直接暴露公网，只允许容器内访问或本机访问。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第一版不做端到端加密，后续可扩展客户端加密。</w:t>
      </w:r>
    </w:p>
    <w:p>
      <w:pPr>
        <w:pStyle w:val="Heading1"/>
      </w:pPr>
      <w:r>
        <w:t>11. 部署与备份设计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/opt/lightnote/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├── docker-compose.yml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├── server/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└── lightnote-server.jar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├── data/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├── mysql/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├── attachments/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└── backup/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└── logs/</w:t>
      </w:r>
    </w:p>
    <w:p>
      <w:pPr>
        <w:pStyle w:val="Heading2"/>
      </w:pPr>
      <w:r>
        <w:t>11.1 docker-compose 示例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version: "3.8"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services: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mysql: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image: mysql:8.0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container_name: lightnote-mysql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restart: always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environment: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MYSQL_ROOT_PASSWORD: change_this_root_password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MYSQL_DATABASE: lightnote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MYSQL_USER: lightnote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MYSQL_PASSWORD: change_this_password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volumes: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./data/mysql:/var/lib/mysql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networks: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lightnote-net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server: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image: eclipse-temurin:21-jre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container_name: lightnote-server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restart: always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depends_on: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mysql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volumes: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./server:/app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./data/attachments:/data/attachments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./logs:/logs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working_dir: /app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command: java -jar lightnote-server.jar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ports: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"8080:8080"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networks: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- lightnote-net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networks: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lightnote-net: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driver: bridge</w:t>
      </w:r>
    </w:p>
    <w:p>
      <w:pPr>
        <w:pStyle w:val="Heading2"/>
      </w:pPr>
      <w:r>
        <w:t>11.2 备份脚本示例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#!/bin/bash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DATE=$(date +%Y%m%d_%H%M%S)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BASE_DIR=/opt/lightnote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BACKUP_DIR=$BASE_DIR/data/backup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mkdir -p $BACKUP_DIR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docker exec lightnote-mysql mysqldump \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-ulightnote -pchange_this_password lightnote \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| gzip &gt; $BACKUP_DIR/lightnote-db-$DATE.sql.gz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find $BACKUP_DIR -type f -mtime +30 -delete</w:t>
      </w:r>
    </w:p>
    <w:p>
      <w:pPr>
        <w:pStyle w:val="Heading1"/>
      </w:pPr>
      <w:r>
        <w:t>12. 项目目录结构</w:t>
      </w:r>
    </w:p>
    <w:p>
      <w:pPr>
        <w:pStyle w:val="Heading2"/>
      </w:pPr>
      <w:r>
        <w:t>12.1 Git 仓库结构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lightnote/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├── lightnote-client/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├── pom.xml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└── src/main/java/com/example/lightnote/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app/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ui/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model/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service/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repository/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remote/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sync/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└── config/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├── lightnote-server/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├── pom.xml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└── src/main/java/com/example/lightnote/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controller/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service/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mapper/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entity/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dto/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├── security/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    └── config/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├── docs/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├── api.md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├── db.sql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│   └── deploy.md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└── docker/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└── docker-compose.yml</w:t>
      </w:r>
    </w:p>
    <w:p>
      <w:pPr>
        <w:pStyle w:val="Heading2"/>
      </w:pPr>
      <w:r>
        <w:t>12.2 客户端包职责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JavaFX 启动类和主生命周期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FXML/Controller 或纯代码 UI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model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Note、Category、Tag、SyncStatus 等模型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repository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读写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业务逻辑，供 UI 调用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remote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REST API 客户端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sync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同步流程、冲突处理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本地配置读写</w:t>
            </w:r>
          </w:p>
        </w:tc>
      </w:tr>
    </w:tbl>
    <w:p/>
    <w:p>
      <w:pPr>
        <w:pStyle w:val="Heading2"/>
      </w:pPr>
      <w:r>
        <w:t>12.3 服务端包职责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包</w:t>
            </w:r>
          </w:p>
        </w:tc>
        <w:tc>
          <w:tcPr>
            <w:tcW w:type="dxa" w:w="5669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controller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REST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业务逻辑、事务和版本号处理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mapper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MyBatis Mapper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entity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数据库实体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dto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请求/响应对象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security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JWT、过滤器、密码处理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config</w:t>
            </w:r>
          </w:p>
        </w:tc>
        <w:tc>
          <w:tcPr>
            <w:tcW w:type="dxa" w:w="566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Spring 配置</w:t>
            </w:r>
          </w:p>
        </w:tc>
      </w:tr>
    </w:tbl>
    <w:p/>
    <w:p>
      <w:pPr>
        <w:pStyle w:val="Heading1"/>
      </w:pPr>
      <w:r>
        <w:t>13. Codex 开发任务拆解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建议不要一次性让 Codex 生成整个系统，而是按任务逐步实现，每个任务完成后编译和运行测试。</w:t>
      </w:r>
    </w:p>
    <w:p>
      <w:pPr>
        <w:pStyle w:val="Heading2"/>
      </w:pPr>
      <w:r>
        <w:t>阶段 1：服务端骨架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 lightnote-server Maven 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引入 Spring Boot Web、MyBatis、MySQL Driver、Spring Security、jjwt 或 java-jwt。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实现统一 ApiResponse。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实现全局异常处理。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/api/health。</w:t>
      </w:r>
    </w:p>
    <w:p>
      <w:pPr>
        <w:pStyle w:val="Heading2"/>
      </w:pPr>
      <w:r>
        <w:t>阶段 2：服务端数据库与认证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 db.sql。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tbl_user 初始化管理员。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BCrypt 密码校验。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POST /api/auth/login。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JWT 过滤器。</w:t>
      </w:r>
    </w:p>
    <w:p>
      <w:pPr>
        <w:pStyle w:val="Heading2"/>
      </w:pPr>
      <w:r>
        <w:t>阶段 3：服务端笔记接口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NoteEntity、NoteMapper、NoteService。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GET /api/notes。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POST /api/notes。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PUT /api/notes/{noteUuid}。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DELETE /api/notes/{noteUuid} 软删除。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每次变更写 tbl_sync_log。</w:t>
      </w:r>
    </w:p>
    <w:p>
      <w:pPr>
        <w:pStyle w:val="Heading2"/>
      </w:pPr>
      <w:r>
        <w:t>阶段 4：客户端骨架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创建 lightnote-client JavaFX 项目。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实现登录页。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实现主页面三栏布局。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SQLite 初始化。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实现配置文件读取和保存。</w:t>
      </w:r>
    </w:p>
    <w:p>
      <w:pPr>
        <w:pStyle w:val="Heading2"/>
      </w:pPr>
      <w:r>
        <w:t>阶段 5：客户端笔记管理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实现本地 NoteRepository。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实现新建笔记、编辑笔记、删除笔记。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实现卡片列表刷新。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实现自动保存到 SQLite。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实现基础搜索。</w:t>
      </w:r>
    </w:p>
    <w:p>
      <w:pPr>
        <w:pStyle w:val="Heading2"/>
      </w:pPr>
      <w:r>
        <w:t>阶段 6：同步功能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实现登录后保存 Token。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 NoteApi 和 SyncApi。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实现手动同步按钮。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实现本地 DIRTY 上传。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实现服务端变更拉取。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实现冲突副本保存。</w:t>
      </w:r>
    </w:p>
    <w:p>
      <w:pPr>
        <w:pStyle w:val="Heading2"/>
      </w:pPr>
      <w:r>
        <w:t>阶段 7：体验优化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实现分类管理。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实现置顶和收藏。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实现深色主题。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实现错误提示和同步状态显示。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实现打包脚本。</w:t>
      </w:r>
    </w:p>
    <w:p>
      <w:pPr>
        <w:pStyle w:val="Heading1"/>
      </w:pPr>
      <w:r>
        <w:t>14. 验收标准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验收项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通过标准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启动速度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客户端启动后 2 秒内展示本地笔记列表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本地保存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断网编辑笔记后重启客户端，内容不丢失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云同步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设备 A 新建笔记同步后，设备 B 能拉取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冲突处理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同一笔记多端修改时，不覆盖未上传内容，生成冲突副本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搜索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输入标题或正文关键词能检索到对应笔记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排序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置顶优先，更新时间倒序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删除后本地和服务端均为软删除，不直接物理删除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未携带 Token 访问笔记接口返回 401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VPS 上 docker compose up 后服务端可访问 /api/health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备份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执行备份脚本后生成数据库压缩备份文件</w:t>
            </w:r>
          </w:p>
        </w:tc>
      </w:tr>
    </w:tbl>
    <w:p/>
    <w:p>
      <w:pPr>
        <w:pStyle w:val="Heading1"/>
      </w:pPr>
      <w:r>
        <w:t>15. 后续扩展规划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附件和图片粘贴上传。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Markdown 预览和代码高亮。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Mermaid 和 PlantUML 支持。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回收站和历史版本。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Web 端只读查看。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Android 客户端。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端到端加密。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与 VPS/NAS 备份策略集成。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导出 Markdown、PDF、HTML。</w:t>
      </w:r>
    </w:p>
    <w:p>
      <w:pPr>
        <w:pStyle w:val="Heading1"/>
      </w:pPr>
      <w:r>
        <w:t>附录 A：关键 SQL</w:t>
      </w:r>
    </w:p>
    <w:p>
      <w:pPr>
        <w:pStyle w:val="Heading2"/>
      </w:pPr>
      <w:r>
        <w:t>A.1 拉取变更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SELECT object_type, object_uuid, operation, version, change_time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FROM tbl_sync_log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WHERE user_id = #{userId}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AND version &gt; #{sinceVersion}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ORDER BY version ASC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LIMIT #{limit};</w:t>
      </w:r>
    </w:p>
    <w:p>
      <w:pPr>
        <w:pStyle w:val="Heading2"/>
      </w:pPr>
      <w:r>
        <w:t>A.2 更新笔记时冲突判断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SELECT version FROM tbl_note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WHERE user_id = #{userId}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AND note_uuid = #{noteUuid};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-- 如果 clientBaseVersion &lt; serverVersion，则返回冲突。</w:t>
      </w:r>
    </w:p>
    <w:p>
      <w:pPr>
        <w:pStyle w:val="Heading1"/>
      </w:pPr>
      <w:r>
        <w:t>附录 B：接口 JSON 示例</w:t>
      </w:r>
    </w:p>
    <w:p>
      <w:pPr>
        <w:pStyle w:val="Heading2"/>
      </w:pPr>
      <w:r>
        <w:t>B.1 登录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POST /api/auth/login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Request: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"username": "admin",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"password": "123456"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Response: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"code":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"message": "success",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"token": "jwt-token",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"expireTime": 7200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}</w:t>
      </w:r>
    </w:p>
    <w:p>
      <w:pPr>
        <w:pStyle w:val="Heading2"/>
      </w:pPr>
      <w:r>
        <w:t>B.2 批量推送本地变更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POST /api/sync/push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Request: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"lastSyncVersion": 100,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"notes": [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"noteUuid": "uuid-1",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"operation": "UPDATE",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"baseVersion": 3,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"title": "MySQL 慢查询排查",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"content": "Markdown 内容",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"categoryUuid": "cat-1",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"isPinned": false,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"isFavorite": true,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"clientUpdateTime": "2026-05-07 16:30:00"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]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Response: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"code": 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"data": {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"serverVersion": 120,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"successItems": [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  {"objectUuid": "uuid-1", "serverVersion": 120}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],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  "conflictItems": []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 xml:space="preserve">  }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}</w:t>
      </w:r>
    </w:p>
    <w:p>
      <w:pPr>
        <w:pStyle w:val="Heading1"/>
      </w:pPr>
      <w:r>
        <w:t>附录 C：推荐 Codex 提示词</w:t>
      </w:r>
    </w:p>
    <w:p>
      <w:pPr>
        <w:spacing w:after="100"/>
      </w:pPr>
      <w:r>
        <w:rPr>
          <w:rFonts w:ascii="Noto Sans CJK SC" w:hAnsi="Noto Sans CJK SC" w:eastAsia="Noto Sans CJK SC"/>
          <w:b w:val="0"/>
          <w:sz w:val="21"/>
        </w:rPr>
        <w:t>下面的提示词可以直接复制给 Codex 使用。建议每次只执行一个阶段，完成后先编译和测试。</w:t>
      </w:r>
    </w:p>
    <w:p>
      <w:pPr>
        <w:pStyle w:val="Heading2"/>
      </w:pPr>
      <w:r>
        <w:t>C.1 创建服务端项目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请基于本文档实现 lightnote-server。要求：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1. 使用 Spring Boot、MyBatis、MySQL。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2. 创建 Maven 项目结构。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3. 实现统一 ApiResponse、全局异常处理、/api/health。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4. 先不要实现业务接口。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5. 代码必须能 mvn package 通过。</w:t>
      </w:r>
    </w:p>
    <w:p>
      <w:pPr>
        <w:pStyle w:val="Heading2"/>
      </w:pPr>
      <w:r>
        <w:t>C.2 实现认证模块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请在 lightnote-server 中实现认证模块：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1. 根据文档创建 tbl_user 表。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2. 实现 BCrypt 密码校验。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3. 实现 POST /api/auth/login。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4. 登录成功返回 JWT。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5. 实现 JWT Filter，保护 /api/notes 和 /api/sync 接口。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6. 补充 README 中的启动和测试说明。</w:t>
      </w:r>
    </w:p>
    <w:p>
      <w:pPr>
        <w:pStyle w:val="Heading2"/>
      </w:pPr>
      <w:r>
        <w:t>C.3 实现客户端项目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请基于本文档实现 lightnote-client：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1. 使用 Java 21 + JavaFX。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2. 实现登录页和主页面三栏布局。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3. 本地使用 SQLite，启动时自动建表。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4. 实现新建、编辑、删除笔记。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5. 中间区域使用卡片式列表展示笔记。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6. 先实现本地功能，不连接服务端。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7. 代码必须能 mvn javafx:run 运行。</w:t>
      </w:r>
    </w:p>
    <w:p>
      <w:pPr>
        <w:pStyle w:val="Heading2"/>
      </w:pPr>
      <w:r>
        <w:t>C.4 实现同步模块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请为 lightnote-client 和 lightnote-server 实现手动同步：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1. 客户端扫描本地 sync_status = DIRTY 或 DELETE_PENDING 的笔记。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2. 调用 POST /api/sync/push 上传变更。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3. 服务端按 baseVersion 判断冲突。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4. 服务端写 tbl_sync_log 并返回 serverVersion。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5. 客户端再调用 GET /api/sync/changes 拉取远端变更。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6. 发生冲突时，客户端生成冲突副本，不覆盖本地内容。</w:t>
      </w:r>
    </w:p>
    <w:p>
      <w:pPr>
        <w:pStyle w:val="CodeBlock"/>
      </w:pPr>
      <w:r>
        <w:rPr>
          <w:rFonts w:ascii="DejaVu Sans Mono" w:hAnsi="DejaVu Sans Mono" w:eastAsia="Noto Sans Mono CJK SC"/>
          <w:sz w:val="17"/>
        </w:rPr>
        <w:t>7. 补充单元测试或最小可验证测试步骤。</w:t>
      </w:r>
    </w:p>
    <w:p>
      <w:pPr>
        <w:pStyle w:val="Heading1"/>
      </w:pPr>
      <w:r>
        <w:t>参考资料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OpenJFX 官方文档：https://openjfx.io/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JavaFX 21 API 文档：https://openjfx.io/javadoc/21/index.html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Spring Boot 官方文档：https://docs.spring.io/spring-boot/reference/index.html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SQLite FTS5 官方文档：https://www.sqlite.org/fts5.html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MySQL 8.0 参考手册：https://dev.mysql.com/doc/refman/8.0/en/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MySQL Full-Text Search：https://dev.mysql.com/doc/en/fulltext-search.html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808080"/>
        <w:sz w:val="18"/>
      </w:rPr>
      <w:t>内部设计草案 ·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808080"/>
        <w:sz w:val="18"/>
      </w:rPr>
      <w:t>LightNote 轻量化云同步笔记系统设计说明书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170"/>
    </w:pPr>
    <w:rPr>
      <w:rFonts w:ascii="DejaVu Sans Mono" w:hAnsi="DejaVu Sans Mono" w:eastAsia="Noto Sans Mono CJK SC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