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Abstract Summary</w:t>
      </w:r>
    </w:p>
    <w:p>
      <w:r>
        <w:t>Fintech Plus Sync reported a successful Q2 2023, with a 25% YoY increase in revenue to $125 million. The company's gross profit margin was 58%, and EBITDA rose to $37.5 million, a 30% EBITDA margin. Net income for the quarter was $16 million, up from $10 million in Q2 2022. The company's total addressable market has grown due to the expansion of its high-yield savings product line and the new RoboAdvisor platform. Fintech Plus Sync has diversified its asset-backed securities portfolio and invested $25 million in AAA-rated corporate bonds. Total assets reached $1.5 billion, with total liabilities at $900 million, resulting in a solid equity base of $600 million. The company's debt-to-equity ratio is 1.5. Customer acquisition costs dropped by 15% and lifetime value grew by 25%. The company's LTVCAC ratio is 3.5%. The company has a value-at-risk model in place, with a 99% confidence level. The tier-one capital ratio is 12.5%. The company expects Q3 revenue to be around $135 million, driven by blockchain solutions and AI-driven predictive analytics. The upcoming IPO of fintech subsidiary, Pay Plus, is expected to raise $200 million.</w:t>
      </w:r>
    </w:p>
    <w:p/>
    <w:p>
      <w:pPr>
        <w:pStyle w:val="Heading1"/>
      </w:pPr>
      <w:r>
        <w:t>Key Points</w:t>
      </w:r>
    </w:p>
    <w:p>
      <w:r>
        <w:t>key_points</w:t>
      </w:r>
    </w:p>
    <w:p/>
    <w:p>
      <w:pPr>
        <w:pStyle w:val="Heading1"/>
      </w:pPr>
      <w:r>
        <w:t>Action Items</w:t>
      </w:r>
    </w:p>
    <w:p>
      <w:r>
        <w:t>action_items</w:t>
      </w:r>
    </w:p>
    <w:p/>
    <w:p>
      <w:pPr>
        <w:pStyle w:val="Heading1"/>
      </w:pPr>
      <w:r>
        <w:t>Sentiment</w:t>
      </w:r>
    </w:p>
    <w:p>
      <w:r>
        <w:t>sentiment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