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Parâmetros de cultivo celular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Esses foram os parâmetros iniciais: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Valores mínimos e máximos de células para cada frasco de cultura: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menor que 12000 - não cultivar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entre 75000 e 175000- garrafa T25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entre 225000 e 525000- garrafa T75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entre 30000 e 70000- placa 6 poços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entre 12000 e 28000- placa 12 poços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acima de 175000- múltiplos frascos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cultivo de MSCs , utilizar entre 3000 a 7000 células por cm2 de área ser cultivada: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# o usuário vai digitar qual área de cultivo por cm2 desejar utilizar, entre as opções indicadas.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Garrafa T25 (área com tamanho de 25 cm2 )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Garrafa T75 (área com tamanho de 75 cm2)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Placa de 6 poços  (área com tamanho de 10 cm2 por poço)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Placa de 12 poços  (área com tamanho de 04 cm2 por poço)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dada a fórmula : quantidade de células = células por cm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x área de cultivo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verificar se essa tabela está de acordo: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00675" cy="1457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