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Website Documentation</w:t>
      </w:r>
    </w:p>
    <w:p w:rsidR="00000000" w:rsidDel="00000000" w:rsidP="00000000" w:rsidRDefault="00000000" w:rsidRPr="00000000" w14:paraId="00000002">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Patient Information Display</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Summary: </w:t>
      </w:r>
    </w:p>
    <w:p w:rsidR="00000000" w:rsidDel="00000000" w:rsidP="00000000" w:rsidRDefault="00000000" w:rsidRPr="00000000" w14:paraId="00000005">
      <w:pPr>
        <w:rPr>
          <w:sz w:val="24"/>
          <w:szCs w:val="24"/>
        </w:rPr>
      </w:pPr>
      <w:r w:rsidDel="00000000" w:rsidR="00000000" w:rsidRPr="00000000">
        <w:rPr>
          <w:sz w:val="24"/>
          <w:szCs w:val="24"/>
          <w:rtl w:val="0"/>
        </w:rPr>
        <w:t xml:space="preserve">This webpage reads patient vital sign data and displays it. Information is displayed in two parts: a graph showing how each vital sign has changed over a period of time, and the last known reading, which is displayed with a color based on the range it falls in. Vital signs within a normal range are green, vital signs falling in a more dangerous range are yellow, and vital signs that require immediate attention are red. The website displays 6 signs: diastolic blood pressure, systolic blood pressure, respiration rate, blood oxygen level, temperature, and heart rate.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Relevant Files:</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Main.jsx: Defines routes for different pages and components, leveraging the react-router-dom library for routing functionality. It specifies routes for the homepage(“/’), a page patient with all the patients listed (“/patient”), and individual detail pages for each patient identified with a unique id (“/patient/:patientID”). Additionally, it includes an ErrorPage component to handle undefined routes.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App.jsx: Contains the main components responsible for the visual representation of the website and dynamically renders different information based on the user’s authentication status. </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login.jsx: Renders the login form and is responsible for handling the interface for user authentication, where user can enter their credentials and authenticate themselves</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Patient.jsx: responsible for displaying charts of the six vital signs of the corresponding selected patient: diastolic and systolic blood pressure, respiration rate, blood oxygen level, temperature, and heart rate. It is set up to update the interface on an interval of every 30 seconds and the color of each chart will reflect based on the health status of the patient. </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Graph: each graph component encapsulates the rendering of its vital signs data into corresponding graphs based on the selected patient ID. Additionally, it provides a visual representation of the vital signs data.</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Process:</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website is currently deployed using Heroku. The styling of the website is managed through CSS, and the main pages are developed in React.</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Team Members: </w:t>
      </w:r>
      <w:r w:rsidDel="00000000" w:rsidR="00000000" w:rsidRPr="00000000">
        <w:rPr>
          <w:sz w:val="24"/>
          <w:szCs w:val="24"/>
          <w:rtl w:val="0"/>
        </w:rPr>
        <w:t xml:space="preserve">Riley, Sarah, Lauren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