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27FB" w14:textId="2BE352B6" w:rsidR="00215E0C" w:rsidRDefault="00215E0C" w:rsidP="00922114">
      <w:pPr>
        <w:spacing w:line="276" w:lineRule="auto"/>
        <w:rPr>
          <w:rFonts w:ascii="SF Pro" w:hAnsi="SF Pro"/>
          <w:b/>
          <w:bCs/>
          <w:sz w:val="36"/>
          <w:szCs w:val="36"/>
          <w:lang w:val="en-US"/>
        </w:rPr>
      </w:pPr>
      <w:r>
        <w:rPr>
          <w:rFonts w:ascii="SF Pro" w:hAnsi="SF Pro"/>
          <w:b/>
          <w:bCs/>
          <w:sz w:val="36"/>
          <w:szCs w:val="36"/>
          <w:lang w:val="en-US"/>
        </w:rPr>
        <w:t>OSINT Investigation Report #</w:t>
      </w:r>
      <w:r>
        <w:rPr>
          <w:rFonts w:ascii="SF Pro" w:hAnsi="SF Pro"/>
          <w:b/>
          <w:bCs/>
          <w:sz w:val="36"/>
          <w:szCs w:val="36"/>
          <w:lang w:val="en-US"/>
        </w:rPr>
        <w:t>2</w:t>
      </w:r>
    </w:p>
    <w:p w14:paraId="6D4D053C" w14:textId="77777777" w:rsidR="00215E0C" w:rsidRDefault="00215E0C" w:rsidP="00922114">
      <w:pPr>
        <w:spacing w:line="276" w:lineRule="auto"/>
      </w:pPr>
      <w:r>
        <w:rPr>
          <w:rFonts w:ascii="SF Pro" w:hAnsi="SF Pro"/>
          <w:b/>
          <w:bCs/>
          <w:sz w:val="22"/>
          <w:szCs w:val="22"/>
          <w:lang w:val="en-US"/>
        </w:rPr>
        <w:t xml:space="preserve">Title: </w:t>
      </w:r>
      <w:r w:rsidRPr="00215E0C">
        <w:rPr>
          <w:rFonts w:ascii="SF Pro" w:hAnsi="SF Pro"/>
          <w:sz w:val="22"/>
          <w:szCs w:val="22"/>
        </w:rPr>
        <w:t>OSINT-Based Investigation of a High-Risk Online Investment Platform</w:t>
      </w:r>
    </w:p>
    <w:p w14:paraId="0FF0CFEE" w14:textId="29383B70" w:rsidR="00215E0C" w:rsidRDefault="00215E0C" w:rsidP="00922114">
      <w:pPr>
        <w:spacing w:line="276" w:lineRule="auto"/>
        <w:rPr>
          <w:rFonts w:ascii="SF Pro" w:hAnsi="SF Pro"/>
          <w:sz w:val="22"/>
          <w:szCs w:val="22"/>
          <w:lang w:val="en-US"/>
        </w:rPr>
      </w:pPr>
      <w:r>
        <w:rPr>
          <w:rFonts w:ascii="SF Pro" w:hAnsi="SF Pro"/>
          <w:b/>
          <w:bCs/>
          <w:sz w:val="22"/>
          <w:szCs w:val="22"/>
          <w:lang w:val="en-US"/>
        </w:rPr>
        <w:t xml:space="preserve">Analyst: </w:t>
      </w:r>
      <w:r>
        <w:rPr>
          <w:rFonts w:ascii="SF Pro" w:hAnsi="SF Pro"/>
          <w:sz w:val="22"/>
          <w:szCs w:val="22"/>
          <w:lang w:val="en-US"/>
        </w:rPr>
        <w:t>Shourya Kashyap</w:t>
      </w:r>
    </w:p>
    <w:p w14:paraId="2465A612" w14:textId="77777777" w:rsidR="00215E0C" w:rsidRDefault="00215E0C" w:rsidP="00922114">
      <w:pPr>
        <w:spacing w:line="276" w:lineRule="auto"/>
        <w:rPr>
          <w:rFonts w:ascii="SF Pro" w:hAnsi="SF Pro"/>
          <w:sz w:val="22"/>
          <w:szCs w:val="22"/>
          <w:lang w:val="en-US"/>
        </w:rPr>
      </w:pPr>
      <w:r>
        <w:rPr>
          <w:rFonts w:ascii="SF Pro" w:hAnsi="SF Pro"/>
          <w:b/>
          <w:bCs/>
          <w:sz w:val="22"/>
          <w:szCs w:val="22"/>
          <w:lang w:val="en-US"/>
        </w:rPr>
        <w:t xml:space="preserve">Date: </w:t>
      </w:r>
      <w:r>
        <w:rPr>
          <w:rFonts w:ascii="SF Pro" w:hAnsi="SF Pro"/>
          <w:sz w:val="22"/>
          <w:szCs w:val="22"/>
          <w:lang w:val="en-US"/>
        </w:rPr>
        <w:t>January 2026</w:t>
      </w:r>
    </w:p>
    <w:p w14:paraId="1965F4F6" w14:textId="7773342A" w:rsidR="00215E0C" w:rsidRDefault="00020B7A" w:rsidP="00922114">
      <w:pPr>
        <w:spacing w:line="276" w:lineRule="auto"/>
        <w:rPr>
          <w:rFonts w:ascii="SF Pro" w:hAnsi="SF Pro"/>
          <w:sz w:val="22"/>
          <w:szCs w:val="22"/>
          <w:lang w:val="en-US"/>
        </w:rPr>
      </w:pPr>
      <w:r w:rsidRPr="00020B7A">
        <w:rPr>
          <w:noProof/>
          <w14:ligatures w14:val="standardContextual"/>
        </w:rPr>
        <w:pict w14:anchorId="32352E7B">
          <v:rect id="_x0000_i1032" alt="" style="width:451.3pt;height:.05pt;mso-width-percent:0;mso-height-percent:0;mso-width-percent:0;mso-height-percent:0" o:hralign="center" o:hrstd="t" o:hr="t" fillcolor="#a0a0a0" stroked="f"/>
        </w:pict>
      </w:r>
    </w:p>
    <w:p w14:paraId="71FAC986" w14:textId="77777777" w:rsidR="00215E0C" w:rsidRDefault="00215E0C" w:rsidP="00922114">
      <w:pPr>
        <w:spacing w:line="276" w:lineRule="auto"/>
        <w:rPr>
          <w:rFonts w:ascii="SF Pro" w:hAnsi="SF Pro"/>
          <w:sz w:val="22"/>
          <w:szCs w:val="22"/>
          <w:lang w:val="en-US"/>
        </w:rPr>
      </w:pPr>
    </w:p>
    <w:p w14:paraId="55A5BFA3"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b/>
          <w:bCs/>
          <w:sz w:val="36"/>
          <w:szCs w:val="36"/>
          <w:lang w:val="en-GB"/>
        </w:rPr>
        <w:t>Section 1: Introduction</w:t>
      </w:r>
    </w:p>
    <w:p w14:paraId="52B5B571"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sz w:val="36"/>
          <w:szCs w:val="36"/>
          <w:lang w:val="en-GB"/>
        </w:rPr>
        <w:t> </w:t>
      </w:r>
    </w:p>
    <w:p w14:paraId="1FFE991A"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Project Title</w:t>
      </w:r>
    </w:p>
    <w:p w14:paraId="05444740"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b/>
          <w:bCs/>
          <w:sz w:val="22"/>
          <w:szCs w:val="22"/>
          <w:lang w:val="en-GB"/>
        </w:rPr>
        <w:t>OSINT-Based Investigation of an Online Investment Platform</w:t>
      </w:r>
    </w:p>
    <w:p w14:paraId="276E1CB2"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464FA637"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Objective</w:t>
      </w:r>
    </w:p>
    <w:p w14:paraId="78A865BE"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 objective of this project is to analyse and verify the legitimacy of an online investment platform using open-source intelligence (OSINT) techniques. The investigation focuses on technical analysis, infrastructure assessment, document verification, and regulatory validation to identify potential fraud indicators.</w:t>
      </w:r>
    </w:p>
    <w:p w14:paraId="6F541B16"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08A01EF2"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Scope of Investigation</w:t>
      </w:r>
    </w:p>
    <w:p w14:paraId="01CFD873"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This investigation was limited to publicly available information and non-intrusive analysis methods, including application analysis, domain intelligence, metadata examination, and regulatory database verification. No direct interaction, exploitation, or unauthorized access was performed during the investigation.</w:t>
      </w:r>
    </w:p>
    <w:p w14:paraId="356E9574"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348D3D50" w14:textId="2976011A" w:rsidR="00215E0C" w:rsidRDefault="00020B7A" w:rsidP="00922114">
      <w:pPr>
        <w:pStyle w:val="NormalWeb"/>
        <w:spacing w:before="0" w:beforeAutospacing="0" w:after="0" w:afterAutospacing="0" w:line="276" w:lineRule="auto"/>
        <w:rPr>
          <w:rFonts w:ascii="SF Pro" w:hAnsi="SF Pro"/>
          <w:sz w:val="22"/>
          <w:szCs w:val="22"/>
          <w:lang w:val="en-GB"/>
        </w:rPr>
      </w:pPr>
      <w:r w:rsidRPr="00020B7A">
        <w:rPr>
          <w:noProof/>
          <w14:ligatures w14:val="standardContextual"/>
        </w:rPr>
        <w:pict w14:anchorId="2F151086">
          <v:rect id="_x0000_i1031" alt="" style="width:451.3pt;height:.05pt;mso-width-percent:0;mso-height-percent:0;mso-width-percent:0;mso-height-percent:0" o:hralign="center" o:hrstd="t" o:hr="t" fillcolor="#a0a0a0" stroked="f"/>
        </w:pict>
      </w:r>
    </w:p>
    <w:p w14:paraId="654F15AE"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2CB2C6F0"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b/>
          <w:bCs/>
          <w:sz w:val="36"/>
          <w:szCs w:val="36"/>
          <w:lang w:val="en-GB"/>
        </w:rPr>
        <w:t>Section 2: Methodology</w:t>
      </w:r>
    </w:p>
    <w:p w14:paraId="6186AD1E"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sz w:val="36"/>
          <w:szCs w:val="36"/>
          <w:lang w:val="en-GB"/>
        </w:rPr>
        <w:t> </w:t>
      </w:r>
    </w:p>
    <w:p w14:paraId="06AC4021"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xml:space="preserve">The investigation was conducted using open-source intelligence (OSINT) techniques and static </w:t>
      </w:r>
    </w:p>
    <w:p w14:paraId="35928E47" w14:textId="4FE8A7D5"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analysis methods. Only publicly accessible data and non-intrusive tools were used to ensure ethical and legal compliance throughout the research process.</w:t>
      </w:r>
    </w:p>
    <w:p w14:paraId="52690339"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21AD7BD9"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 following methodologies were applied:</w:t>
      </w:r>
    </w:p>
    <w:p w14:paraId="1774FB04" w14:textId="77777777" w:rsidR="00215E0C" w:rsidRDefault="00215E0C" w:rsidP="00922114">
      <w:pPr>
        <w:numPr>
          <w:ilvl w:val="0"/>
          <w:numId w:val="1"/>
        </w:numPr>
        <w:spacing w:line="276" w:lineRule="auto"/>
        <w:textAlignment w:val="center"/>
        <w:rPr>
          <w:rFonts w:ascii="SF Pro" w:hAnsi="SF Pro"/>
          <w:sz w:val="22"/>
          <w:szCs w:val="22"/>
          <w:lang w:val="en-GB"/>
        </w:rPr>
      </w:pPr>
      <w:r>
        <w:rPr>
          <w:rFonts w:ascii="SF Pro" w:hAnsi="SF Pro"/>
          <w:sz w:val="22"/>
          <w:szCs w:val="22"/>
          <w:lang w:val="en-GB"/>
        </w:rPr>
        <w:t>Static analysis of the Android application using security analysis platforms</w:t>
      </w:r>
    </w:p>
    <w:p w14:paraId="7DCE915B" w14:textId="77777777" w:rsidR="00215E0C" w:rsidRDefault="00215E0C" w:rsidP="00922114">
      <w:pPr>
        <w:numPr>
          <w:ilvl w:val="0"/>
          <w:numId w:val="1"/>
        </w:numPr>
        <w:spacing w:line="276" w:lineRule="auto"/>
        <w:textAlignment w:val="center"/>
        <w:rPr>
          <w:rFonts w:ascii="SF Pro" w:hAnsi="SF Pro"/>
          <w:sz w:val="22"/>
          <w:szCs w:val="22"/>
          <w:lang w:val="en-GB"/>
        </w:rPr>
      </w:pPr>
      <w:r>
        <w:rPr>
          <w:rFonts w:ascii="SF Pro" w:hAnsi="SF Pro"/>
          <w:sz w:val="22"/>
          <w:szCs w:val="22"/>
          <w:lang w:val="en-GB"/>
        </w:rPr>
        <w:t>Identification and analysis of associated domains and backend infrastructure</w:t>
      </w:r>
    </w:p>
    <w:p w14:paraId="78AB4624" w14:textId="77777777" w:rsidR="00215E0C" w:rsidRDefault="00215E0C" w:rsidP="00922114">
      <w:pPr>
        <w:numPr>
          <w:ilvl w:val="0"/>
          <w:numId w:val="1"/>
        </w:numPr>
        <w:spacing w:line="276" w:lineRule="auto"/>
        <w:textAlignment w:val="center"/>
        <w:rPr>
          <w:rFonts w:ascii="SF Pro" w:hAnsi="SF Pro"/>
          <w:sz w:val="22"/>
          <w:szCs w:val="22"/>
          <w:lang w:val="en-GB"/>
        </w:rPr>
      </w:pPr>
      <w:r>
        <w:rPr>
          <w:rFonts w:ascii="SF Pro" w:hAnsi="SF Pro"/>
          <w:sz w:val="22"/>
          <w:szCs w:val="22"/>
          <w:lang w:val="en-GB"/>
        </w:rPr>
        <w:t>Network and hosting intelligence correlation using OSINT tools</w:t>
      </w:r>
    </w:p>
    <w:p w14:paraId="5DAEDD78" w14:textId="77777777" w:rsidR="00215E0C" w:rsidRDefault="00215E0C" w:rsidP="00922114">
      <w:pPr>
        <w:numPr>
          <w:ilvl w:val="0"/>
          <w:numId w:val="1"/>
        </w:numPr>
        <w:spacing w:line="276" w:lineRule="auto"/>
        <w:textAlignment w:val="center"/>
        <w:rPr>
          <w:rFonts w:ascii="SF Pro" w:hAnsi="SF Pro"/>
          <w:sz w:val="22"/>
          <w:szCs w:val="22"/>
          <w:lang w:val="en-GB"/>
        </w:rPr>
      </w:pPr>
      <w:r>
        <w:rPr>
          <w:rFonts w:ascii="SF Pro" w:hAnsi="SF Pro"/>
          <w:sz w:val="22"/>
          <w:szCs w:val="22"/>
          <w:lang w:val="en-GB"/>
        </w:rPr>
        <w:t>Metadata analysis of certification and promotional materials</w:t>
      </w:r>
    </w:p>
    <w:p w14:paraId="18733151" w14:textId="77777777" w:rsidR="00215E0C" w:rsidRDefault="00215E0C" w:rsidP="00922114">
      <w:pPr>
        <w:numPr>
          <w:ilvl w:val="0"/>
          <w:numId w:val="1"/>
        </w:numPr>
        <w:spacing w:line="276" w:lineRule="auto"/>
        <w:textAlignment w:val="center"/>
        <w:rPr>
          <w:rFonts w:ascii="SF Pro" w:hAnsi="SF Pro"/>
          <w:sz w:val="22"/>
          <w:szCs w:val="22"/>
          <w:lang w:val="en-GB"/>
        </w:rPr>
      </w:pPr>
      <w:r>
        <w:rPr>
          <w:rFonts w:ascii="SF Pro" w:hAnsi="SF Pro"/>
          <w:sz w:val="22"/>
          <w:szCs w:val="22"/>
          <w:lang w:val="en-GB"/>
        </w:rPr>
        <w:t>Verification of regulatory and company registration claims through official government databases</w:t>
      </w:r>
    </w:p>
    <w:p w14:paraId="1637B969" w14:textId="77777777" w:rsidR="00215E0C" w:rsidRDefault="00215E0C" w:rsidP="00922114">
      <w:pPr>
        <w:numPr>
          <w:ilvl w:val="0"/>
          <w:numId w:val="1"/>
        </w:numPr>
        <w:spacing w:line="276" w:lineRule="auto"/>
        <w:textAlignment w:val="center"/>
        <w:rPr>
          <w:rFonts w:ascii="SF Pro" w:hAnsi="SF Pro"/>
          <w:sz w:val="22"/>
          <w:szCs w:val="22"/>
          <w:lang w:val="en-GB"/>
        </w:rPr>
      </w:pPr>
      <w:r>
        <w:rPr>
          <w:rFonts w:ascii="SF Pro" w:hAnsi="SF Pro"/>
          <w:sz w:val="22"/>
          <w:szCs w:val="22"/>
          <w:lang w:val="en-GB"/>
        </w:rPr>
        <w:t>Digital footprint analysis to validate leadership identity claims</w:t>
      </w:r>
    </w:p>
    <w:p w14:paraId="72D0A178"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All findings were documented and cross-verified across multiple independent sources to ensure accuracy and reliability.</w:t>
      </w:r>
    </w:p>
    <w:p w14:paraId="59BCA617"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15F2B8D0" w14:textId="1BA8B76A" w:rsidR="00215E0C" w:rsidRDefault="00020B7A" w:rsidP="00922114">
      <w:pPr>
        <w:pStyle w:val="NormalWeb"/>
        <w:spacing w:before="0" w:beforeAutospacing="0" w:after="0" w:afterAutospacing="0" w:line="276" w:lineRule="auto"/>
        <w:rPr>
          <w:rFonts w:ascii="SF Pro" w:hAnsi="SF Pro"/>
          <w:sz w:val="22"/>
          <w:szCs w:val="22"/>
          <w:lang w:val="en-GB"/>
        </w:rPr>
      </w:pPr>
      <w:r w:rsidRPr="00020B7A">
        <w:rPr>
          <w:noProof/>
          <w14:ligatures w14:val="standardContextual"/>
        </w:rPr>
        <w:pict w14:anchorId="32912BA9">
          <v:rect id="_x0000_i1030" alt="" style="width:451.3pt;height:.05pt;mso-width-percent:0;mso-height-percent:0;mso-width-percent:0;mso-height-percent:0" o:hralign="center" o:hrstd="t" o:hr="t" fillcolor="#a0a0a0" stroked="f"/>
        </w:pict>
      </w:r>
    </w:p>
    <w:p w14:paraId="5932D6A8"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b/>
          <w:bCs/>
          <w:sz w:val="36"/>
          <w:szCs w:val="36"/>
          <w:lang w:val="en-GB"/>
        </w:rPr>
        <w:t>Section 3: Tools and Resources Used</w:t>
      </w:r>
    </w:p>
    <w:p w14:paraId="0E61C686"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sz w:val="36"/>
          <w:szCs w:val="36"/>
          <w:lang w:val="en-GB"/>
        </w:rPr>
        <w:t> </w:t>
      </w:r>
    </w:p>
    <w:p w14:paraId="5809ADD6"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 following tools and platforms were used during the investigation to collect and analyse open-source intelligence data:</w:t>
      </w:r>
    </w:p>
    <w:p w14:paraId="065EDC90" w14:textId="77777777" w:rsidR="00215E0C" w:rsidRDefault="00215E0C" w:rsidP="00922114">
      <w:pPr>
        <w:numPr>
          <w:ilvl w:val="0"/>
          <w:numId w:val="2"/>
        </w:numPr>
        <w:spacing w:line="276" w:lineRule="auto"/>
        <w:textAlignment w:val="center"/>
        <w:rPr>
          <w:rFonts w:ascii="SF Pro" w:hAnsi="SF Pro"/>
          <w:sz w:val="22"/>
          <w:szCs w:val="22"/>
          <w:lang w:val="en-GB"/>
        </w:rPr>
      </w:pPr>
      <w:proofErr w:type="spellStart"/>
      <w:r>
        <w:rPr>
          <w:rFonts w:ascii="SF Pro" w:hAnsi="SF Pro"/>
          <w:b/>
          <w:bCs/>
          <w:sz w:val="22"/>
          <w:szCs w:val="22"/>
          <w:lang w:val="en-GB"/>
        </w:rPr>
        <w:t>VirusTotal</w:t>
      </w:r>
      <w:proofErr w:type="spellEnd"/>
      <w:r>
        <w:rPr>
          <w:rFonts w:ascii="SF Pro" w:hAnsi="SF Pro"/>
          <w:sz w:val="22"/>
          <w:szCs w:val="22"/>
          <w:lang w:val="en-GB"/>
        </w:rPr>
        <w:t xml:space="preserve"> – for initial APK reputation and indicator identification</w:t>
      </w:r>
    </w:p>
    <w:p w14:paraId="0040306C" w14:textId="77777777" w:rsidR="00215E0C" w:rsidRDefault="00215E0C" w:rsidP="00922114">
      <w:pPr>
        <w:numPr>
          <w:ilvl w:val="0"/>
          <w:numId w:val="2"/>
        </w:numPr>
        <w:spacing w:line="276" w:lineRule="auto"/>
        <w:textAlignment w:val="center"/>
        <w:rPr>
          <w:rFonts w:ascii="SF Pro" w:hAnsi="SF Pro"/>
          <w:sz w:val="22"/>
          <w:szCs w:val="22"/>
          <w:lang w:val="en-GB"/>
        </w:rPr>
      </w:pPr>
      <w:r>
        <w:rPr>
          <w:rFonts w:ascii="SF Pro" w:hAnsi="SF Pro"/>
          <w:b/>
          <w:bCs/>
          <w:sz w:val="22"/>
          <w:szCs w:val="22"/>
          <w:lang w:val="en-GB"/>
        </w:rPr>
        <w:t>Mobile Security Framework (</w:t>
      </w:r>
      <w:proofErr w:type="spellStart"/>
      <w:r>
        <w:rPr>
          <w:rFonts w:ascii="SF Pro" w:hAnsi="SF Pro"/>
          <w:b/>
          <w:bCs/>
          <w:sz w:val="22"/>
          <w:szCs w:val="22"/>
          <w:lang w:val="en-GB"/>
        </w:rPr>
        <w:t>MobSF</w:t>
      </w:r>
      <w:proofErr w:type="spellEnd"/>
      <w:r>
        <w:rPr>
          <w:rFonts w:ascii="SF Pro" w:hAnsi="SF Pro"/>
          <w:b/>
          <w:bCs/>
          <w:sz w:val="22"/>
          <w:szCs w:val="22"/>
          <w:lang w:val="en-GB"/>
        </w:rPr>
        <w:t>)</w:t>
      </w:r>
      <w:r>
        <w:rPr>
          <w:rFonts w:ascii="SF Pro" w:hAnsi="SF Pro"/>
          <w:sz w:val="22"/>
          <w:szCs w:val="22"/>
          <w:lang w:val="en-GB"/>
        </w:rPr>
        <w:t xml:space="preserve"> – for static Android application analysis</w:t>
      </w:r>
    </w:p>
    <w:p w14:paraId="398E43E0" w14:textId="77777777" w:rsidR="00215E0C" w:rsidRDefault="00215E0C" w:rsidP="00922114">
      <w:pPr>
        <w:numPr>
          <w:ilvl w:val="0"/>
          <w:numId w:val="2"/>
        </w:numPr>
        <w:spacing w:line="276" w:lineRule="auto"/>
        <w:textAlignment w:val="center"/>
        <w:rPr>
          <w:rFonts w:ascii="SF Pro" w:hAnsi="SF Pro"/>
          <w:sz w:val="22"/>
          <w:szCs w:val="22"/>
          <w:lang w:val="en-GB"/>
        </w:rPr>
      </w:pPr>
      <w:r>
        <w:rPr>
          <w:rFonts w:ascii="SF Pro" w:hAnsi="SF Pro"/>
          <w:b/>
          <w:bCs/>
          <w:sz w:val="22"/>
          <w:szCs w:val="22"/>
          <w:lang w:val="en-GB"/>
        </w:rPr>
        <w:t>URLScan.io</w:t>
      </w:r>
      <w:r>
        <w:rPr>
          <w:rFonts w:ascii="SF Pro" w:hAnsi="SF Pro"/>
          <w:sz w:val="22"/>
          <w:szCs w:val="22"/>
          <w:lang w:val="en-GB"/>
        </w:rPr>
        <w:t xml:space="preserve"> – for website behaviour and network request analysis</w:t>
      </w:r>
    </w:p>
    <w:p w14:paraId="21CEBB66" w14:textId="77777777" w:rsidR="00215E0C" w:rsidRDefault="00215E0C" w:rsidP="00922114">
      <w:pPr>
        <w:numPr>
          <w:ilvl w:val="0"/>
          <w:numId w:val="2"/>
        </w:numPr>
        <w:spacing w:line="276" w:lineRule="auto"/>
        <w:textAlignment w:val="center"/>
        <w:rPr>
          <w:rFonts w:ascii="SF Pro" w:hAnsi="SF Pro"/>
          <w:sz w:val="22"/>
          <w:szCs w:val="22"/>
          <w:lang w:val="en-GB"/>
        </w:rPr>
      </w:pPr>
      <w:r>
        <w:rPr>
          <w:rFonts w:ascii="SF Pro" w:hAnsi="SF Pro"/>
          <w:b/>
          <w:bCs/>
          <w:sz w:val="22"/>
          <w:szCs w:val="22"/>
          <w:lang w:val="en-GB"/>
        </w:rPr>
        <w:t>Shodan</w:t>
      </w:r>
      <w:r>
        <w:rPr>
          <w:rFonts w:ascii="SF Pro" w:hAnsi="SF Pro"/>
          <w:sz w:val="22"/>
          <w:szCs w:val="22"/>
          <w:lang w:val="en-GB"/>
        </w:rPr>
        <w:t xml:space="preserve"> – for infrastructure and hosting intelligence</w:t>
      </w:r>
    </w:p>
    <w:p w14:paraId="12F803CF" w14:textId="77777777" w:rsidR="00215E0C" w:rsidRDefault="00215E0C" w:rsidP="00922114">
      <w:pPr>
        <w:numPr>
          <w:ilvl w:val="0"/>
          <w:numId w:val="2"/>
        </w:numPr>
        <w:spacing w:line="276" w:lineRule="auto"/>
        <w:textAlignment w:val="center"/>
        <w:rPr>
          <w:rFonts w:ascii="SF Pro" w:hAnsi="SF Pro"/>
          <w:sz w:val="22"/>
          <w:szCs w:val="22"/>
          <w:lang w:val="en-GB"/>
        </w:rPr>
      </w:pPr>
      <w:proofErr w:type="spellStart"/>
      <w:r>
        <w:rPr>
          <w:rFonts w:ascii="SF Pro" w:hAnsi="SF Pro"/>
          <w:b/>
          <w:bCs/>
          <w:sz w:val="22"/>
          <w:szCs w:val="22"/>
          <w:lang w:val="en-GB"/>
        </w:rPr>
        <w:t>EXIFTool</w:t>
      </w:r>
      <w:proofErr w:type="spellEnd"/>
      <w:r>
        <w:rPr>
          <w:rFonts w:ascii="SF Pro" w:hAnsi="SF Pro"/>
          <w:sz w:val="22"/>
          <w:szCs w:val="22"/>
          <w:lang w:val="en-GB"/>
        </w:rPr>
        <w:t xml:space="preserve"> – for metadata analysis of certification and promotional images</w:t>
      </w:r>
    </w:p>
    <w:p w14:paraId="4FB6E82D" w14:textId="77777777" w:rsidR="00215E0C" w:rsidRDefault="00215E0C" w:rsidP="00922114">
      <w:pPr>
        <w:numPr>
          <w:ilvl w:val="0"/>
          <w:numId w:val="2"/>
        </w:numPr>
        <w:spacing w:line="276" w:lineRule="auto"/>
        <w:textAlignment w:val="center"/>
        <w:rPr>
          <w:rFonts w:ascii="SF Pro" w:hAnsi="SF Pro"/>
          <w:sz w:val="22"/>
          <w:szCs w:val="22"/>
          <w:lang w:val="en-GB"/>
        </w:rPr>
      </w:pPr>
      <w:r>
        <w:rPr>
          <w:rFonts w:ascii="SF Pro" w:hAnsi="SF Pro"/>
          <w:b/>
          <w:bCs/>
          <w:sz w:val="22"/>
          <w:szCs w:val="22"/>
          <w:lang w:val="en-GB"/>
        </w:rPr>
        <w:t>Wayback Machine</w:t>
      </w:r>
      <w:r>
        <w:rPr>
          <w:rFonts w:ascii="SF Pro" w:hAnsi="SF Pro"/>
          <w:sz w:val="22"/>
          <w:szCs w:val="22"/>
          <w:lang w:val="en-GB"/>
        </w:rPr>
        <w:t xml:space="preserve"> – for historical website footprint analysis</w:t>
      </w:r>
    </w:p>
    <w:p w14:paraId="36F5E73B" w14:textId="77777777" w:rsidR="00215E0C" w:rsidRDefault="00215E0C" w:rsidP="00922114">
      <w:pPr>
        <w:numPr>
          <w:ilvl w:val="0"/>
          <w:numId w:val="2"/>
        </w:numPr>
        <w:spacing w:line="276" w:lineRule="auto"/>
        <w:textAlignment w:val="center"/>
        <w:rPr>
          <w:rFonts w:ascii="SF Pro" w:hAnsi="SF Pro"/>
          <w:sz w:val="22"/>
          <w:szCs w:val="22"/>
          <w:lang w:val="en-GB"/>
        </w:rPr>
      </w:pPr>
      <w:r>
        <w:rPr>
          <w:rFonts w:ascii="SF Pro" w:hAnsi="SF Pro"/>
          <w:b/>
          <w:bCs/>
          <w:sz w:val="22"/>
          <w:szCs w:val="22"/>
          <w:lang w:val="en-GB"/>
        </w:rPr>
        <w:t>SEC EDGAR Database</w:t>
      </w:r>
      <w:r>
        <w:rPr>
          <w:rFonts w:ascii="SF Pro" w:hAnsi="SF Pro"/>
          <w:sz w:val="22"/>
          <w:szCs w:val="22"/>
          <w:lang w:val="en-GB"/>
        </w:rPr>
        <w:t xml:space="preserve"> – for verification of U.S. regulatory filings</w:t>
      </w:r>
    </w:p>
    <w:p w14:paraId="12B496F5" w14:textId="77777777" w:rsidR="00215E0C" w:rsidRDefault="00215E0C" w:rsidP="00922114">
      <w:pPr>
        <w:numPr>
          <w:ilvl w:val="0"/>
          <w:numId w:val="2"/>
        </w:numPr>
        <w:spacing w:line="276" w:lineRule="auto"/>
        <w:textAlignment w:val="center"/>
        <w:rPr>
          <w:rFonts w:ascii="SF Pro" w:hAnsi="SF Pro"/>
          <w:sz w:val="22"/>
          <w:szCs w:val="22"/>
          <w:lang w:val="en-GB"/>
        </w:rPr>
      </w:pPr>
      <w:r>
        <w:rPr>
          <w:rFonts w:ascii="SF Pro" w:hAnsi="SF Pro"/>
          <w:b/>
          <w:bCs/>
          <w:sz w:val="22"/>
          <w:szCs w:val="22"/>
          <w:lang w:val="en-GB"/>
        </w:rPr>
        <w:t>ASIC Company Register</w:t>
      </w:r>
      <w:r>
        <w:rPr>
          <w:rFonts w:ascii="SF Pro" w:hAnsi="SF Pro"/>
          <w:sz w:val="22"/>
          <w:szCs w:val="22"/>
          <w:lang w:val="en-GB"/>
        </w:rPr>
        <w:t xml:space="preserve"> – for Australian company registration verification</w:t>
      </w:r>
    </w:p>
    <w:p w14:paraId="350FE449"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All tools were used in read-only or passive analysis mode, without interacting with or modifying any external systems.</w:t>
      </w:r>
    </w:p>
    <w:p w14:paraId="66B3AF68"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7D612595" w14:textId="6E9DA2E7" w:rsidR="00215E0C" w:rsidRDefault="00020B7A" w:rsidP="00922114">
      <w:pPr>
        <w:pStyle w:val="NormalWeb"/>
        <w:spacing w:before="0" w:beforeAutospacing="0" w:after="0" w:afterAutospacing="0" w:line="276" w:lineRule="auto"/>
        <w:rPr>
          <w:rFonts w:ascii="SF Pro" w:hAnsi="SF Pro"/>
          <w:sz w:val="22"/>
          <w:szCs w:val="22"/>
          <w:lang w:val="en-GB"/>
        </w:rPr>
      </w:pPr>
      <w:r w:rsidRPr="00020B7A">
        <w:rPr>
          <w:noProof/>
          <w14:ligatures w14:val="standardContextual"/>
        </w:rPr>
        <w:pict w14:anchorId="307F78A5">
          <v:rect id="_x0000_i1029" alt="" style="width:451.3pt;height:.05pt;mso-width-percent:0;mso-height-percent:0;mso-width-percent:0;mso-height-percent:0" o:hralign="center" o:hrstd="t" o:hr="t" fillcolor="#a0a0a0" stroked="f"/>
        </w:pict>
      </w:r>
    </w:p>
    <w:p w14:paraId="357D958A"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763968C1" w14:textId="77777777" w:rsidR="00215E0C" w:rsidRDefault="00215E0C" w:rsidP="00922114">
      <w:pPr>
        <w:pStyle w:val="NormalWeb"/>
        <w:spacing w:before="0" w:beforeAutospacing="0" w:after="0" w:afterAutospacing="0" w:line="276" w:lineRule="auto"/>
        <w:rPr>
          <w:rFonts w:ascii="SF Pro" w:hAnsi="SF Pro"/>
          <w:b/>
          <w:bCs/>
          <w:sz w:val="36"/>
          <w:szCs w:val="36"/>
          <w:lang w:val="en-GB"/>
        </w:rPr>
      </w:pPr>
      <w:r>
        <w:rPr>
          <w:rFonts w:ascii="SF Pro" w:hAnsi="SF Pro"/>
          <w:b/>
          <w:bCs/>
          <w:sz w:val="36"/>
          <w:szCs w:val="36"/>
          <w:lang w:val="en-GB"/>
        </w:rPr>
        <w:t>Section 4: Application Analysis Findings</w:t>
      </w:r>
    </w:p>
    <w:p w14:paraId="2B5B8F9D" w14:textId="77777777" w:rsidR="00215E0C" w:rsidRDefault="00215E0C" w:rsidP="00922114">
      <w:pPr>
        <w:pStyle w:val="NormalWeb"/>
        <w:spacing w:before="0" w:beforeAutospacing="0" w:after="0" w:afterAutospacing="0" w:line="276" w:lineRule="auto"/>
        <w:rPr>
          <w:rFonts w:ascii="SF Pro" w:hAnsi="SF Pro"/>
          <w:sz w:val="36"/>
          <w:szCs w:val="36"/>
          <w:lang w:val="en-GB"/>
        </w:rPr>
      </w:pPr>
    </w:p>
    <w:p w14:paraId="1374B5E4"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Static analysis of the Android application revealed that the app does not function as a fully native trading platform. Instead, it operates primarily as a WebView-based container that dynamically loads content from external domains.</w:t>
      </w:r>
    </w:p>
    <w:p w14:paraId="7F72B661"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Key observations include:</w:t>
      </w:r>
    </w:p>
    <w:p w14:paraId="6ECB9D2C" w14:textId="77777777" w:rsidR="00215E0C" w:rsidRDefault="00215E0C" w:rsidP="00922114">
      <w:pPr>
        <w:numPr>
          <w:ilvl w:val="0"/>
          <w:numId w:val="3"/>
        </w:numPr>
        <w:spacing w:line="276" w:lineRule="auto"/>
        <w:textAlignment w:val="center"/>
        <w:rPr>
          <w:rFonts w:ascii="SF Pro" w:hAnsi="SF Pro"/>
          <w:sz w:val="22"/>
          <w:szCs w:val="22"/>
          <w:lang w:val="en-GB"/>
        </w:rPr>
      </w:pPr>
      <w:r>
        <w:rPr>
          <w:rFonts w:ascii="SF Pro" w:hAnsi="SF Pro"/>
          <w:sz w:val="22"/>
          <w:szCs w:val="22"/>
          <w:lang w:val="en-GB"/>
        </w:rPr>
        <w:t>The application relies entirely on active internet connectivity to function</w:t>
      </w:r>
    </w:p>
    <w:p w14:paraId="14599D71" w14:textId="77777777" w:rsidR="00215E0C" w:rsidRDefault="00215E0C" w:rsidP="00922114">
      <w:pPr>
        <w:numPr>
          <w:ilvl w:val="0"/>
          <w:numId w:val="3"/>
        </w:numPr>
        <w:spacing w:line="276" w:lineRule="auto"/>
        <w:textAlignment w:val="center"/>
        <w:rPr>
          <w:rFonts w:ascii="SF Pro" w:hAnsi="SF Pro"/>
          <w:sz w:val="22"/>
          <w:szCs w:val="22"/>
          <w:lang w:val="en-GB"/>
        </w:rPr>
      </w:pPr>
      <w:r>
        <w:rPr>
          <w:rFonts w:ascii="SF Pro" w:hAnsi="SF Pro"/>
          <w:sz w:val="22"/>
          <w:szCs w:val="22"/>
          <w:lang w:val="en-GB"/>
        </w:rPr>
        <w:t>Core logic and user interface elements are delivered remotely via web content</w:t>
      </w:r>
    </w:p>
    <w:p w14:paraId="4CF9C6A6" w14:textId="77777777" w:rsidR="00215E0C" w:rsidRDefault="00215E0C" w:rsidP="00922114">
      <w:pPr>
        <w:numPr>
          <w:ilvl w:val="0"/>
          <w:numId w:val="3"/>
        </w:numPr>
        <w:spacing w:line="276" w:lineRule="auto"/>
        <w:textAlignment w:val="center"/>
        <w:rPr>
          <w:rFonts w:ascii="SF Pro" w:hAnsi="SF Pro"/>
          <w:sz w:val="22"/>
          <w:szCs w:val="22"/>
          <w:lang w:val="en-GB"/>
        </w:rPr>
      </w:pPr>
      <w:r>
        <w:rPr>
          <w:rFonts w:ascii="SF Pro" w:hAnsi="SF Pro"/>
          <w:sz w:val="22"/>
          <w:szCs w:val="22"/>
          <w:lang w:val="en-GB"/>
        </w:rPr>
        <w:t>No internal trading engine or transaction-processing logic was identified within the application</w:t>
      </w:r>
    </w:p>
    <w:p w14:paraId="2546BCE7" w14:textId="77777777" w:rsidR="00215E0C" w:rsidRDefault="00215E0C" w:rsidP="00922114">
      <w:pPr>
        <w:numPr>
          <w:ilvl w:val="0"/>
          <w:numId w:val="3"/>
        </w:numPr>
        <w:spacing w:line="276" w:lineRule="auto"/>
        <w:textAlignment w:val="center"/>
        <w:rPr>
          <w:rFonts w:ascii="SF Pro" w:hAnsi="SF Pro"/>
          <w:sz w:val="22"/>
          <w:szCs w:val="22"/>
          <w:lang w:val="en-GB"/>
        </w:rPr>
      </w:pPr>
      <w:r>
        <w:rPr>
          <w:rFonts w:ascii="SF Pro" w:hAnsi="SF Pro"/>
          <w:sz w:val="22"/>
          <w:szCs w:val="22"/>
          <w:lang w:val="en-GB"/>
        </w:rPr>
        <w:t>The app structure is consistent with loader-style architectures commonly used to control behaviour from backend servers</w:t>
      </w:r>
    </w:p>
    <w:p w14:paraId="25C9A14B"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These findings indicate that application behaviour can be modified server-side without requiring updates to the installed APK, significantly reducing transparency and increasing operational risk for users.</w:t>
      </w:r>
    </w:p>
    <w:p w14:paraId="4F6D2801"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3C9B72CA" w14:textId="328F7F42" w:rsidR="00215E0C" w:rsidRDefault="00020B7A" w:rsidP="00922114">
      <w:pPr>
        <w:pStyle w:val="NormalWeb"/>
        <w:spacing w:before="0" w:beforeAutospacing="0" w:after="0" w:afterAutospacing="0" w:line="276" w:lineRule="auto"/>
        <w:rPr>
          <w:rFonts w:ascii="SF Pro" w:hAnsi="SF Pro"/>
          <w:sz w:val="22"/>
          <w:szCs w:val="22"/>
          <w:lang w:val="en-GB"/>
        </w:rPr>
      </w:pPr>
      <w:r w:rsidRPr="00020B7A">
        <w:rPr>
          <w:noProof/>
          <w14:ligatures w14:val="standardContextual"/>
        </w:rPr>
        <w:pict w14:anchorId="4611D294">
          <v:rect id="_x0000_i1028" alt="" style="width:451.3pt;height:.05pt;mso-width-percent:0;mso-height-percent:0;mso-width-percent:0;mso-height-percent:0" o:hralign="center" o:hrstd="t" o:hr="t" fillcolor="#a0a0a0" stroked="f"/>
        </w:pict>
      </w:r>
    </w:p>
    <w:p w14:paraId="58EA46E0"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2E226930"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b/>
          <w:bCs/>
          <w:sz w:val="36"/>
          <w:szCs w:val="36"/>
          <w:lang w:val="en-GB"/>
        </w:rPr>
        <w:t>Section 5: Detailed Findings and Evidence</w:t>
      </w:r>
    </w:p>
    <w:p w14:paraId="792A3179" w14:textId="77777777" w:rsidR="00215E0C" w:rsidRDefault="00215E0C" w:rsidP="00922114">
      <w:pPr>
        <w:pStyle w:val="NormalWeb"/>
        <w:spacing w:before="0" w:beforeAutospacing="0" w:after="0" w:afterAutospacing="0" w:line="276" w:lineRule="auto"/>
        <w:rPr>
          <w:rFonts w:ascii="SF Pro" w:hAnsi="SF Pro"/>
          <w:sz w:val="36"/>
          <w:szCs w:val="36"/>
          <w:lang w:val="en-GB"/>
        </w:rPr>
      </w:pPr>
      <w:r>
        <w:rPr>
          <w:rFonts w:ascii="SF Pro" w:hAnsi="SF Pro"/>
          <w:sz w:val="36"/>
          <w:szCs w:val="36"/>
          <w:lang w:val="en-GB"/>
        </w:rPr>
        <w:t> </w:t>
      </w:r>
    </w:p>
    <w:p w14:paraId="62B8E365"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This section documents the key findings identified during the investigation, supported by screenshots and verifiable technical indicators.</w:t>
      </w:r>
    </w:p>
    <w:p w14:paraId="69F87DDE"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7D01A83A"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lastRenderedPageBreak/>
        <w:t>5.1 Android Application Findings</w:t>
      </w:r>
    </w:p>
    <w:p w14:paraId="439FBF91" w14:textId="77777777" w:rsidR="00215E0C" w:rsidRDefault="00215E0C" w:rsidP="00922114">
      <w:pPr>
        <w:numPr>
          <w:ilvl w:val="0"/>
          <w:numId w:val="4"/>
        </w:numPr>
        <w:spacing w:line="276" w:lineRule="auto"/>
        <w:textAlignment w:val="center"/>
        <w:rPr>
          <w:rFonts w:ascii="SF Pro" w:hAnsi="SF Pro"/>
          <w:sz w:val="22"/>
          <w:szCs w:val="22"/>
          <w:lang w:val="en-GB"/>
        </w:rPr>
      </w:pPr>
      <w:r>
        <w:rPr>
          <w:rFonts w:ascii="SF Pro" w:hAnsi="SF Pro"/>
          <w:sz w:val="22"/>
          <w:szCs w:val="22"/>
          <w:lang w:val="en-GB"/>
        </w:rPr>
        <w:t>The analysed APK functions as a WebView-based application rather than a native trading platform.</w:t>
      </w:r>
    </w:p>
    <w:p w14:paraId="6284F950" w14:textId="77777777" w:rsidR="00215E0C" w:rsidRDefault="00215E0C" w:rsidP="00922114">
      <w:pPr>
        <w:numPr>
          <w:ilvl w:val="0"/>
          <w:numId w:val="4"/>
        </w:numPr>
        <w:spacing w:line="276" w:lineRule="auto"/>
        <w:textAlignment w:val="center"/>
        <w:rPr>
          <w:rFonts w:ascii="SF Pro" w:hAnsi="SF Pro"/>
          <w:sz w:val="22"/>
          <w:szCs w:val="22"/>
          <w:lang w:val="en-GB"/>
        </w:rPr>
      </w:pPr>
      <w:r>
        <w:rPr>
          <w:rFonts w:ascii="SF Pro" w:hAnsi="SF Pro"/>
          <w:sz w:val="22"/>
          <w:szCs w:val="22"/>
          <w:lang w:val="en-GB"/>
        </w:rPr>
        <w:t>Core application behaviour is controlled by externally loaded web content.</w:t>
      </w:r>
    </w:p>
    <w:p w14:paraId="225D5186" w14:textId="77777777" w:rsidR="00215E0C" w:rsidRDefault="00215E0C" w:rsidP="00922114">
      <w:pPr>
        <w:numPr>
          <w:ilvl w:val="0"/>
          <w:numId w:val="4"/>
        </w:numPr>
        <w:spacing w:line="276" w:lineRule="auto"/>
        <w:textAlignment w:val="center"/>
        <w:rPr>
          <w:rFonts w:ascii="SF Pro" w:hAnsi="SF Pro"/>
          <w:sz w:val="22"/>
          <w:szCs w:val="22"/>
          <w:lang w:val="en-GB"/>
        </w:rPr>
      </w:pPr>
      <w:r>
        <w:rPr>
          <w:rFonts w:ascii="SF Pro" w:hAnsi="SF Pro"/>
          <w:sz w:val="22"/>
          <w:szCs w:val="22"/>
          <w:lang w:val="en-GB"/>
        </w:rPr>
        <w:t>No internal trading logic or financial processing modules were identified.</w:t>
      </w:r>
    </w:p>
    <w:p w14:paraId="710D44E3" w14:textId="77777777" w:rsidR="00215E0C" w:rsidRDefault="00215E0C" w:rsidP="00922114">
      <w:pPr>
        <w:numPr>
          <w:ilvl w:val="0"/>
          <w:numId w:val="4"/>
        </w:numPr>
        <w:spacing w:line="276" w:lineRule="auto"/>
        <w:textAlignment w:val="center"/>
        <w:rPr>
          <w:rFonts w:ascii="SF Pro" w:hAnsi="SF Pro"/>
          <w:sz w:val="22"/>
          <w:szCs w:val="22"/>
          <w:lang w:val="en-GB"/>
        </w:rPr>
      </w:pPr>
      <w:r>
        <w:rPr>
          <w:rFonts w:ascii="SF Pro" w:hAnsi="SF Pro"/>
          <w:sz w:val="22"/>
          <w:szCs w:val="22"/>
          <w:lang w:val="en-GB"/>
        </w:rPr>
        <w:t>Application behaviour depends entirely on remote server responses.</w:t>
      </w:r>
    </w:p>
    <w:p w14:paraId="15387C3D" w14:textId="77777777" w:rsidR="00215E0C" w:rsidRDefault="00215E0C" w:rsidP="00922114">
      <w:pPr>
        <w:pStyle w:val="NormalWeb"/>
        <w:spacing w:before="0" w:beforeAutospacing="0" w:after="0" w:afterAutospacing="0" w:line="276" w:lineRule="auto"/>
        <w:rPr>
          <w:rFonts w:ascii="SF Pro" w:hAnsi="SF Pro"/>
          <w:b/>
          <w:bCs/>
          <w:sz w:val="22"/>
          <w:szCs w:val="22"/>
          <w:lang w:val="en-GB"/>
        </w:rPr>
      </w:pPr>
    </w:p>
    <w:p w14:paraId="2518B60C" w14:textId="60E6E6FE"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b/>
          <w:bCs/>
          <w:sz w:val="22"/>
          <w:szCs w:val="22"/>
          <w:lang w:val="en-GB"/>
        </w:rPr>
        <w:t>Evidence:</w:t>
      </w:r>
    </w:p>
    <w:p w14:paraId="5E283F04"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399FD746" w14:textId="5C1CD149"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25AD13F8" wp14:editId="4120E860">
            <wp:extent cx="5731510" cy="3208655"/>
            <wp:effectExtent l="0" t="0" r="0" b="4445"/>
            <wp:docPr id="244062142" name="Picture 1" descr="Q 1/67 security vendor flagged this file as malicious &#10;C Reanalyze &#10;= Similar v &#10;More V &#10;1 &#10;/ 67 &#10;750bc0d39a40c9fe0fd7a372c19acfcb643060aecfa317688f874348438d54d6 &#10;Size &#10;Last Analysis Date &#10;dsjop.apk &#10;19.43 MB &#10;15 days ago &#10;APK &#10;Community &#10;Score &#10;android &#10;reflection &#10;telephony &#10;contains-elf &#10;runtime-modules &#10;apk &#10;obfuscated &#10;checks-gps &#10;DETECTION &#10;DETAILS &#10;RELATIONS &#10;BEHAVIOR &#10;COMMUNITY &#10;Join our Community and enjoy additional community insights and crowdsourced detections, plus an API key to automate checks. &#10;Security vendors' analysis ® &#10;Do you want to automate checks? &#10;K7GW &#10;Trojan ( 0001140e1 ) &#10;Acronis (Static ML) &#10;Undetected &#10;AhnLab-V3 &#10;Undetected &#10;Alibaba &#10;Undetected &#10;ALYac &#10;Undetected &#10;Antiy-AVL &#10;Undetected &#10;Arcabit &#10;Undetected &#10;Avast &#10;Undetected &#10;Avast-Mobile &#10;Undetected &#10;AVG &#10;Undetected &#10;Avira (no cloud) &#10;Undetected &#10;Baidu &#10;Undetec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 1/67 security vendor flagged this file as malicious &#10;C Reanalyze &#10;= Similar v &#10;More V &#10;1 &#10;/ 67 &#10;750bc0d39a40c9fe0fd7a372c19acfcb643060aecfa317688f874348438d54d6 &#10;Size &#10;Last Analysis Date &#10;dsjop.apk &#10;19.43 MB &#10;15 days ago &#10;APK &#10;Community &#10;Score &#10;android &#10;reflection &#10;telephony &#10;contains-elf &#10;runtime-modules &#10;apk &#10;obfuscated &#10;checks-gps &#10;DETECTION &#10;DETAILS &#10;RELATIONS &#10;BEHAVIOR &#10;COMMUNITY &#10;Join our Community and enjoy additional community insights and crowdsourced detections, plus an API key to automate checks. &#10;Security vendors' analysis ® &#10;Do you want to automate checks? &#10;K7GW &#10;Trojan ( 0001140e1 ) &#10;Acronis (Static ML) &#10;Undetected &#10;AhnLab-V3 &#10;Undetected &#10;Alibaba &#10;Undetected &#10;ALYac &#10;Undetected &#10;Antiy-AVL &#10;Undetected &#10;Arcabit &#10;Undetected &#10;Avast &#10;Undetected &#10;Avast-Mobile &#10;Undetected &#10;AVG &#10;Undetected &#10;Avira (no cloud) &#10;Undetected &#10;Baidu &#10;Undetected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208655"/>
                    </a:xfrm>
                    <a:prstGeom prst="rect">
                      <a:avLst/>
                    </a:prstGeom>
                    <a:noFill/>
                    <a:ln>
                      <a:noFill/>
                    </a:ln>
                  </pic:spPr>
                </pic:pic>
              </a:graphicData>
            </a:graphic>
          </wp:inline>
        </w:drawing>
      </w:r>
      <w:r>
        <w:rPr>
          <w:rFonts w:ascii="SF Pro" w:hAnsi="SF Pro"/>
          <w:noProof/>
          <w:sz w:val="22"/>
          <w:szCs w:val="22"/>
          <w:lang w:val="en-GB"/>
        </w:rPr>
        <w:drawing>
          <wp:inline distT="0" distB="0" distL="0" distR="0" wp14:anchorId="3E4EC280" wp14:editId="719D7866">
            <wp:extent cx="4572000" cy="1925320"/>
            <wp:effectExtent l="0" t="0" r="0" b="5080"/>
            <wp:docPr id="15856541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572000" cy="1925320"/>
                    </a:xfrm>
                    <a:prstGeom prst="rect">
                      <a:avLst/>
                    </a:prstGeom>
                    <a:noFill/>
                    <a:ln>
                      <a:noFill/>
                    </a:ln>
                  </pic:spPr>
                </pic:pic>
              </a:graphicData>
            </a:graphic>
          </wp:inline>
        </w:drawing>
      </w:r>
    </w:p>
    <w:p w14:paraId="441270FF"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1285B4F1" w14:textId="3CFF87F4"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6E888303" wp14:editId="43460E40">
            <wp:extent cx="4572000" cy="1204595"/>
            <wp:effectExtent l="0" t="0" r="0" b="1905"/>
            <wp:docPr id="18184390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72000" cy="1204595"/>
                    </a:xfrm>
                    <a:prstGeom prst="rect">
                      <a:avLst/>
                    </a:prstGeom>
                    <a:noFill/>
                    <a:ln>
                      <a:noFill/>
                    </a:ln>
                  </pic:spPr>
                </pic:pic>
              </a:graphicData>
            </a:graphic>
          </wp:inline>
        </w:drawing>
      </w:r>
    </w:p>
    <w:p w14:paraId="2E7B2DE9" w14:textId="77777777" w:rsidR="00215E0C" w:rsidRDefault="00215E0C" w:rsidP="00922114">
      <w:pPr>
        <w:pStyle w:val="NormalWeb"/>
        <w:spacing w:before="0" w:beforeAutospacing="0" w:after="0" w:afterAutospacing="0" w:line="276" w:lineRule="auto"/>
        <w:rPr>
          <w:rFonts w:ascii="SF Pro" w:hAnsi="SF Pro"/>
          <w:sz w:val="22"/>
          <w:szCs w:val="22"/>
          <w:lang w:val="en-US"/>
        </w:rPr>
      </w:pPr>
      <w:r>
        <w:rPr>
          <w:rFonts w:ascii="SF Pro" w:hAnsi="SF Pro"/>
          <w:sz w:val="22"/>
          <w:szCs w:val="22"/>
          <w:lang w:val="en-US"/>
        </w:rPr>
        <w:t> </w:t>
      </w:r>
    </w:p>
    <w:p w14:paraId="469D0B80" w14:textId="1B7E3916"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lastRenderedPageBreak/>
        <w:drawing>
          <wp:inline distT="0" distB="0" distL="0" distR="0" wp14:anchorId="0616F41E" wp14:editId="359B2243">
            <wp:extent cx="4572000" cy="1602740"/>
            <wp:effectExtent l="0" t="0" r="0" b="0"/>
            <wp:docPr id="1046011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1602740"/>
                    </a:xfrm>
                    <a:prstGeom prst="rect">
                      <a:avLst/>
                    </a:prstGeom>
                    <a:noFill/>
                    <a:ln>
                      <a:noFill/>
                    </a:ln>
                  </pic:spPr>
                </pic:pic>
              </a:graphicData>
            </a:graphic>
          </wp:inline>
        </w:drawing>
      </w:r>
    </w:p>
    <w:p w14:paraId="19590723" w14:textId="11CF0EC3" w:rsidR="00215E0C" w:rsidRDefault="00215E0C" w:rsidP="00922114">
      <w:pPr>
        <w:pStyle w:val="NormalWeb"/>
        <w:spacing w:before="0" w:beforeAutospacing="0" w:after="0" w:afterAutospacing="0" w:line="276" w:lineRule="auto"/>
        <w:rPr>
          <w:rFonts w:ascii="SF Pro" w:hAnsi="SF Pro"/>
          <w:sz w:val="22"/>
          <w:szCs w:val="22"/>
          <w:lang w:val="en-GB"/>
        </w:rPr>
      </w:pPr>
    </w:p>
    <w:p w14:paraId="2DAC9205"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5.2 Domain and Infrastructure Findings</w:t>
      </w:r>
    </w:p>
    <w:p w14:paraId="506A92A5"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sz w:val="32"/>
          <w:szCs w:val="32"/>
          <w:lang w:val="en-GB"/>
        </w:rPr>
        <w:t> </w:t>
      </w:r>
    </w:p>
    <w:p w14:paraId="2388B310" w14:textId="77777777" w:rsidR="00215E0C" w:rsidRDefault="00215E0C" w:rsidP="00922114">
      <w:pPr>
        <w:numPr>
          <w:ilvl w:val="0"/>
          <w:numId w:val="6"/>
        </w:numPr>
        <w:spacing w:line="276" w:lineRule="auto"/>
        <w:textAlignment w:val="center"/>
        <w:rPr>
          <w:rFonts w:ascii="SF Pro" w:hAnsi="SF Pro"/>
          <w:sz w:val="22"/>
          <w:szCs w:val="22"/>
          <w:lang w:val="en-GB"/>
        </w:rPr>
      </w:pPr>
      <w:r>
        <w:rPr>
          <w:rFonts w:ascii="SF Pro" w:hAnsi="SF Pro"/>
          <w:sz w:val="22"/>
          <w:szCs w:val="22"/>
          <w:lang w:val="en-GB"/>
        </w:rPr>
        <w:t>Multiple domains were identified operating as part of the same platform ecosystem.</w:t>
      </w:r>
    </w:p>
    <w:p w14:paraId="4E4A2E99" w14:textId="77777777" w:rsidR="00215E0C" w:rsidRDefault="00215E0C" w:rsidP="00922114">
      <w:pPr>
        <w:numPr>
          <w:ilvl w:val="0"/>
          <w:numId w:val="6"/>
        </w:numPr>
        <w:spacing w:line="276" w:lineRule="auto"/>
        <w:textAlignment w:val="center"/>
        <w:rPr>
          <w:rFonts w:ascii="SF Pro" w:hAnsi="SF Pro"/>
          <w:sz w:val="22"/>
          <w:szCs w:val="22"/>
          <w:lang w:val="en-GB"/>
        </w:rPr>
      </w:pPr>
      <w:r>
        <w:rPr>
          <w:rFonts w:ascii="SF Pro" w:hAnsi="SF Pro"/>
          <w:sz w:val="22"/>
          <w:szCs w:val="22"/>
          <w:lang w:val="en-GB"/>
        </w:rPr>
        <w:t>Domain behaviour analysis revealed centralized backend communication.</w:t>
      </w:r>
    </w:p>
    <w:p w14:paraId="0EEA8FDB" w14:textId="6D32E8EA" w:rsidR="00215E0C" w:rsidRDefault="00215E0C" w:rsidP="00922114">
      <w:pPr>
        <w:numPr>
          <w:ilvl w:val="0"/>
          <w:numId w:val="6"/>
        </w:numPr>
        <w:spacing w:line="276" w:lineRule="auto"/>
        <w:textAlignment w:val="center"/>
        <w:rPr>
          <w:rFonts w:ascii="SF Pro" w:hAnsi="SF Pro"/>
          <w:sz w:val="22"/>
          <w:szCs w:val="22"/>
          <w:lang w:val="en-GB"/>
        </w:rPr>
      </w:pPr>
      <w:r>
        <w:rPr>
          <w:rFonts w:ascii="SF Pro" w:hAnsi="SF Pro"/>
          <w:sz w:val="22"/>
          <w:szCs w:val="22"/>
          <w:lang w:val="en-GB"/>
        </w:rPr>
        <w:t>Infrastructure analysis showed the use of CDN masking and cloud-hosted backend resources.</w:t>
      </w:r>
    </w:p>
    <w:p w14:paraId="08935B51" w14:textId="77777777" w:rsidR="00922114" w:rsidRDefault="00922114" w:rsidP="00922114">
      <w:pPr>
        <w:spacing w:line="276" w:lineRule="auto"/>
        <w:ind w:left="720"/>
        <w:textAlignment w:val="center"/>
        <w:rPr>
          <w:rFonts w:ascii="SF Pro" w:hAnsi="SF Pro"/>
          <w:sz w:val="22"/>
          <w:szCs w:val="22"/>
          <w:lang w:val="en-GB"/>
        </w:rPr>
      </w:pPr>
    </w:p>
    <w:p w14:paraId="7EC1BA07" w14:textId="1B32AC1C"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b/>
          <w:bCs/>
          <w:sz w:val="22"/>
          <w:szCs w:val="22"/>
          <w:lang w:val="en-GB"/>
        </w:rPr>
        <w:t>Evidence:</w:t>
      </w:r>
    </w:p>
    <w:p w14:paraId="4C3E02CD" w14:textId="5F3A78CE"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07A0D29A" wp14:editId="2E57B383">
            <wp:extent cx="5115697" cy="2845992"/>
            <wp:effectExtent l="0" t="0" r="2540" b="0"/>
            <wp:docPr id="8240562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51634" cy="2865985"/>
                    </a:xfrm>
                    <a:prstGeom prst="rect">
                      <a:avLst/>
                    </a:prstGeom>
                    <a:noFill/>
                    <a:ln>
                      <a:noFill/>
                    </a:ln>
                  </pic:spPr>
                </pic:pic>
              </a:graphicData>
            </a:graphic>
          </wp:inline>
        </w:drawing>
      </w:r>
    </w:p>
    <w:p w14:paraId="01FE3F6E" w14:textId="77777777" w:rsidR="00215E0C" w:rsidRDefault="00215E0C" w:rsidP="00922114">
      <w:pPr>
        <w:pStyle w:val="NormalWeb"/>
        <w:spacing w:before="0" w:beforeAutospacing="0" w:after="0" w:afterAutospacing="0" w:line="276" w:lineRule="auto"/>
        <w:rPr>
          <w:rFonts w:ascii="SF Pro" w:hAnsi="SF Pro"/>
          <w:sz w:val="22"/>
          <w:szCs w:val="22"/>
          <w:lang w:val="en-US"/>
        </w:rPr>
      </w:pPr>
      <w:r>
        <w:rPr>
          <w:rFonts w:ascii="SF Pro" w:hAnsi="SF Pro"/>
          <w:sz w:val="22"/>
          <w:szCs w:val="22"/>
          <w:lang w:val="en-US"/>
        </w:rPr>
        <w:t> </w:t>
      </w:r>
    </w:p>
    <w:p w14:paraId="11D400FB" w14:textId="07B7B2F9"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3FBC02E3" wp14:editId="500A186B">
            <wp:extent cx="5090984" cy="2174796"/>
            <wp:effectExtent l="0" t="0" r="1905" b="0"/>
            <wp:docPr id="7386853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33314" cy="2192879"/>
                    </a:xfrm>
                    <a:prstGeom prst="rect">
                      <a:avLst/>
                    </a:prstGeom>
                    <a:noFill/>
                    <a:ln>
                      <a:noFill/>
                    </a:ln>
                  </pic:spPr>
                </pic:pic>
              </a:graphicData>
            </a:graphic>
          </wp:inline>
        </w:drawing>
      </w:r>
    </w:p>
    <w:p w14:paraId="0D36627F" w14:textId="77777777" w:rsidR="00215E0C" w:rsidRDefault="00215E0C" w:rsidP="00922114">
      <w:pPr>
        <w:pStyle w:val="NormalWeb"/>
        <w:spacing w:before="0" w:beforeAutospacing="0" w:after="0" w:afterAutospacing="0" w:line="276" w:lineRule="auto"/>
        <w:rPr>
          <w:rFonts w:ascii="SF Pro" w:hAnsi="SF Pro"/>
          <w:sz w:val="22"/>
          <w:szCs w:val="22"/>
          <w:lang w:val="en-US"/>
        </w:rPr>
      </w:pPr>
      <w:r>
        <w:rPr>
          <w:rFonts w:ascii="SF Pro" w:hAnsi="SF Pro"/>
          <w:sz w:val="22"/>
          <w:szCs w:val="22"/>
          <w:lang w:val="en-US"/>
        </w:rPr>
        <w:lastRenderedPageBreak/>
        <w:t> </w:t>
      </w:r>
    </w:p>
    <w:p w14:paraId="7A6D6D49" w14:textId="685A2939"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2AC79DFE" wp14:editId="12DCBFDB">
            <wp:extent cx="5550946" cy="2972148"/>
            <wp:effectExtent l="0" t="0" r="0" b="0"/>
            <wp:docPr id="6881393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7766" cy="2981154"/>
                    </a:xfrm>
                    <a:prstGeom prst="rect">
                      <a:avLst/>
                    </a:prstGeom>
                    <a:noFill/>
                    <a:ln>
                      <a:noFill/>
                    </a:ln>
                  </pic:spPr>
                </pic:pic>
              </a:graphicData>
            </a:graphic>
          </wp:inline>
        </w:drawing>
      </w:r>
    </w:p>
    <w:p w14:paraId="530690D7" w14:textId="77777777" w:rsidR="00215E0C" w:rsidRDefault="00215E0C" w:rsidP="00922114">
      <w:pPr>
        <w:pStyle w:val="NormalWeb"/>
        <w:spacing w:before="0" w:beforeAutospacing="0" w:after="0" w:afterAutospacing="0" w:line="276" w:lineRule="auto"/>
        <w:rPr>
          <w:rFonts w:ascii="SF Pro" w:hAnsi="SF Pro"/>
          <w:sz w:val="22"/>
          <w:szCs w:val="22"/>
          <w:lang w:val="en-US"/>
        </w:rPr>
      </w:pPr>
      <w:r>
        <w:rPr>
          <w:rFonts w:ascii="SF Pro" w:hAnsi="SF Pro"/>
          <w:sz w:val="22"/>
          <w:szCs w:val="22"/>
          <w:lang w:val="en-US"/>
        </w:rPr>
        <w:t> </w:t>
      </w:r>
    </w:p>
    <w:p w14:paraId="3DEF6398" w14:textId="5F01C9D6"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4704D42B" wp14:editId="5002B4BE">
            <wp:extent cx="5378824" cy="2658036"/>
            <wp:effectExtent l="0" t="0" r="0" b="0"/>
            <wp:docPr id="8448109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01188" cy="2669087"/>
                    </a:xfrm>
                    <a:prstGeom prst="rect">
                      <a:avLst/>
                    </a:prstGeom>
                    <a:noFill/>
                    <a:ln>
                      <a:noFill/>
                    </a:ln>
                  </pic:spPr>
                </pic:pic>
              </a:graphicData>
            </a:graphic>
          </wp:inline>
        </w:drawing>
      </w:r>
    </w:p>
    <w:p w14:paraId="23CC8FBE" w14:textId="77777777" w:rsidR="00215E0C" w:rsidRDefault="00215E0C" w:rsidP="00922114">
      <w:pPr>
        <w:pStyle w:val="NormalWeb"/>
        <w:spacing w:before="0" w:beforeAutospacing="0" w:after="0" w:afterAutospacing="0" w:line="276" w:lineRule="auto"/>
        <w:rPr>
          <w:rFonts w:ascii="SF Pro" w:hAnsi="SF Pro"/>
          <w:sz w:val="22"/>
          <w:szCs w:val="22"/>
          <w:lang w:val="en-US"/>
        </w:rPr>
      </w:pPr>
      <w:r>
        <w:rPr>
          <w:rFonts w:ascii="SF Pro" w:hAnsi="SF Pro"/>
          <w:sz w:val="22"/>
          <w:szCs w:val="22"/>
          <w:lang w:val="en-US"/>
        </w:rPr>
        <w:t> </w:t>
      </w:r>
    </w:p>
    <w:p w14:paraId="79B33779" w14:textId="29752055"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lastRenderedPageBreak/>
        <w:drawing>
          <wp:inline distT="0" distB="0" distL="0" distR="0" wp14:anchorId="1F4C469F" wp14:editId="2BCF6FD9">
            <wp:extent cx="5282005" cy="2709228"/>
            <wp:effectExtent l="0" t="0" r="1270" b="0"/>
            <wp:docPr id="1933471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98425" cy="2717650"/>
                    </a:xfrm>
                    <a:prstGeom prst="rect">
                      <a:avLst/>
                    </a:prstGeom>
                    <a:noFill/>
                    <a:ln>
                      <a:noFill/>
                    </a:ln>
                  </pic:spPr>
                </pic:pic>
              </a:graphicData>
            </a:graphic>
          </wp:inline>
        </w:drawing>
      </w:r>
    </w:p>
    <w:p w14:paraId="3488B5CB"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48037166"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5.3 Certification and Document Verification</w:t>
      </w:r>
    </w:p>
    <w:p w14:paraId="47223DFB" w14:textId="77777777" w:rsidR="00215E0C" w:rsidRDefault="00215E0C" w:rsidP="00922114">
      <w:pPr>
        <w:pStyle w:val="NormalWeb"/>
        <w:spacing w:before="0" w:beforeAutospacing="0" w:after="0" w:afterAutospacing="0" w:line="276" w:lineRule="auto"/>
        <w:rPr>
          <w:rFonts w:ascii="SF Pro" w:hAnsi="SF Pro"/>
          <w:sz w:val="32"/>
          <w:szCs w:val="32"/>
          <w:lang w:val="en-GB"/>
        </w:rPr>
      </w:pPr>
      <w:r>
        <w:rPr>
          <w:rFonts w:ascii="SF Pro" w:hAnsi="SF Pro"/>
          <w:sz w:val="32"/>
          <w:szCs w:val="32"/>
          <w:lang w:val="en-GB"/>
        </w:rPr>
        <w:t> </w:t>
      </w:r>
    </w:p>
    <w:p w14:paraId="07B09D8E" w14:textId="77777777" w:rsidR="00215E0C" w:rsidRDefault="00215E0C" w:rsidP="00922114">
      <w:pPr>
        <w:numPr>
          <w:ilvl w:val="0"/>
          <w:numId w:val="8"/>
        </w:numPr>
        <w:spacing w:line="276" w:lineRule="auto"/>
        <w:textAlignment w:val="center"/>
        <w:rPr>
          <w:rFonts w:ascii="SF Pro" w:hAnsi="SF Pro"/>
          <w:sz w:val="22"/>
          <w:szCs w:val="22"/>
          <w:lang w:val="en-GB"/>
        </w:rPr>
      </w:pPr>
      <w:r>
        <w:rPr>
          <w:rFonts w:ascii="SF Pro" w:hAnsi="SF Pro"/>
          <w:sz w:val="22"/>
          <w:szCs w:val="22"/>
          <w:lang w:val="en-GB"/>
        </w:rPr>
        <w:t>Multiple certifications displayed on the platform were analysed.</w:t>
      </w:r>
    </w:p>
    <w:p w14:paraId="1D98FC1F" w14:textId="77777777" w:rsidR="00215E0C" w:rsidRDefault="00215E0C" w:rsidP="00922114">
      <w:pPr>
        <w:numPr>
          <w:ilvl w:val="0"/>
          <w:numId w:val="8"/>
        </w:numPr>
        <w:spacing w:line="276" w:lineRule="auto"/>
        <w:textAlignment w:val="center"/>
        <w:rPr>
          <w:rFonts w:ascii="SF Pro" w:hAnsi="SF Pro"/>
          <w:sz w:val="22"/>
          <w:szCs w:val="22"/>
          <w:lang w:val="en-GB"/>
        </w:rPr>
      </w:pPr>
      <w:r>
        <w:rPr>
          <w:rFonts w:ascii="SF Pro" w:hAnsi="SF Pro"/>
          <w:sz w:val="22"/>
          <w:szCs w:val="22"/>
          <w:lang w:val="en-GB"/>
        </w:rPr>
        <w:t>Metadata examination confirmed that certification images were digitally created or edited using Adobe Photoshop.</w:t>
      </w:r>
    </w:p>
    <w:p w14:paraId="110CF932" w14:textId="77777777" w:rsidR="00215E0C" w:rsidRDefault="00215E0C" w:rsidP="00922114">
      <w:pPr>
        <w:numPr>
          <w:ilvl w:val="0"/>
          <w:numId w:val="8"/>
        </w:numPr>
        <w:spacing w:line="276" w:lineRule="auto"/>
        <w:textAlignment w:val="center"/>
        <w:rPr>
          <w:rFonts w:ascii="SF Pro" w:hAnsi="SF Pro"/>
          <w:sz w:val="22"/>
          <w:szCs w:val="22"/>
          <w:lang w:val="en-GB"/>
        </w:rPr>
      </w:pPr>
      <w:r>
        <w:rPr>
          <w:rFonts w:ascii="SF Pro" w:hAnsi="SF Pro"/>
          <w:sz w:val="22"/>
          <w:szCs w:val="22"/>
          <w:lang w:val="en-GB"/>
        </w:rPr>
        <w:t>No official verification portals or issuing authority validation mechanisms were identified.</w:t>
      </w:r>
    </w:p>
    <w:p w14:paraId="0E54F8EC" w14:textId="77777777" w:rsidR="00922114" w:rsidRDefault="00922114" w:rsidP="00922114">
      <w:pPr>
        <w:spacing w:line="276" w:lineRule="auto"/>
        <w:textAlignment w:val="center"/>
        <w:rPr>
          <w:rFonts w:ascii="SF Pro" w:hAnsi="SF Pro"/>
          <w:sz w:val="22"/>
          <w:szCs w:val="22"/>
          <w:lang w:val="en-GB"/>
        </w:rPr>
      </w:pPr>
    </w:p>
    <w:p w14:paraId="39C0B507" w14:textId="77777777" w:rsidR="00215E0C" w:rsidRDefault="00215E0C" w:rsidP="00922114">
      <w:pPr>
        <w:pStyle w:val="NormalWeb"/>
        <w:spacing w:before="0" w:beforeAutospacing="0" w:after="0" w:afterAutospacing="0" w:line="276" w:lineRule="auto"/>
        <w:rPr>
          <w:rFonts w:ascii="SF Pro" w:hAnsi="SF Pro"/>
          <w:sz w:val="22"/>
          <w:szCs w:val="22"/>
          <w:lang w:val="en-GB"/>
        </w:rPr>
      </w:pPr>
      <w:r>
        <w:rPr>
          <w:rFonts w:ascii="SF Pro" w:hAnsi="SF Pro"/>
          <w:b/>
          <w:bCs/>
          <w:sz w:val="22"/>
          <w:szCs w:val="22"/>
          <w:lang w:val="en-GB"/>
        </w:rPr>
        <w:t>Evidence:</w:t>
      </w:r>
    </w:p>
    <w:p w14:paraId="1F5B224C"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3290A60E" w14:textId="723F415F" w:rsidR="00922114" w:rsidRDefault="00922114" w:rsidP="00922114">
      <w:pPr>
        <w:pStyle w:val="NormalWeb"/>
        <w:spacing w:before="0" w:beforeAutospacing="0" w:after="0" w:afterAutospacing="0" w:line="276" w:lineRule="auto"/>
        <w:rPr>
          <w:rFonts w:ascii="SF Pro" w:hAnsi="SF Pro"/>
          <w:sz w:val="22"/>
          <w:szCs w:val="22"/>
          <w:lang w:val="en-GB"/>
        </w:rPr>
      </w:pPr>
      <w:r w:rsidRPr="00215E0C">
        <w:rPr>
          <w:rFonts w:ascii="SF Pro" w:hAnsi="SF Pro"/>
          <w:sz w:val="22"/>
          <w:szCs w:val="22"/>
          <w:lang w:val="en-GB"/>
        </w:rPr>
        <w:drawing>
          <wp:inline distT="0" distB="0" distL="0" distR="0" wp14:anchorId="7FBBD4FD" wp14:editId="152BFAE4">
            <wp:extent cx="4470400" cy="3068757"/>
            <wp:effectExtent l="0" t="0" r="0" b="5080"/>
            <wp:docPr id="22073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394671" name=""/>
                    <pic:cNvPicPr/>
                  </pic:nvPicPr>
                  <pic:blipFill>
                    <a:blip r:embed="rId14"/>
                    <a:stretch>
                      <a:fillRect/>
                    </a:stretch>
                  </pic:blipFill>
                  <pic:spPr>
                    <a:xfrm>
                      <a:off x="0" y="0"/>
                      <a:ext cx="4477420" cy="3073576"/>
                    </a:xfrm>
                    <a:prstGeom prst="rect">
                      <a:avLst/>
                    </a:prstGeom>
                  </pic:spPr>
                </pic:pic>
              </a:graphicData>
            </a:graphic>
          </wp:inline>
        </w:drawing>
      </w:r>
    </w:p>
    <w:p w14:paraId="0FA085C1" w14:textId="77777777" w:rsidR="00922114" w:rsidRDefault="00922114" w:rsidP="00922114">
      <w:pPr>
        <w:pStyle w:val="NormalWeb"/>
        <w:spacing w:before="0" w:beforeAutospacing="0" w:after="0" w:afterAutospacing="0" w:line="276" w:lineRule="auto"/>
        <w:rPr>
          <w:rFonts w:ascii="SF Pro" w:hAnsi="SF Pro"/>
          <w:sz w:val="22"/>
          <w:szCs w:val="22"/>
          <w:lang w:val="en-GB"/>
        </w:rPr>
      </w:pPr>
    </w:p>
    <w:p w14:paraId="475260C7" w14:textId="3E579666"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lastRenderedPageBreak/>
        <w:drawing>
          <wp:inline distT="0" distB="0" distL="0" distR="0" wp14:anchorId="4131944E" wp14:editId="418CC263">
            <wp:extent cx="4470400" cy="3219817"/>
            <wp:effectExtent l="0" t="0" r="0" b="6350"/>
            <wp:docPr id="8017082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491401" cy="3234943"/>
                    </a:xfrm>
                    <a:prstGeom prst="rect">
                      <a:avLst/>
                    </a:prstGeom>
                    <a:noFill/>
                    <a:ln>
                      <a:noFill/>
                    </a:ln>
                  </pic:spPr>
                </pic:pic>
              </a:graphicData>
            </a:graphic>
          </wp:inline>
        </w:drawing>
      </w:r>
    </w:p>
    <w:p w14:paraId="283735C1" w14:textId="691604DA"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br/>
      </w:r>
    </w:p>
    <w:p w14:paraId="64FEDE27" w14:textId="1BBDF822" w:rsidR="00215E0C" w:rsidRDefault="00215E0C" w:rsidP="00922114">
      <w:pPr>
        <w:pStyle w:val="NormalWeb"/>
        <w:spacing w:before="0" w:beforeAutospacing="0" w:after="0" w:afterAutospacing="0" w:line="276" w:lineRule="auto"/>
        <w:rPr>
          <w:rFonts w:ascii="SF Pro" w:hAnsi="SF Pro"/>
          <w:sz w:val="22"/>
          <w:szCs w:val="22"/>
          <w:lang w:val="en-GB"/>
        </w:rPr>
      </w:pPr>
    </w:p>
    <w:p w14:paraId="0203A8AD" w14:textId="77777777" w:rsidR="00215E0C" w:rsidRDefault="00215E0C" w:rsidP="00922114">
      <w:pPr>
        <w:pStyle w:val="NormalWeb"/>
        <w:spacing w:before="0" w:beforeAutospacing="0" w:after="0" w:afterAutospacing="0" w:line="276" w:lineRule="auto"/>
        <w:rPr>
          <w:rFonts w:ascii="SF Pro" w:hAnsi="SF Pro"/>
          <w:sz w:val="22"/>
          <w:szCs w:val="22"/>
          <w:lang w:val="en-GB"/>
        </w:rPr>
      </w:pPr>
    </w:p>
    <w:p w14:paraId="74DD9486" w14:textId="77777777" w:rsidR="00922114" w:rsidRDefault="00922114"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5.4 Leadership Identity Verification</w:t>
      </w:r>
    </w:p>
    <w:p w14:paraId="7397D489" w14:textId="77777777" w:rsidR="00922114" w:rsidRDefault="00922114" w:rsidP="00922114">
      <w:pPr>
        <w:pStyle w:val="NormalWeb"/>
        <w:spacing w:before="0" w:beforeAutospacing="0" w:after="0" w:afterAutospacing="0" w:line="276" w:lineRule="auto"/>
        <w:rPr>
          <w:rFonts w:ascii="SF Pro" w:hAnsi="SF Pro"/>
          <w:sz w:val="32"/>
          <w:szCs w:val="32"/>
          <w:lang w:val="en-GB"/>
        </w:rPr>
      </w:pPr>
      <w:r>
        <w:rPr>
          <w:rFonts w:ascii="SF Pro" w:hAnsi="SF Pro"/>
          <w:sz w:val="32"/>
          <w:szCs w:val="32"/>
          <w:lang w:val="en-GB"/>
        </w:rPr>
        <w:t> </w:t>
      </w:r>
    </w:p>
    <w:p w14:paraId="22C16F5A" w14:textId="77777777" w:rsidR="00922114" w:rsidRDefault="00922114" w:rsidP="00922114">
      <w:pPr>
        <w:numPr>
          <w:ilvl w:val="0"/>
          <w:numId w:val="10"/>
        </w:numPr>
        <w:spacing w:line="276" w:lineRule="auto"/>
        <w:textAlignment w:val="center"/>
        <w:rPr>
          <w:rFonts w:ascii="SF Pro" w:hAnsi="SF Pro"/>
          <w:sz w:val="22"/>
          <w:szCs w:val="22"/>
          <w:lang w:val="en-GB"/>
        </w:rPr>
      </w:pPr>
      <w:r>
        <w:rPr>
          <w:rFonts w:ascii="SF Pro" w:hAnsi="SF Pro"/>
          <w:sz w:val="22"/>
          <w:szCs w:val="22"/>
          <w:lang w:val="en-GB"/>
        </w:rPr>
        <w:t>The individual presented as company leadership could not be independently verified through public professional records.</w:t>
      </w:r>
    </w:p>
    <w:p w14:paraId="71D9929B" w14:textId="77777777" w:rsidR="00922114" w:rsidRDefault="00922114" w:rsidP="00922114">
      <w:pPr>
        <w:numPr>
          <w:ilvl w:val="0"/>
          <w:numId w:val="10"/>
        </w:numPr>
        <w:spacing w:line="276" w:lineRule="auto"/>
        <w:textAlignment w:val="center"/>
        <w:rPr>
          <w:rFonts w:ascii="SF Pro" w:hAnsi="SF Pro"/>
          <w:sz w:val="22"/>
          <w:szCs w:val="22"/>
          <w:lang w:val="en-GB"/>
        </w:rPr>
      </w:pPr>
      <w:r>
        <w:rPr>
          <w:rFonts w:ascii="SF Pro" w:hAnsi="SF Pro"/>
          <w:sz w:val="22"/>
          <w:szCs w:val="22"/>
          <w:lang w:val="en-GB"/>
        </w:rPr>
        <w:t>No historical digital footprint, prior affiliations, or external references were identified beyond the company’s own website.</w:t>
      </w:r>
    </w:p>
    <w:p w14:paraId="42DA2604" w14:textId="77777777" w:rsidR="00922114" w:rsidRDefault="00922114" w:rsidP="00922114">
      <w:pPr>
        <w:pStyle w:val="NormalWeb"/>
        <w:spacing w:before="0" w:beforeAutospacing="0" w:after="0" w:afterAutospacing="0" w:line="276" w:lineRule="auto"/>
        <w:ind w:left="540"/>
        <w:rPr>
          <w:rFonts w:ascii="SF Pro" w:hAnsi="SF Pro"/>
          <w:sz w:val="22"/>
          <w:szCs w:val="22"/>
          <w:lang w:val="en-GB"/>
        </w:rPr>
      </w:pPr>
      <w:r>
        <w:rPr>
          <w:rFonts w:ascii="SF Pro" w:hAnsi="SF Pro"/>
          <w:sz w:val="22"/>
          <w:szCs w:val="22"/>
          <w:lang w:val="en-GB"/>
        </w:rPr>
        <w:t> </w:t>
      </w:r>
    </w:p>
    <w:p w14:paraId="45F13BE6"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b/>
          <w:bCs/>
          <w:sz w:val="22"/>
          <w:szCs w:val="22"/>
          <w:lang w:val="en-GB"/>
        </w:rPr>
        <w:t>NOTE</w:t>
      </w:r>
    </w:p>
    <w:p w14:paraId="5293B53B"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During recorded public video sessions, the individual presented as company leadership demonstrated noticeable inconsistencies between the claimed background and observable communication patterns. The individual’s spoken English exhibited non-native fluency characteristics, including irregular pronunciation and scripted delivery. While this does not confirm identity or origin, it raises concerns when combined with the absence of independent professional verification.</w:t>
      </w:r>
    </w:p>
    <w:p w14:paraId="079C67A3"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16408B78" w14:textId="77777777" w:rsidR="00922114" w:rsidRDefault="00922114" w:rsidP="00922114">
      <w:pPr>
        <w:pStyle w:val="NormalWeb"/>
        <w:spacing w:before="0" w:beforeAutospacing="0" w:after="0" w:afterAutospacing="0" w:line="276" w:lineRule="auto"/>
        <w:rPr>
          <w:rFonts w:ascii="SF Pro" w:hAnsi="SF Pro"/>
          <w:b/>
          <w:bCs/>
          <w:sz w:val="22"/>
          <w:szCs w:val="22"/>
          <w:lang w:val="en-GB"/>
        </w:rPr>
      </w:pPr>
      <w:r>
        <w:rPr>
          <w:rFonts w:ascii="SF Pro" w:hAnsi="SF Pro"/>
          <w:b/>
          <w:bCs/>
          <w:sz w:val="22"/>
          <w:szCs w:val="22"/>
          <w:lang w:val="en-GB"/>
        </w:rPr>
        <w:t>Evidence:</w:t>
      </w:r>
    </w:p>
    <w:p w14:paraId="5AF6B66D" w14:textId="77777777" w:rsidR="00922114" w:rsidRDefault="00922114" w:rsidP="00922114">
      <w:pPr>
        <w:pStyle w:val="NormalWeb"/>
        <w:spacing w:before="0" w:beforeAutospacing="0" w:after="0" w:afterAutospacing="0" w:line="276" w:lineRule="auto"/>
        <w:rPr>
          <w:rFonts w:ascii="SF Pro" w:hAnsi="SF Pro"/>
          <w:sz w:val="22"/>
          <w:szCs w:val="22"/>
          <w:lang w:val="en-GB"/>
        </w:rPr>
      </w:pPr>
    </w:p>
    <w:p w14:paraId="17573B1B" w14:textId="578BBFF7" w:rsidR="00215E0C" w:rsidRDefault="00922114" w:rsidP="00922114">
      <w:pPr>
        <w:spacing w:line="276" w:lineRule="auto"/>
        <w:rPr>
          <w:rFonts w:ascii="SF Pro" w:hAnsi="SF Pro"/>
          <w:sz w:val="22"/>
          <w:szCs w:val="22"/>
          <w:lang w:val="en-US"/>
        </w:rPr>
      </w:pPr>
      <w:r>
        <w:rPr>
          <w:rFonts w:ascii="SF Pro" w:hAnsi="SF Pro"/>
          <w:noProof/>
          <w:sz w:val="22"/>
          <w:szCs w:val="22"/>
          <w:lang w:val="en-GB"/>
        </w:rPr>
        <w:lastRenderedPageBreak/>
        <w:drawing>
          <wp:inline distT="0" distB="0" distL="0" distR="0" wp14:anchorId="70FDBC87" wp14:editId="260FA72A">
            <wp:extent cx="2895333" cy="2766060"/>
            <wp:effectExtent l="0" t="0" r="635" b="2540"/>
            <wp:docPr id="666178893" name="Picture 11" descr="User Info &#10;BG-Stephen Beard &#10;last seen within a week &#10;@ &#10;BG_Stephen &#10;Usernam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User Info &#10;BG-Stephen Beard &#10;last seen within a week &#10;@ &#10;BG_Stephen &#10;Username "/>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904989" cy="2775285"/>
                    </a:xfrm>
                    <a:prstGeom prst="rect">
                      <a:avLst/>
                    </a:prstGeom>
                    <a:noFill/>
                    <a:ln>
                      <a:noFill/>
                    </a:ln>
                  </pic:spPr>
                </pic:pic>
              </a:graphicData>
            </a:graphic>
          </wp:inline>
        </w:drawing>
      </w:r>
    </w:p>
    <w:p w14:paraId="6FB94E7E" w14:textId="77777777" w:rsidR="00922114" w:rsidRDefault="00922114" w:rsidP="00922114">
      <w:pPr>
        <w:spacing w:line="276" w:lineRule="auto"/>
        <w:rPr>
          <w:rFonts w:ascii="SF Pro" w:hAnsi="SF Pro"/>
          <w:sz w:val="22"/>
          <w:szCs w:val="22"/>
          <w:lang w:val="en-US"/>
        </w:rPr>
      </w:pPr>
    </w:p>
    <w:p w14:paraId="2403D084" w14:textId="77777777" w:rsidR="00922114" w:rsidRDefault="00922114" w:rsidP="00922114">
      <w:pPr>
        <w:spacing w:line="276" w:lineRule="auto"/>
        <w:rPr>
          <w:rFonts w:ascii="SF Pro" w:hAnsi="SF Pro"/>
          <w:sz w:val="22"/>
          <w:szCs w:val="22"/>
          <w:lang w:val="en-US"/>
        </w:rPr>
      </w:pPr>
    </w:p>
    <w:p w14:paraId="104256A3" w14:textId="77777777" w:rsidR="00922114" w:rsidRDefault="00922114"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5.5 Regulatory Verification Findings</w:t>
      </w:r>
    </w:p>
    <w:p w14:paraId="0FDC64A1" w14:textId="7E1F4260" w:rsidR="00922114" w:rsidRDefault="00922114" w:rsidP="00922114">
      <w:pPr>
        <w:pStyle w:val="NormalWeb"/>
        <w:spacing w:before="0" w:beforeAutospacing="0" w:after="0" w:afterAutospacing="0" w:line="276" w:lineRule="auto"/>
        <w:rPr>
          <w:rFonts w:ascii="SF Pro" w:hAnsi="SF Pro"/>
          <w:sz w:val="32"/>
          <w:szCs w:val="32"/>
          <w:lang w:val="en-GB"/>
        </w:rPr>
      </w:pPr>
      <w:r>
        <w:rPr>
          <w:rFonts w:ascii="SF Pro" w:hAnsi="SF Pro"/>
          <w:sz w:val="32"/>
          <w:szCs w:val="32"/>
          <w:lang w:val="en-GB"/>
        </w:rPr>
        <w:t> </w:t>
      </w:r>
    </w:p>
    <w:p w14:paraId="150D1FBA" w14:textId="77777777" w:rsidR="00922114" w:rsidRDefault="00922114" w:rsidP="00922114">
      <w:pPr>
        <w:numPr>
          <w:ilvl w:val="0"/>
          <w:numId w:val="11"/>
        </w:numPr>
        <w:spacing w:line="276" w:lineRule="auto"/>
        <w:textAlignment w:val="center"/>
        <w:rPr>
          <w:rFonts w:ascii="SF Pro" w:hAnsi="SF Pro"/>
          <w:sz w:val="22"/>
          <w:szCs w:val="22"/>
          <w:lang w:val="en-GB"/>
        </w:rPr>
      </w:pPr>
      <w:r>
        <w:rPr>
          <w:rFonts w:ascii="SF Pro" w:hAnsi="SF Pro"/>
          <w:sz w:val="22"/>
          <w:szCs w:val="22"/>
          <w:lang w:val="en-GB"/>
        </w:rPr>
        <w:t>U.S. SEC filings were limited to Form D submissions, which are self-reported and explicitly unreviewed.</w:t>
      </w:r>
    </w:p>
    <w:p w14:paraId="3386CEA1" w14:textId="77777777" w:rsidR="00922114" w:rsidRDefault="00922114" w:rsidP="00922114">
      <w:pPr>
        <w:numPr>
          <w:ilvl w:val="0"/>
          <w:numId w:val="11"/>
        </w:numPr>
        <w:spacing w:line="276" w:lineRule="auto"/>
        <w:textAlignment w:val="center"/>
        <w:rPr>
          <w:rFonts w:ascii="SF Pro" w:hAnsi="SF Pro"/>
          <w:sz w:val="22"/>
          <w:szCs w:val="22"/>
          <w:lang w:val="en-GB"/>
        </w:rPr>
      </w:pPr>
      <w:r>
        <w:rPr>
          <w:rFonts w:ascii="SF Pro" w:hAnsi="SF Pro"/>
          <w:sz w:val="22"/>
          <w:szCs w:val="22"/>
          <w:lang w:val="en-GB"/>
        </w:rPr>
        <w:t>Australian company registration was confirmed; however, no Australian Financial Services Licence (AFSL) was identified.</w:t>
      </w:r>
    </w:p>
    <w:p w14:paraId="55B1C8D5" w14:textId="77777777" w:rsidR="00922114" w:rsidRDefault="00922114" w:rsidP="00922114">
      <w:pPr>
        <w:numPr>
          <w:ilvl w:val="0"/>
          <w:numId w:val="11"/>
        </w:numPr>
        <w:spacing w:line="276" w:lineRule="auto"/>
        <w:textAlignment w:val="center"/>
        <w:rPr>
          <w:rFonts w:ascii="SF Pro" w:hAnsi="SF Pro"/>
          <w:sz w:val="22"/>
          <w:szCs w:val="22"/>
          <w:lang w:val="en-GB"/>
        </w:rPr>
      </w:pPr>
      <w:r>
        <w:rPr>
          <w:rFonts w:ascii="SF Pro" w:hAnsi="SF Pro"/>
          <w:sz w:val="22"/>
          <w:szCs w:val="22"/>
          <w:lang w:val="en-GB"/>
        </w:rPr>
        <w:t>Absence of required licensing indicates lack of authorization to provide trading or investment services.</w:t>
      </w:r>
    </w:p>
    <w:p w14:paraId="2072851F"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b/>
          <w:bCs/>
          <w:sz w:val="22"/>
          <w:szCs w:val="22"/>
          <w:lang w:val="en-GB"/>
        </w:rPr>
        <w:t>Evidence:</w:t>
      </w:r>
    </w:p>
    <w:p w14:paraId="6469C5C2" w14:textId="77777777" w:rsidR="00922114" w:rsidRDefault="00922114" w:rsidP="00922114">
      <w:pPr>
        <w:numPr>
          <w:ilvl w:val="0"/>
          <w:numId w:val="12"/>
        </w:numPr>
        <w:spacing w:line="276" w:lineRule="auto"/>
        <w:textAlignment w:val="center"/>
        <w:rPr>
          <w:rFonts w:ascii="SF Pro" w:hAnsi="SF Pro"/>
          <w:sz w:val="22"/>
          <w:szCs w:val="22"/>
          <w:lang w:val="en-GB"/>
        </w:rPr>
      </w:pPr>
      <w:r>
        <w:rPr>
          <w:rFonts w:ascii="SF Pro" w:hAnsi="SF Pro"/>
          <w:sz w:val="22"/>
          <w:szCs w:val="22"/>
          <w:lang w:val="en-GB"/>
        </w:rPr>
        <w:t>SEC EDGAR disclaimer screenshots</w:t>
      </w:r>
    </w:p>
    <w:p w14:paraId="48D498F7" w14:textId="77777777" w:rsidR="00922114" w:rsidRDefault="00922114" w:rsidP="00922114">
      <w:pPr>
        <w:numPr>
          <w:ilvl w:val="0"/>
          <w:numId w:val="12"/>
        </w:numPr>
        <w:spacing w:line="276" w:lineRule="auto"/>
        <w:textAlignment w:val="center"/>
        <w:rPr>
          <w:rFonts w:ascii="SF Pro" w:hAnsi="SF Pro"/>
          <w:sz w:val="22"/>
          <w:szCs w:val="22"/>
          <w:lang w:val="en-GB"/>
        </w:rPr>
      </w:pPr>
      <w:r>
        <w:rPr>
          <w:rFonts w:ascii="SF Pro" w:hAnsi="SF Pro"/>
          <w:sz w:val="22"/>
          <w:szCs w:val="22"/>
          <w:lang w:val="en-GB"/>
        </w:rPr>
        <w:t>ASIC registration records</w:t>
      </w:r>
    </w:p>
    <w:p w14:paraId="68C014E5" w14:textId="5DEF0433" w:rsidR="00922114" w:rsidRDefault="00922114" w:rsidP="00922114">
      <w:pPr>
        <w:numPr>
          <w:ilvl w:val="0"/>
          <w:numId w:val="12"/>
        </w:numPr>
        <w:spacing w:line="276" w:lineRule="auto"/>
        <w:textAlignment w:val="center"/>
        <w:rPr>
          <w:rFonts w:ascii="SF Pro" w:hAnsi="SF Pro"/>
          <w:sz w:val="22"/>
          <w:szCs w:val="22"/>
          <w:lang w:val="en-GB"/>
        </w:rPr>
      </w:pPr>
      <w:r>
        <w:rPr>
          <w:rFonts w:ascii="SF Pro" w:hAnsi="SF Pro"/>
          <w:sz w:val="22"/>
          <w:szCs w:val="22"/>
          <w:lang w:val="en-GB"/>
        </w:rPr>
        <w:t>AFSL registry search results</w:t>
      </w:r>
    </w:p>
    <w:p w14:paraId="2FC4C77A" w14:textId="77777777" w:rsidR="00922114" w:rsidRDefault="00922114" w:rsidP="00922114">
      <w:pPr>
        <w:spacing w:line="276" w:lineRule="auto"/>
        <w:textAlignment w:val="center"/>
        <w:rPr>
          <w:rFonts w:ascii="SF Pro" w:hAnsi="SF Pro"/>
          <w:sz w:val="22"/>
          <w:szCs w:val="22"/>
          <w:lang w:val="en-GB"/>
        </w:rPr>
      </w:pPr>
    </w:p>
    <w:p w14:paraId="525E77A8" w14:textId="77777777" w:rsidR="00922114" w:rsidRPr="00922114" w:rsidRDefault="00922114" w:rsidP="00922114">
      <w:pPr>
        <w:spacing w:line="276" w:lineRule="auto"/>
        <w:textAlignment w:val="center"/>
        <w:rPr>
          <w:rFonts w:ascii="SF Pro" w:hAnsi="SF Pro"/>
          <w:sz w:val="22"/>
          <w:szCs w:val="22"/>
          <w:lang w:val="en-GB"/>
        </w:rPr>
      </w:pPr>
    </w:p>
    <w:p w14:paraId="13522340" w14:textId="77777777" w:rsidR="00922114" w:rsidRDefault="00922114" w:rsidP="00922114">
      <w:pPr>
        <w:spacing w:line="276" w:lineRule="auto"/>
        <w:rPr>
          <w:rFonts w:ascii="SF Pro" w:hAnsi="SF Pro"/>
          <w:sz w:val="22"/>
          <w:szCs w:val="22"/>
          <w:lang w:val="en-US"/>
        </w:rPr>
      </w:pPr>
    </w:p>
    <w:p w14:paraId="3D63D0A4" w14:textId="4009E39C"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lastRenderedPageBreak/>
        <w:drawing>
          <wp:inline distT="0" distB="0" distL="0" distR="0" wp14:anchorId="2B326A57" wp14:editId="29C2825B">
            <wp:extent cx="4796155" cy="3052747"/>
            <wp:effectExtent l="0" t="0" r="4445" b="0"/>
            <wp:docPr id="483364312" name="Picture 14" descr="Finding 0002076856 in D (Notice of sales of unregistered securities) of filed &#10;(2025-07-11) &#10;1 of 1 &#10;x &#10;‹ Previous &#10;Next &gt; &#10;The Securities and Exchange Commission has not necessarily reviewed the information in &#10;this filing and has not determined if it is accurate and complete. &#10;The reader should not assume that the information is accurate and complete. &#10;UNITED STATES SECURITIES AND EXCHANGE COMMISSION &#10;Washington, D.C. 20549 &#10;OMB APPROVAL &#10;Intentional misstatements or omissions of fact constitute federal &#10;OMB Number: &#10;3235-0076 &#10;criminal violations. See 18 U.S.C. 1001. &#10;Estimated average burden &#10;hours per response: &#10;4.00 &#10;FORM D &#10;Notice of Exempt Offering of Securities &#10;1. Issuer's Identity &#10;16 &#10;h &#10;CIK (Filer ID Number) &#10;Previous &#10;None &#10;Entity Tvne &#10;Open document &#10;Open filing &#10;Clos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Finding 0002076856 in D (Notice of sales of unregistered securities) of filed &#10;(2025-07-11) &#10;1 of 1 &#10;x &#10;‹ Previous &#10;Next &gt; &#10;The Securities and Exchange Commission has not necessarily reviewed the information in &#10;this filing and has not determined if it is accurate and complete. &#10;The reader should not assume that the information is accurate and complete. &#10;UNITED STATES SECURITIES AND EXCHANGE COMMISSION &#10;Washington, D.C. 20549 &#10;OMB APPROVAL &#10;Intentional misstatements or omissions of fact constitute federal &#10;OMB Number: &#10;3235-0076 &#10;criminal violations. See 18 U.S.C. 1001. &#10;Estimated average burden &#10;hours per response: &#10;4.00 &#10;FORM D &#10;Notice of Exempt Offering of Securities &#10;1. Issuer's Identity &#10;16 &#10;h &#10;CIK (Filer ID Number) &#10;Previous &#10;None &#10;Entity Tvne &#10;Open document &#10;Open filing &#10;Close "/>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836758" cy="3078591"/>
                    </a:xfrm>
                    <a:prstGeom prst="rect">
                      <a:avLst/>
                    </a:prstGeom>
                    <a:noFill/>
                    <a:ln>
                      <a:noFill/>
                    </a:ln>
                  </pic:spPr>
                </pic:pic>
              </a:graphicData>
            </a:graphic>
          </wp:inline>
        </w:drawing>
      </w:r>
    </w:p>
    <w:p w14:paraId="3947E7FD" w14:textId="77777777" w:rsidR="00922114" w:rsidRDefault="00922114" w:rsidP="00922114">
      <w:pPr>
        <w:pStyle w:val="NormalWeb"/>
        <w:spacing w:before="0" w:beforeAutospacing="0" w:after="0" w:afterAutospacing="0" w:line="276" w:lineRule="auto"/>
        <w:rPr>
          <w:rFonts w:ascii="SF Pro" w:hAnsi="SF Pro"/>
          <w:sz w:val="22"/>
          <w:szCs w:val="22"/>
          <w:lang w:val="en-US"/>
        </w:rPr>
      </w:pPr>
      <w:r>
        <w:rPr>
          <w:rFonts w:ascii="SF Pro" w:hAnsi="SF Pro"/>
          <w:sz w:val="22"/>
          <w:szCs w:val="22"/>
          <w:lang w:val="en-US"/>
        </w:rPr>
        <w:t> </w:t>
      </w:r>
    </w:p>
    <w:p w14:paraId="169BB3FF" w14:textId="671375A5"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48265423" wp14:editId="6ECC2C0B">
            <wp:extent cx="5003321" cy="2131769"/>
            <wp:effectExtent l="0" t="0" r="635" b="1905"/>
            <wp:docPr id="1343550393" name="Picture 13" descr="Name of Issuer &#10;DSJ Exchange PTY Ltd &#10;Street Address 1 &#10;Street Address 2 &#10;3190 SOUTH VAUGHN WAY &#10;City &#10;State/Province/Country &#10;ZIP/PostalCode &#10;Phone Number of Issuer &#10;AURORA &#10;COLORADO &#10;80014 &#10;1-702-545-5691 &#10;3. Related Persons &#10;Last Name &#10;First Name &#10;Middle Name &#10;PARRAL &#10;YERALDO Y &#10;Street Address 1 &#10;Street Address 2 &#10;3190 South Vaughn Way &#10;City &#10;State/Province/Country &#10;ZIP/PostalCode &#10;Aurora &#10;COLORADO &#10;80014 &#10;Relationship: &#10;Executive Officer &#10;x &#10;Director &#10;Promot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Name of Issuer &#10;DSJ Exchange PTY Ltd &#10;Street Address 1 &#10;Street Address 2 &#10;3190 SOUTH VAUGHN WAY &#10;City &#10;State/Province/Country &#10;ZIP/PostalCode &#10;Phone Number of Issuer &#10;AURORA &#10;COLORADO &#10;80014 &#10;1-702-545-5691 &#10;3. Related Persons &#10;Last Name &#10;First Name &#10;Middle Name &#10;PARRAL &#10;YERALDO Y &#10;Street Address 1 &#10;Street Address 2 &#10;3190 South Vaughn Way &#10;City &#10;State/Province/Country &#10;ZIP/PostalCode &#10;Aurora &#10;COLORADO &#10;80014 &#10;Relationship: &#10;Executive Officer &#10;x &#10;Director &#10;Promoter "/>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03321" cy="2131769"/>
                    </a:xfrm>
                    <a:prstGeom prst="rect">
                      <a:avLst/>
                    </a:prstGeom>
                    <a:noFill/>
                    <a:ln>
                      <a:noFill/>
                    </a:ln>
                  </pic:spPr>
                </pic:pic>
              </a:graphicData>
            </a:graphic>
          </wp:inline>
        </w:drawing>
      </w:r>
    </w:p>
    <w:p w14:paraId="6E55045E"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w:t>
      </w:r>
    </w:p>
    <w:p w14:paraId="4E9575F8" w14:textId="6BC84B1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lastRenderedPageBreak/>
        <w:drawing>
          <wp:inline distT="0" distB="0" distL="0" distR="0" wp14:anchorId="017695F7" wp14:editId="57E106BC">
            <wp:extent cx="4796287" cy="3134303"/>
            <wp:effectExtent l="0" t="0" r="4445" b="3175"/>
            <wp:docPr id="749411531" name="Picture 12" descr="Australian Company &#10;ASIC &#10;DSJ EXCHANGE PTY LIMITED &#10;Australian Securities &amp; Investments Commission &#10;ACN 684 574 310 &#10;Extracted from ASIC's database at AEST 18:11:56 on 21/01/2026 &#10;Company Summary &#10;Name: DSJ EXCHANGE PTY LIMITED &#10;ACN: 684 574 310 &#10;Registration Date: 17/02/2025 &#10;Next Review Date: 17/02/2026 &#10;Status: Registered &#10;Type: Australian Proprietary Company, Limited By Shares &#10;Locality of Registered Office: SYDNEY NSW 2000 &#10;Regulator: Australian Securities &amp; Investments Commission &#10;Further information relating to this organisation may be purchased from ASI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ustralian Company &#10;ASIC &#10;DSJ EXCHANGE PTY LIMITED &#10;Australian Securities &amp; Investments Commission &#10;ACN 684 574 310 &#10;Extracted from ASIC's database at AEST 18:11:56 on 21/01/2026 &#10;Company Summary &#10;Name: DSJ EXCHANGE PTY LIMITED &#10;ACN: 684 574 310 &#10;Registration Date: 17/02/2025 &#10;Next Review Date: 17/02/2026 &#10;Status: Registered &#10;Type: Australian Proprietary Company, Limited By Shares &#10;Locality of Registered Office: SYDNEY NSW 2000 &#10;Regulator: Australian Securities &amp; Investments Commission &#10;Further information relating to this organisation may be purchased from ASIC. "/>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15656" cy="3146960"/>
                    </a:xfrm>
                    <a:prstGeom prst="rect">
                      <a:avLst/>
                    </a:prstGeom>
                    <a:noFill/>
                    <a:ln>
                      <a:noFill/>
                    </a:ln>
                  </pic:spPr>
                </pic:pic>
              </a:graphicData>
            </a:graphic>
          </wp:inline>
        </w:drawing>
      </w:r>
      <w:r>
        <w:rPr>
          <w:rFonts w:ascii="SF Pro" w:hAnsi="SF Pro"/>
          <w:sz w:val="22"/>
          <w:szCs w:val="22"/>
          <w:lang w:val="en-GB"/>
        </w:rPr>
        <w:br/>
      </w:r>
    </w:p>
    <w:p w14:paraId="4F23499A" w14:textId="77777777" w:rsidR="00922114" w:rsidRDefault="00922114" w:rsidP="00922114">
      <w:pPr>
        <w:pStyle w:val="NormalWeb"/>
        <w:spacing w:before="0" w:beforeAutospacing="0" w:after="0" w:afterAutospacing="0" w:line="276" w:lineRule="auto"/>
        <w:rPr>
          <w:rFonts w:ascii="SF Pro" w:hAnsi="SF Pro"/>
          <w:sz w:val="32"/>
          <w:szCs w:val="32"/>
          <w:lang w:val="en-GB"/>
        </w:rPr>
      </w:pPr>
      <w:r>
        <w:rPr>
          <w:rFonts w:ascii="SF Pro" w:hAnsi="SF Pro"/>
          <w:b/>
          <w:bCs/>
          <w:sz w:val="32"/>
          <w:szCs w:val="32"/>
          <w:lang w:val="en-GB"/>
        </w:rPr>
        <w:t>5.6 Technology and Infrastructure Ecosystem Observations</w:t>
      </w:r>
    </w:p>
    <w:p w14:paraId="17CB69B9" w14:textId="77777777" w:rsidR="00922114" w:rsidRDefault="00922114" w:rsidP="00922114">
      <w:pPr>
        <w:pStyle w:val="NormalWeb"/>
        <w:spacing w:before="0" w:beforeAutospacing="0" w:after="0" w:afterAutospacing="0" w:line="276" w:lineRule="auto"/>
        <w:rPr>
          <w:rFonts w:ascii="SF Pro" w:hAnsi="SF Pro"/>
          <w:sz w:val="32"/>
          <w:szCs w:val="32"/>
          <w:lang w:val="en-GB"/>
        </w:rPr>
      </w:pPr>
      <w:r>
        <w:rPr>
          <w:rFonts w:ascii="SF Pro" w:hAnsi="SF Pro"/>
          <w:sz w:val="32"/>
          <w:szCs w:val="32"/>
          <w:lang w:val="en-GB"/>
        </w:rPr>
        <w:t> </w:t>
      </w:r>
    </w:p>
    <w:p w14:paraId="71A38A56"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 investigation identified that the platform relies on multiple third-party technologies and services originating from the East Asian technology ecosystem. These include cloud hosting, application dependencies, and communication platforms commonly used within that ecosystem.</w:t>
      </w:r>
    </w:p>
    <w:p w14:paraId="29FF04EC"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While the use of such technologies is not inherently malicious, the lack of transparency regarding infrastructure ownership, combined with offshore hosting and limited regulatory disclosures, increases operational opacity. This architectural design complicates accountability and traceability, particularly in financial service environments that typically require higher levels of regulatory oversight.</w:t>
      </w:r>
    </w:p>
    <w:p w14:paraId="11FBD9A2" w14:textId="77777777" w:rsidR="00922114" w:rsidRDefault="00922114" w:rsidP="00922114">
      <w:pPr>
        <w:pStyle w:val="NormalWeb"/>
        <w:spacing w:before="0" w:beforeAutospacing="0" w:after="0" w:afterAutospacing="0" w:line="276" w:lineRule="auto"/>
        <w:rPr>
          <w:rFonts w:ascii="SF Pro" w:hAnsi="SF Pro"/>
          <w:sz w:val="22"/>
          <w:szCs w:val="22"/>
          <w:lang w:val="en-GB"/>
        </w:rPr>
      </w:pPr>
    </w:p>
    <w:p w14:paraId="2DDCE330" w14:textId="371E874A"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5830B3F9" wp14:editId="396E4F32">
            <wp:extent cx="4805916" cy="933312"/>
            <wp:effectExtent l="0" t="0" r="0" b="0"/>
            <wp:docPr id="1937709901" name="Picture 1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09901" name="Picture 16" descr="A screenshot of a phone&#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03975" cy="952355"/>
                    </a:xfrm>
                    <a:prstGeom prst="rect">
                      <a:avLst/>
                    </a:prstGeom>
                    <a:noFill/>
                    <a:ln>
                      <a:noFill/>
                    </a:ln>
                  </pic:spPr>
                </pic:pic>
              </a:graphicData>
            </a:graphic>
          </wp:inline>
        </w:drawing>
      </w:r>
    </w:p>
    <w:p w14:paraId="0E047850" w14:textId="05D8E223" w:rsidR="00922114" w:rsidRDefault="00922114" w:rsidP="00922114">
      <w:pPr>
        <w:pStyle w:val="NormalWeb"/>
        <w:spacing w:before="0" w:beforeAutospacing="0" w:after="0" w:afterAutospacing="0" w:line="276" w:lineRule="auto"/>
        <w:rPr>
          <w:rFonts w:ascii="SF Pro" w:hAnsi="SF Pro"/>
          <w:sz w:val="22"/>
          <w:szCs w:val="22"/>
          <w:lang w:val="en-US"/>
        </w:rPr>
      </w:pPr>
    </w:p>
    <w:p w14:paraId="29D18CBD" w14:textId="77777777" w:rsidR="00922114" w:rsidRDefault="00922114" w:rsidP="00922114">
      <w:pPr>
        <w:pStyle w:val="NormalWeb"/>
        <w:spacing w:before="0" w:beforeAutospacing="0" w:after="0" w:afterAutospacing="0" w:line="276" w:lineRule="auto"/>
        <w:rPr>
          <w:rFonts w:ascii="SF Pro" w:hAnsi="SF Pro"/>
          <w:sz w:val="22"/>
          <w:szCs w:val="22"/>
          <w:lang w:val="en-GB"/>
        </w:rPr>
      </w:pPr>
    </w:p>
    <w:p w14:paraId="5C8860AA" w14:textId="2C934BD9"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noProof/>
          <w:sz w:val="22"/>
          <w:szCs w:val="22"/>
          <w:lang w:val="en-GB"/>
        </w:rPr>
        <w:drawing>
          <wp:inline distT="0" distB="0" distL="0" distR="0" wp14:anchorId="5F7530C5" wp14:editId="74D8BCDF">
            <wp:extent cx="3615070" cy="986495"/>
            <wp:effectExtent l="0" t="0" r="4445" b="4445"/>
            <wp:docPr id="11812861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5188" cy="1019273"/>
                    </a:xfrm>
                    <a:prstGeom prst="rect">
                      <a:avLst/>
                    </a:prstGeom>
                    <a:noFill/>
                    <a:ln>
                      <a:noFill/>
                    </a:ln>
                  </pic:spPr>
                </pic:pic>
              </a:graphicData>
            </a:graphic>
          </wp:inline>
        </w:drawing>
      </w:r>
    </w:p>
    <w:p w14:paraId="3DFE22E2" w14:textId="26A3918E"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br/>
      </w:r>
    </w:p>
    <w:p w14:paraId="15A44676" w14:textId="76CE97D8" w:rsidR="00922114" w:rsidRDefault="00922114" w:rsidP="00922114">
      <w:pPr>
        <w:pStyle w:val="NormalWeb"/>
        <w:spacing w:before="0" w:beforeAutospacing="0" w:after="0" w:afterAutospacing="0" w:line="276" w:lineRule="auto"/>
        <w:rPr>
          <w:rFonts w:ascii="SF Pro" w:hAnsi="SF Pro"/>
          <w:sz w:val="22"/>
          <w:szCs w:val="22"/>
          <w:lang w:val="en-GB"/>
        </w:rPr>
      </w:pPr>
    </w:p>
    <w:p w14:paraId="478D34BA" w14:textId="77777777" w:rsidR="00922114" w:rsidRDefault="00922114" w:rsidP="00922114">
      <w:pPr>
        <w:pStyle w:val="NormalWeb"/>
        <w:spacing w:before="0" w:beforeAutospacing="0" w:after="0" w:afterAutospacing="0" w:line="276" w:lineRule="auto"/>
        <w:rPr>
          <w:rFonts w:ascii="SF Pro" w:hAnsi="SF Pro"/>
          <w:sz w:val="22"/>
          <w:szCs w:val="22"/>
          <w:lang w:val="en-GB"/>
        </w:rPr>
      </w:pPr>
    </w:p>
    <w:p w14:paraId="1121BCD1" w14:textId="565553A6" w:rsidR="00922114" w:rsidRDefault="00020B7A" w:rsidP="00922114">
      <w:pPr>
        <w:pStyle w:val="NormalWeb"/>
        <w:spacing w:before="0" w:beforeAutospacing="0" w:after="0" w:afterAutospacing="0" w:line="276" w:lineRule="auto"/>
        <w:rPr>
          <w:rFonts w:ascii="SF Pro" w:hAnsi="SF Pro"/>
          <w:sz w:val="22"/>
          <w:szCs w:val="22"/>
          <w:lang w:val="en-GB"/>
        </w:rPr>
      </w:pPr>
      <w:r w:rsidRPr="00020B7A">
        <w:rPr>
          <w:noProof/>
          <w14:ligatures w14:val="standardContextual"/>
        </w:rPr>
        <w:lastRenderedPageBreak/>
        <w:pict w14:anchorId="2276EA36">
          <v:rect id="_x0000_i1027" alt="" style="width:451.3pt;height:.05pt;mso-width-percent:0;mso-height-percent:0;mso-width-percent:0;mso-height-percent:0" o:hralign="center" o:hrstd="t" o:hr="t" fillcolor="#a0a0a0" stroked="f"/>
        </w:pict>
      </w:r>
    </w:p>
    <w:p w14:paraId="3E6E548F" w14:textId="77777777" w:rsidR="00922114" w:rsidRDefault="00922114" w:rsidP="00922114">
      <w:pPr>
        <w:spacing w:line="276" w:lineRule="auto"/>
        <w:rPr>
          <w:rFonts w:ascii="SF Pro" w:hAnsi="SF Pro"/>
          <w:sz w:val="22"/>
          <w:szCs w:val="22"/>
          <w:lang w:val="en-US"/>
        </w:rPr>
      </w:pPr>
    </w:p>
    <w:p w14:paraId="5A4C4800" w14:textId="77777777" w:rsidR="00922114" w:rsidRDefault="00922114" w:rsidP="00922114">
      <w:pPr>
        <w:pStyle w:val="NormalWeb"/>
        <w:spacing w:before="0" w:beforeAutospacing="0" w:after="0" w:afterAutospacing="0" w:line="276" w:lineRule="auto"/>
        <w:rPr>
          <w:rFonts w:ascii="SF Pro" w:hAnsi="SF Pro"/>
          <w:sz w:val="36"/>
          <w:szCs w:val="36"/>
          <w:lang w:val="en-GB"/>
        </w:rPr>
      </w:pPr>
      <w:r>
        <w:rPr>
          <w:rFonts w:ascii="SF Pro" w:hAnsi="SF Pro"/>
          <w:b/>
          <w:bCs/>
          <w:sz w:val="36"/>
          <w:szCs w:val="36"/>
          <w:lang w:val="en-GB"/>
        </w:rPr>
        <w:t>Section 6: Risk Assessment</w:t>
      </w:r>
    </w:p>
    <w:p w14:paraId="3B73036A" w14:textId="77777777" w:rsidR="00922114" w:rsidRDefault="00922114" w:rsidP="00922114">
      <w:pPr>
        <w:pStyle w:val="NormalWeb"/>
        <w:spacing w:before="0" w:beforeAutospacing="0" w:after="0" w:afterAutospacing="0" w:line="276" w:lineRule="auto"/>
        <w:rPr>
          <w:rFonts w:ascii="SF Pro" w:hAnsi="SF Pro"/>
          <w:sz w:val="36"/>
          <w:szCs w:val="36"/>
          <w:lang w:val="en-GB"/>
        </w:rPr>
      </w:pPr>
      <w:r>
        <w:rPr>
          <w:rFonts w:ascii="SF Pro" w:hAnsi="SF Pro"/>
          <w:sz w:val="36"/>
          <w:szCs w:val="36"/>
          <w:lang w:val="en-GB"/>
        </w:rPr>
        <w:t> </w:t>
      </w:r>
    </w:p>
    <w:p w14:paraId="4656C410"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xml:space="preserve">Based on the findings obtained through application analysis, infrastructure investigation, document verification, identity validation, and regulatory review, the platform presents a </w:t>
      </w:r>
      <w:r>
        <w:rPr>
          <w:rFonts w:ascii="SF Pro" w:hAnsi="SF Pro"/>
          <w:b/>
          <w:bCs/>
          <w:sz w:val="22"/>
          <w:szCs w:val="22"/>
          <w:lang w:val="en-US"/>
        </w:rPr>
        <w:t>high-risk profile</w:t>
      </w:r>
      <w:r>
        <w:rPr>
          <w:rFonts w:ascii="SF Pro" w:hAnsi="SF Pro"/>
          <w:sz w:val="22"/>
          <w:szCs w:val="22"/>
          <w:lang w:val="en-GB"/>
        </w:rPr>
        <w:t xml:space="preserve"> for users.</w:t>
      </w:r>
    </w:p>
    <w:p w14:paraId="09AC6964"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 following risk factors were identified:</w:t>
      </w:r>
    </w:p>
    <w:p w14:paraId="3653D10F" w14:textId="77777777" w:rsidR="00922114" w:rsidRDefault="00922114" w:rsidP="00922114">
      <w:pPr>
        <w:numPr>
          <w:ilvl w:val="0"/>
          <w:numId w:val="13"/>
        </w:numPr>
        <w:spacing w:line="276" w:lineRule="auto"/>
        <w:textAlignment w:val="center"/>
        <w:rPr>
          <w:rFonts w:ascii="SF Pro" w:hAnsi="SF Pro"/>
          <w:sz w:val="22"/>
          <w:szCs w:val="22"/>
          <w:lang w:val="en-GB"/>
        </w:rPr>
      </w:pPr>
      <w:r>
        <w:rPr>
          <w:rFonts w:ascii="SF Pro" w:hAnsi="SF Pro"/>
          <w:b/>
          <w:bCs/>
          <w:sz w:val="22"/>
          <w:szCs w:val="22"/>
          <w:lang w:val="en-GB"/>
        </w:rPr>
        <w:t>Regulatory Risk:</w:t>
      </w:r>
      <w:r>
        <w:rPr>
          <w:rFonts w:ascii="SF Pro" w:hAnsi="SF Pro"/>
          <w:b/>
          <w:bCs/>
          <w:sz w:val="22"/>
          <w:szCs w:val="22"/>
          <w:lang w:val="en-GB"/>
        </w:rPr>
        <w:br/>
      </w:r>
      <w:r>
        <w:rPr>
          <w:rFonts w:ascii="SF Pro" w:hAnsi="SF Pro"/>
          <w:sz w:val="22"/>
          <w:szCs w:val="22"/>
          <w:lang w:val="en-GB"/>
        </w:rPr>
        <w:t>The entity lacks required financial service licensing (AFSL) necessary to legally provide trading or investment services.</w:t>
      </w:r>
    </w:p>
    <w:p w14:paraId="4887FAF9" w14:textId="77777777" w:rsidR="00922114" w:rsidRDefault="00922114" w:rsidP="00922114">
      <w:pPr>
        <w:numPr>
          <w:ilvl w:val="0"/>
          <w:numId w:val="13"/>
        </w:numPr>
        <w:spacing w:line="276" w:lineRule="auto"/>
        <w:textAlignment w:val="center"/>
        <w:rPr>
          <w:rFonts w:ascii="SF Pro" w:hAnsi="SF Pro"/>
          <w:sz w:val="22"/>
          <w:szCs w:val="22"/>
          <w:lang w:val="en-GB"/>
        </w:rPr>
      </w:pPr>
      <w:r>
        <w:rPr>
          <w:rFonts w:ascii="SF Pro" w:hAnsi="SF Pro"/>
          <w:b/>
          <w:bCs/>
          <w:sz w:val="22"/>
          <w:szCs w:val="22"/>
          <w:lang w:val="en-GB"/>
        </w:rPr>
        <w:t>Operational Risk:</w:t>
      </w:r>
      <w:r>
        <w:rPr>
          <w:rFonts w:ascii="SF Pro" w:hAnsi="SF Pro"/>
          <w:b/>
          <w:bCs/>
          <w:sz w:val="22"/>
          <w:szCs w:val="22"/>
          <w:lang w:val="en-GB"/>
        </w:rPr>
        <w:br/>
      </w:r>
      <w:r>
        <w:rPr>
          <w:rFonts w:ascii="SF Pro" w:hAnsi="SF Pro"/>
          <w:sz w:val="22"/>
          <w:szCs w:val="22"/>
          <w:lang w:val="en-GB"/>
        </w:rPr>
        <w:t>Core platform functionality is controlled remotely through external web infrastructure, allowing unrestricted modification of user-facing behaviour.</w:t>
      </w:r>
    </w:p>
    <w:p w14:paraId="23B40A16" w14:textId="77777777" w:rsidR="00922114" w:rsidRDefault="00922114" w:rsidP="00922114">
      <w:pPr>
        <w:numPr>
          <w:ilvl w:val="0"/>
          <w:numId w:val="13"/>
        </w:numPr>
        <w:spacing w:line="276" w:lineRule="auto"/>
        <w:textAlignment w:val="center"/>
        <w:rPr>
          <w:rFonts w:ascii="SF Pro" w:hAnsi="SF Pro"/>
          <w:sz w:val="22"/>
          <w:szCs w:val="22"/>
          <w:lang w:val="en-GB"/>
        </w:rPr>
      </w:pPr>
      <w:r>
        <w:rPr>
          <w:rFonts w:ascii="SF Pro" w:hAnsi="SF Pro"/>
          <w:b/>
          <w:bCs/>
          <w:sz w:val="22"/>
          <w:szCs w:val="22"/>
          <w:lang w:val="en-GB"/>
        </w:rPr>
        <w:t>Identity Risk:</w:t>
      </w:r>
      <w:r>
        <w:rPr>
          <w:rFonts w:ascii="SF Pro" w:hAnsi="SF Pro"/>
          <w:b/>
          <w:bCs/>
          <w:sz w:val="22"/>
          <w:szCs w:val="22"/>
          <w:lang w:val="en-GB"/>
        </w:rPr>
        <w:br/>
      </w:r>
      <w:r>
        <w:rPr>
          <w:rFonts w:ascii="SF Pro" w:hAnsi="SF Pro"/>
          <w:sz w:val="22"/>
          <w:szCs w:val="22"/>
          <w:lang w:val="en-GB"/>
        </w:rPr>
        <w:t>Claimed leadership could not be independently verified through professional or historical digital records.</w:t>
      </w:r>
    </w:p>
    <w:p w14:paraId="4CF3A97C" w14:textId="77777777" w:rsidR="00922114" w:rsidRDefault="00922114" w:rsidP="00922114">
      <w:pPr>
        <w:numPr>
          <w:ilvl w:val="0"/>
          <w:numId w:val="13"/>
        </w:numPr>
        <w:spacing w:line="276" w:lineRule="auto"/>
        <w:textAlignment w:val="center"/>
        <w:rPr>
          <w:rFonts w:ascii="SF Pro" w:hAnsi="SF Pro"/>
          <w:sz w:val="22"/>
          <w:szCs w:val="22"/>
          <w:lang w:val="en-GB"/>
        </w:rPr>
      </w:pPr>
      <w:r>
        <w:rPr>
          <w:rFonts w:ascii="SF Pro" w:hAnsi="SF Pro"/>
          <w:b/>
          <w:bCs/>
          <w:sz w:val="22"/>
          <w:szCs w:val="22"/>
          <w:lang w:val="en-GB"/>
        </w:rPr>
        <w:t>Documentation Risk:</w:t>
      </w:r>
      <w:r>
        <w:rPr>
          <w:rFonts w:ascii="SF Pro" w:hAnsi="SF Pro"/>
          <w:b/>
          <w:bCs/>
          <w:sz w:val="22"/>
          <w:szCs w:val="22"/>
          <w:lang w:val="en-GB"/>
        </w:rPr>
        <w:br/>
      </w:r>
      <w:r>
        <w:rPr>
          <w:rFonts w:ascii="SF Pro" w:hAnsi="SF Pro"/>
          <w:sz w:val="22"/>
          <w:szCs w:val="22"/>
          <w:lang w:val="en-GB"/>
        </w:rPr>
        <w:t>Certifications displayed on the platform were identified as digitally created promotional materials without verifiable issuing authorities.</w:t>
      </w:r>
    </w:p>
    <w:p w14:paraId="3AB9DC6E" w14:textId="77777777" w:rsidR="00922114" w:rsidRDefault="00922114" w:rsidP="00922114">
      <w:pPr>
        <w:numPr>
          <w:ilvl w:val="0"/>
          <w:numId w:val="13"/>
        </w:numPr>
        <w:spacing w:line="276" w:lineRule="auto"/>
        <w:textAlignment w:val="center"/>
        <w:rPr>
          <w:rFonts w:ascii="SF Pro" w:hAnsi="SF Pro"/>
          <w:sz w:val="22"/>
          <w:szCs w:val="22"/>
          <w:lang w:val="en-GB"/>
        </w:rPr>
      </w:pPr>
      <w:r>
        <w:rPr>
          <w:rFonts w:ascii="SF Pro" w:hAnsi="SF Pro"/>
          <w:b/>
          <w:bCs/>
          <w:sz w:val="22"/>
          <w:szCs w:val="22"/>
          <w:lang w:val="en-GB"/>
        </w:rPr>
        <w:t>Transparency Risk:</w:t>
      </w:r>
      <w:r>
        <w:rPr>
          <w:rFonts w:ascii="SF Pro" w:hAnsi="SF Pro"/>
          <w:b/>
          <w:bCs/>
          <w:sz w:val="22"/>
          <w:szCs w:val="22"/>
          <w:lang w:val="en-GB"/>
        </w:rPr>
        <w:br/>
      </w:r>
      <w:r>
        <w:rPr>
          <w:rFonts w:ascii="SF Pro" w:hAnsi="SF Pro"/>
          <w:sz w:val="22"/>
          <w:szCs w:val="22"/>
          <w:lang w:val="en-GB"/>
        </w:rPr>
        <w:t>Absence of publicly available audits, disclosures, or verifiable trading partners limits accountability.</w:t>
      </w:r>
    </w:p>
    <w:p w14:paraId="074A2E66" w14:textId="77777777" w:rsidR="00922114" w:rsidRDefault="00922114" w:rsidP="00922114">
      <w:pPr>
        <w:numPr>
          <w:ilvl w:val="0"/>
          <w:numId w:val="13"/>
        </w:numPr>
        <w:spacing w:line="276" w:lineRule="auto"/>
        <w:textAlignment w:val="center"/>
        <w:rPr>
          <w:rFonts w:ascii="SF Pro" w:hAnsi="SF Pro"/>
          <w:sz w:val="22"/>
          <w:szCs w:val="22"/>
          <w:lang w:val="en-GB"/>
        </w:rPr>
      </w:pPr>
      <w:r>
        <w:rPr>
          <w:rFonts w:ascii="SF Pro" w:hAnsi="SF Pro"/>
          <w:b/>
          <w:bCs/>
          <w:sz w:val="22"/>
          <w:szCs w:val="22"/>
          <w:lang w:val="en-GB"/>
        </w:rPr>
        <w:t>Financial Risk:</w:t>
      </w:r>
      <w:r>
        <w:rPr>
          <w:rFonts w:ascii="SF Pro" w:hAnsi="SF Pro"/>
          <w:b/>
          <w:bCs/>
          <w:sz w:val="22"/>
          <w:szCs w:val="22"/>
          <w:lang w:val="en-GB"/>
        </w:rPr>
        <w:br/>
      </w:r>
      <w:r>
        <w:rPr>
          <w:rFonts w:ascii="SF Pro" w:hAnsi="SF Pro"/>
          <w:sz w:val="22"/>
          <w:szCs w:val="22"/>
          <w:lang w:val="en-GB"/>
        </w:rPr>
        <w:t>The profit model and withdrawal structure are inconsistent with regulated trading environments and introduce elevated risk to user funds.</w:t>
      </w:r>
    </w:p>
    <w:p w14:paraId="43E2A8A4"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Considering the convergence of these factors, the platform demonstrates multiple indicators commonly associated with fraudulent or deceptive investment operations. Users interacting with such platforms face a significant likelihood of financial loss.</w:t>
      </w:r>
    </w:p>
    <w:p w14:paraId="6E813F4E" w14:textId="77777777" w:rsidR="00922114" w:rsidRDefault="00922114" w:rsidP="00922114">
      <w:pPr>
        <w:spacing w:line="276" w:lineRule="auto"/>
        <w:rPr>
          <w:rFonts w:ascii="SF Pro" w:hAnsi="SF Pro"/>
          <w:sz w:val="22"/>
          <w:szCs w:val="22"/>
          <w:lang w:val="en-US"/>
        </w:rPr>
      </w:pPr>
    </w:p>
    <w:p w14:paraId="6F002329" w14:textId="7351DC78" w:rsidR="00922114" w:rsidRDefault="00020B7A" w:rsidP="00922114">
      <w:pPr>
        <w:spacing w:line="276" w:lineRule="auto"/>
        <w:rPr>
          <w:rFonts w:ascii="SF Pro" w:hAnsi="SF Pro"/>
          <w:sz w:val="22"/>
          <w:szCs w:val="22"/>
          <w:lang w:val="en-US"/>
        </w:rPr>
      </w:pPr>
      <w:r w:rsidRPr="00020B7A">
        <w:rPr>
          <w:noProof/>
          <w14:ligatures w14:val="standardContextual"/>
        </w:rPr>
        <w:pict w14:anchorId="2683DC1C">
          <v:rect id="_x0000_i1026" alt="" style="width:451.3pt;height:.05pt;mso-width-percent:0;mso-height-percent:0;mso-width-percent:0;mso-height-percent:0" o:hralign="center" o:hrstd="t" o:hr="t" fillcolor="#a0a0a0" stroked="f"/>
        </w:pict>
      </w:r>
    </w:p>
    <w:p w14:paraId="3B81DA9D" w14:textId="77777777" w:rsidR="00922114" w:rsidRDefault="00922114" w:rsidP="00922114">
      <w:pPr>
        <w:spacing w:line="276" w:lineRule="auto"/>
        <w:rPr>
          <w:rFonts w:ascii="SF Pro" w:hAnsi="SF Pro"/>
          <w:sz w:val="22"/>
          <w:szCs w:val="22"/>
          <w:lang w:val="en-US"/>
        </w:rPr>
      </w:pPr>
    </w:p>
    <w:p w14:paraId="10565B6A" w14:textId="77777777" w:rsidR="00922114" w:rsidRDefault="00922114" w:rsidP="00922114">
      <w:pPr>
        <w:pStyle w:val="NormalWeb"/>
        <w:spacing w:before="0" w:beforeAutospacing="0" w:after="0" w:afterAutospacing="0" w:line="276" w:lineRule="auto"/>
        <w:rPr>
          <w:rFonts w:ascii="SF Pro" w:hAnsi="SF Pro"/>
          <w:sz w:val="36"/>
          <w:szCs w:val="36"/>
          <w:lang w:val="en-GB"/>
        </w:rPr>
      </w:pPr>
      <w:r>
        <w:rPr>
          <w:rFonts w:ascii="SF Pro" w:hAnsi="SF Pro"/>
          <w:b/>
          <w:bCs/>
          <w:sz w:val="36"/>
          <w:szCs w:val="36"/>
          <w:lang w:val="en-GB"/>
        </w:rPr>
        <w:t>Section 7: Conclusion</w:t>
      </w:r>
    </w:p>
    <w:p w14:paraId="5BFDB551" w14:textId="77777777" w:rsidR="00922114" w:rsidRDefault="00922114" w:rsidP="00922114">
      <w:pPr>
        <w:pStyle w:val="NormalWeb"/>
        <w:spacing w:before="0" w:beforeAutospacing="0" w:after="0" w:afterAutospacing="0" w:line="276" w:lineRule="auto"/>
        <w:rPr>
          <w:rFonts w:ascii="SF Pro" w:hAnsi="SF Pro"/>
          <w:sz w:val="36"/>
          <w:szCs w:val="36"/>
          <w:lang w:val="en-GB"/>
        </w:rPr>
      </w:pPr>
      <w:r>
        <w:rPr>
          <w:rFonts w:ascii="SF Pro" w:hAnsi="SF Pro"/>
          <w:sz w:val="36"/>
          <w:szCs w:val="36"/>
          <w:lang w:val="en-GB"/>
        </w:rPr>
        <w:t> </w:t>
      </w:r>
    </w:p>
    <w:p w14:paraId="2F21CD07"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This investigation applied open-source intelligence techniques to evaluate the legitimacy of an online investment platform. Through technical analysis, infrastructure assessment, document verification, identity validation, and regulatory review, multiple high-risk indicators were identified.</w:t>
      </w:r>
    </w:p>
    <w:p w14:paraId="3EC34EE6"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The findings demonstrate a consistent pattern of operational opacity, unverifiable claims, absence of required financial licensing, and reliance on digitally fabricated promotional materials. No independently verifiable evidence was found to support the platform’s claims of regulated trading operations or executive legitimacy.</w:t>
      </w:r>
    </w:p>
    <w:p w14:paraId="65B6A0B9" w14:textId="77777777"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xml:space="preserve">While no intrusive testing or direct interaction was performed, the convergence of independent indicators strongly suggests that the platform does not meet the standards expected of a </w:t>
      </w:r>
      <w:r>
        <w:rPr>
          <w:rFonts w:ascii="SF Pro" w:hAnsi="SF Pro"/>
          <w:sz w:val="22"/>
          <w:szCs w:val="22"/>
          <w:lang w:val="en-GB"/>
        </w:rPr>
        <w:lastRenderedPageBreak/>
        <w:t xml:space="preserve">legitimate or regulated financial service provider. Based on the totality of evidence, the platform presents a </w:t>
      </w:r>
      <w:r>
        <w:rPr>
          <w:rFonts w:ascii="SF Pro" w:hAnsi="SF Pro"/>
          <w:b/>
          <w:bCs/>
          <w:sz w:val="22"/>
          <w:szCs w:val="22"/>
          <w:lang w:val="en-US"/>
        </w:rPr>
        <w:t>high probability of fraud-related risk</w:t>
      </w:r>
      <w:r>
        <w:rPr>
          <w:rFonts w:ascii="SF Pro" w:hAnsi="SF Pro"/>
          <w:sz w:val="22"/>
          <w:szCs w:val="22"/>
          <w:lang w:val="en-GB"/>
        </w:rPr>
        <w:t xml:space="preserve"> to users.</w:t>
      </w:r>
    </w:p>
    <w:p w14:paraId="2A40CAE0" w14:textId="5B21A3F5" w:rsidR="00922114" w:rsidRDefault="00922114" w:rsidP="00922114">
      <w:pPr>
        <w:pStyle w:val="NormalWeb"/>
        <w:spacing w:before="0" w:beforeAutospacing="0" w:after="0" w:afterAutospacing="0" w:line="276" w:lineRule="auto"/>
        <w:rPr>
          <w:rFonts w:ascii="SF Pro" w:hAnsi="SF Pro"/>
          <w:sz w:val="22"/>
          <w:szCs w:val="22"/>
          <w:lang w:val="en-GB"/>
        </w:rPr>
      </w:pPr>
      <w:r>
        <w:rPr>
          <w:rFonts w:ascii="SF Pro" w:hAnsi="SF Pro"/>
          <w:sz w:val="22"/>
          <w:szCs w:val="22"/>
          <w:lang w:val="en-GB"/>
        </w:rPr>
        <w:t xml:space="preserve">This report is intended solely for </w:t>
      </w:r>
      <w:r>
        <w:rPr>
          <w:rFonts w:ascii="SF Pro" w:hAnsi="SF Pro"/>
          <w:sz w:val="22"/>
          <w:szCs w:val="22"/>
          <w:lang w:val="en-GB"/>
        </w:rPr>
        <w:t>educational,</w:t>
      </w:r>
      <w:r>
        <w:rPr>
          <w:rFonts w:ascii="SF Pro" w:hAnsi="SF Pro"/>
          <w:sz w:val="22"/>
          <w:szCs w:val="22"/>
          <w:lang w:val="en-GB"/>
        </w:rPr>
        <w:t xml:space="preserve"> and awareness purposes and reflects analysis conducted using publicly available information.</w:t>
      </w:r>
    </w:p>
    <w:p w14:paraId="1A99CC67" w14:textId="77777777" w:rsidR="00922114" w:rsidRDefault="00922114" w:rsidP="00922114">
      <w:pPr>
        <w:spacing w:line="276" w:lineRule="auto"/>
        <w:rPr>
          <w:rFonts w:ascii="SF Pro" w:hAnsi="SF Pro"/>
          <w:sz w:val="22"/>
          <w:szCs w:val="22"/>
          <w:lang w:val="en-US"/>
        </w:rPr>
      </w:pPr>
    </w:p>
    <w:p w14:paraId="008A194D" w14:textId="4CF9622F" w:rsidR="00922114" w:rsidRPr="00215E0C" w:rsidRDefault="00020B7A" w:rsidP="00922114">
      <w:pPr>
        <w:spacing w:line="276" w:lineRule="auto"/>
        <w:rPr>
          <w:rFonts w:ascii="SF Pro" w:hAnsi="SF Pro"/>
          <w:sz w:val="22"/>
          <w:szCs w:val="22"/>
          <w:lang w:val="en-US"/>
        </w:rPr>
      </w:pPr>
      <w:r w:rsidRPr="00020B7A">
        <w:rPr>
          <w:noProof/>
          <w14:ligatures w14:val="standardContextual"/>
        </w:rPr>
        <w:pict w14:anchorId="16387C4B">
          <v:rect id="_x0000_i1025" alt="" style="width:451.3pt;height:.05pt;mso-width-percent:0;mso-height-percent:0;mso-width-percent:0;mso-height-percent:0" o:hralign="center" o:hrstd="t" o:hr="t" fillcolor="#a0a0a0" stroked="f"/>
        </w:pict>
      </w:r>
    </w:p>
    <w:sectPr w:rsidR="00922114" w:rsidRPr="00215E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F Pro">
    <w:panose1 w:val="00000000000000000000"/>
    <w:charset w:val="00"/>
    <w:family w:val="auto"/>
    <w:pitch w:val="variable"/>
    <w:sig w:usb0="E10002FF" w:usb1="5241EDFF" w:usb2="04008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61BDE"/>
    <w:multiLevelType w:val="multilevel"/>
    <w:tmpl w:val="81F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965509"/>
    <w:multiLevelType w:val="multilevel"/>
    <w:tmpl w:val="81F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95168C"/>
    <w:multiLevelType w:val="multilevel"/>
    <w:tmpl w:val="6AFE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D2058A0"/>
    <w:multiLevelType w:val="multilevel"/>
    <w:tmpl w:val="63E0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1A763B4"/>
    <w:multiLevelType w:val="multilevel"/>
    <w:tmpl w:val="8D14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6D51C3"/>
    <w:multiLevelType w:val="multilevel"/>
    <w:tmpl w:val="DA8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080BD6"/>
    <w:multiLevelType w:val="multilevel"/>
    <w:tmpl w:val="81F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440654"/>
    <w:multiLevelType w:val="multilevel"/>
    <w:tmpl w:val="FB9A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CA208A"/>
    <w:multiLevelType w:val="multilevel"/>
    <w:tmpl w:val="1A7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E564B3D"/>
    <w:multiLevelType w:val="multilevel"/>
    <w:tmpl w:val="81F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3572B3"/>
    <w:multiLevelType w:val="multilevel"/>
    <w:tmpl w:val="F6C47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CC4704"/>
    <w:multiLevelType w:val="multilevel"/>
    <w:tmpl w:val="81F4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AD12E25"/>
    <w:multiLevelType w:val="multilevel"/>
    <w:tmpl w:val="0C380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3515108">
    <w:abstractNumId w:val="12"/>
  </w:num>
  <w:num w:numId="2" w16cid:durableId="1804808192">
    <w:abstractNumId w:val="8"/>
  </w:num>
  <w:num w:numId="3" w16cid:durableId="258104135">
    <w:abstractNumId w:val="2"/>
  </w:num>
  <w:num w:numId="4" w16cid:durableId="807551662">
    <w:abstractNumId w:val="10"/>
  </w:num>
  <w:num w:numId="5" w16cid:durableId="264386809">
    <w:abstractNumId w:val="5"/>
  </w:num>
  <w:num w:numId="6" w16cid:durableId="1380975276">
    <w:abstractNumId w:val="7"/>
  </w:num>
  <w:num w:numId="7" w16cid:durableId="662241813">
    <w:abstractNumId w:val="3"/>
  </w:num>
  <w:num w:numId="8" w16cid:durableId="819810951">
    <w:abstractNumId w:val="4"/>
  </w:num>
  <w:num w:numId="9" w16cid:durableId="824737485">
    <w:abstractNumId w:val="6"/>
  </w:num>
  <w:num w:numId="10" w16cid:durableId="377776926">
    <w:abstractNumId w:val="11"/>
  </w:num>
  <w:num w:numId="11" w16cid:durableId="2044555310">
    <w:abstractNumId w:val="1"/>
  </w:num>
  <w:num w:numId="12" w16cid:durableId="496919973">
    <w:abstractNumId w:val="9"/>
  </w:num>
  <w:num w:numId="13" w16cid:durableId="1324966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0C"/>
    <w:rsid w:val="00020B7A"/>
    <w:rsid w:val="00215E0C"/>
    <w:rsid w:val="003C6E81"/>
    <w:rsid w:val="00856142"/>
    <w:rsid w:val="00922114"/>
    <w:rsid w:val="00C627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E4DA2"/>
  <w15:chartTrackingRefBased/>
  <w15:docId w15:val="{8F28EF67-05D9-194C-9315-CD7FEA916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5E0C"/>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215E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E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E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E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E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E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E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E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E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E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E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E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E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E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E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E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E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E0C"/>
    <w:rPr>
      <w:rFonts w:eastAsiaTheme="majorEastAsia" w:cstheme="majorBidi"/>
      <w:color w:val="272727" w:themeColor="text1" w:themeTint="D8"/>
    </w:rPr>
  </w:style>
  <w:style w:type="paragraph" w:styleId="Title">
    <w:name w:val="Title"/>
    <w:basedOn w:val="Normal"/>
    <w:next w:val="Normal"/>
    <w:link w:val="TitleChar"/>
    <w:uiPriority w:val="10"/>
    <w:qFormat/>
    <w:rsid w:val="00215E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E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E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E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E0C"/>
    <w:pPr>
      <w:spacing w:before="160"/>
      <w:jc w:val="center"/>
    </w:pPr>
    <w:rPr>
      <w:i/>
      <w:iCs/>
      <w:color w:val="404040" w:themeColor="text1" w:themeTint="BF"/>
    </w:rPr>
  </w:style>
  <w:style w:type="character" w:customStyle="1" w:styleId="QuoteChar">
    <w:name w:val="Quote Char"/>
    <w:basedOn w:val="DefaultParagraphFont"/>
    <w:link w:val="Quote"/>
    <w:uiPriority w:val="29"/>
    <w:rsid w:val="00215E0C"/>
    <w:rPr>
      <w:i/>
      <w:iCs/>
      <w:color w:val="404040" w:themeColor="text1" w:themeTint="BF"/>
    </w:rPr>
  </w:style>
  <w:style w:type="paragraph" w:styleId="ListParagraph">
    <w:name w:val="List Paragraph"/>
    <w:basedOn w:val="Normal"/>
    <w:uiPriority w:val="34"/>
    <w:qFormat/>
    <w:rsid w:val="00215E0C"/>
    <w:pPr>
      <w:ind w:left="720"/>
      <w:contextualSpacing/>
    </w:pPr>
  </w:style>
  <w:style w:type="character" w:styleId="IntenseEmphasis">
    <w:name w:val="Intense Emphasis"/>
    <w:basedOn w:val="DefaultParagraphFont"/>
    <w:uiPriority w:val="21"/>
    <w:qFormat/>
    <w:rsid w:val="00215E0C"/>
    <w:rPr>
      <w:i/>
      <w:iCs/>
      <w:color w:val="0F4761" w:themeColor="accent1" w:themeShade="BF"/>
    </w:rPr>
  </w:style>
  <w:style w:type="paragraph" w:styleId="IntenseQuote">
    <w:name w:val="Intense Quote"/>
    <w:basedOn w:val="Normal"/>
    <w:next w:val="Normal"/>
    <w:link w:val="IntenseQuoteChar"/>
    <w:uiPriority w:val="30"/>
    <w:qFormat/>
    <w:rsid w:val="00215E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E0C"/>
    <w:rPr>
      <w:i/>
      <w:iCs/>
      <w:color w:val="0F4761" w:themeColor="accent1" w:themeShade="BF"/>
    </w:rPr>
  </w:style>
  <w:style w:type="character" w:styleId="IntenseReference">
    <w:name w:val="Intense Reference"/>
    <w:basedOn w:val="DefaultParagraphFont"/>
    <w:uiPriority w:val="32"/>
    <w:qFormat/>
    <w:rsid w:val="00215E0C"/>
    <w:rPr>
      <w:b/>
      <w:bCs/>
      <w:smallCaps/>
      <w:color w:val="0F4761" w:themeColor="accent1" w:themeShade="BF"/>
      <w:spacing w:val="5"/>
    </w:rPr>
  </w:style>
  <w:style w:type="paragraph" w:styleId="NormalWeb">
    <w:name w:val="Normal (Web)"/>
    <w:basedOn w:val="Normal"/>
    <w:uiPriority w:val="99"/>
    <w:semiHidden/>
    <w:unhideWhenUsed/>
    <w:rsid w:val="00215E0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348529">
      <w:bodyDiv w:val="1"/>
      <w:marLeft w:val="0"/>
      <w:marRight w:val="0"/>
      <w:marTop w:val="0"/>
      <w:marBottom w:val="0"/>
      <w:divBdr>
        <w:top w:val="none" w:sz="0" w:space="0" w:color="auto"/>
        <w:left w:val="none" w:sz="0" w:space="0" w:color="auto"/>
        <w:bottom w:val="none" w:sz="0" w:space="0" w:color="auto"/>
        <w:right w:val="none" w:sz="0" w:space="0" w:color="auto"/>
      </w:divBdr>
    </w:div>
    <w:div w:id="35542261">
      <w:bodyDiv w:val="1"/>
      <w:marLeft w:val="0"/>
      <w:marRight w:val="0"/>
      <w:marTop w:val="0"/>
      <w:marBottom w:val="0"/>
      <w:divBdr>
        <w:top w:val="none" w:sz="0" w:space="0" w:color="auto"/>
        <w:left w:val="none" w:sz="0" w:space="0" w:color="auto"/>
        <w:bottom w:val="none" w:sz="0" w:space="0" w:color="auto"/>
        <w:right w:val="none" w:sz="0" w:space="0" w:color="auto"/>
      </w:divBdr>
    </w:div>
    <w:div w:id="489449326">
      <w:bodyDiv w:val="1"/>
      <w:marLeft w:val="0"/>
      <w:marRight w:val="0"/>
      <w:marTop w:val="0"/>
      <w:marBottom w:val="0"/>
      <w:divBdr>
        <w:top w:val="none" w:sz="0" w:space="0" w:color="auto"/>
        <w:left w:val="none" w:sz="0" w:space="0" w:color="auto"/>
        <w:bottom w:val="none" w:sz="0" w:space="0" w:color="auto"/>
        <w:right w:val="none" w:sz="0" w:space="0" w:color="auto"/>
      </w:divBdr>
    </w:div>
    <w:div w:id="570584254">
      <w:bodyDiv w:val="1"/>
      <w:marLeft w:val="0"/>
      <w:marRight w:val="0"/>
      <w:marTop w:val="0"/>
      <w:marBottom w:val="0"/>
      <w:divBdr>
        <w:top w:val="none" w:sz="0" w:space="0" w:color="auto"/>
        <w:left w:val="none" w:sz="0" w:space="0" w:color="auto"/>
        <w:bottom w:val="none" w:sz="0" w:space="0" w:color="auto"/>
        <w:right w:val="none" w:sz="0" w:space="0" w:color="auto"/>
      </w:divBdr>
    </w:div>
    <w:div w:id="632640436">
      <w:bodyDiv w:val="1"/>
      <w:marLeft w:val="0"/>
      <w:marRight w:val="0"/>
      <w:marTop w:val="0"/>
      <w:marBottom w:val="0"/>
      <w:divBdr>
        <w:top w:val="none" w:sz="0" w:space="0" w:color="auto"/>
        <w:left w:val="none" w:sz="0" w:space="0" w:color="auto"/>
        <w:bottom w:val="none" w:sz="0" w:space="0" w:color="auto"/>
        <w:right w:val="none" w:sz="0" w:space="0" w:color="auto"/>
      </w:divBdr>
    </w:div>
    <w:div w:id="635337147">
      <w:bodyDiv w:val="1"/>
      <w:marLeft w:val="0"/>
      <w:marRight w:val="0"/>
      <w:marTop w:val="0"/>
      <w:marBottom w:val="0"/>
      <w:divBdr>
        <w:top w:val="none" w:sz="0" w:space="0" w:color="auto"/>
        <w:left w:val="none" w:sz="0" w:space="0" w:color="auto"/>
        <w:bottom w:val="none" w:sz="0" w:space="0" w:color="auto"/>
        <w:right w:val="none" w:sz="0" w:space="0" w:color="auto"/>
      </w:divBdr>
    </w:div>
    <w:div w:id="649751944">
      <w:bodyDiv w:val="1"/>
      <w:marLeft w:val="0"/>
      <w:marRight w:val="0"/>
      <w:marTop w:val="0"/>
      <w:marBottom w:val="0"/>
      <w:divBdr>
        <w:top w:val="none" w:sz="0" w:space="0" w:color="auto"/>
        <w:left w:val="none" w:sz="0" w:space="0" w:color="auto"/>
        <w:bottom w:val="none" w:sz="0" w:space="0" w:color="auto"/>
        <w:right w:val="none" w:sz="0" w:space="0" w:color="auto"/>
      </w:divBdr>
    </w:div>
    <w:div w:id="929922702">
      <w:bodyDiv w:val="1"/>
      <w:marLeft w:val="0"/>
      <w:marRight w:val="0"/>
      <w:marTop w:val="0"/>
      <w:marBottom w:val="0"/>
      <w:divBdr>
        <w:top w:val="none" w:sz="0" w:space="0" w:color="auto"/>
        <w:left w:val="none" w:sz="0" w:space="0" w:color="auto"/>
        <w:bottom w:val="none" w:sz="0" w:space="0" w:color="auto"/>
        <w:right w:val="none" w:sz="0" w:space="0" w:color="auto"/>
      </w:divBdr>
    </w:div>
    <w:div w:id="1144469435">
      <w:bodyDiv w:val="1"/>
      <w:marLeft w:val="0"/>
      <w:marRight w:val="0"/>
      <w:marTop w:val="0"/>
      <w:marBottom w:val="0"/>
      <w:divBdr>
        <w:top w:val="none" w:sz="0" w:space="0" w:color="auto"/>
        <w:left w:val="none" w:sz="0" w:space="0" w:color="auto"/>
        <w:bottom w:val="none" w:sz="0" w:space="0" w:color="auto"/>
        <w:right w:val="none" w:sz="0" w:space="0" w:color="auto"/>
      </w:divBdr>
    </w:div>
    <w:div w:id="1403409140">
      <w:bodyDiv w:val="1"/>
      <w:marLeft w:val="0"/>
      <w:marRight w:val="0"/>
      <w:marTop w:val="0"/>
      <w:marBottom w:val="0"/>
      <w:divBdr>
        <w:top w:val="none" w:sz="0" w:space="0" w:color="auto"/>
        <w:left w:val="none" w:sz="0" w:space="0" w:color="auto"/>
        <w:bottom w:val="none" w:sz="0" w:space="0" w:color="auto"/>
        <w:right w:val="none" w:sz="0" w:space="0" w:color="auto"/>
      </w:divBdr>
    </w:div>
    <w:div w:id="1465005586">
      <w:bodyDiv w:val="1"/>
      <w:marLeft w:val="0"/>
      <w:marRight w:val="0"/>
      <w:marTop w:val="0"/>
      <w:marBottom w:val="0"/>
      <w:divBdr>
        <w:top w:val="none" w:sz="0" w:space="0" w:color="auto"/>
        <w:left w:val="none" w:sz="0" w:space="0" w:color="auto"/>
        <w:bottom w:val="none" w:sz="0" w:space="0" w:color="auto"/>
        <w:right w:val="none" w:sz="0" w:space="0" w:color="auto"/>
      </w:divBdr>
    </w:div>
    <w:div w:id="1489785846">
      <w:bodyDiv w:val="1"/>
      <w:marLeft w:val="0"/>
      <w:marRight w:val="0"/>
      <w:marTop w:val="0"/>
      <w:marBottom w:val="0"/>
      <w:divBdr>
        <w:top w:val="none" w:sz="0" w:space="0" w:color="auto"/>
        <w:left w:val="none" w:sz="0" w:space="0" w:color="auto"/>
        <w:bottom w:val="none" w:sz="0" w:space="0" w:color="auto"/>
        <w:right w:val="none" w:sz="0" w:space="0" w:color="auto"/>
      </w:divBdr>
    </w:div>
    <w:div w:id="1526478371">
      <w:bodyDiv w:val="1"/>
      <w:marLeft w:val="0"/>
      <w:marRight w:val="0"/>
      <w:marTop w:val="0"/>
      <w:marBottom w:val="0"/>
      <w:divBdr>
        <w:top w:val="none" w:sz="0" w:space="0" w:color="auto"/>
        <w:left w:val="none" w:sz="0" w:space="0" w:color="auto"/>
        <w:bottom w:val="none" w:sz="0" w:space="0" w:color="auto"/>
        <w:right w:val="none" w:sz="0" w:space="0" w:color="auto"/>
      </w:divBdr>
    </w:div>
    <w:div w:id="1553687514">
      <w:bodyDiv w:val="1"/>
      <w:marLeft w:val="0"/>
      <w:marRight w:val="0"/>
      <w:marTop w:val="0"/>
      <w:marBottom w:val="0"/>
      <w:divBdr>
        <w:top w:val="none" w:sz="0" w:space="0" w:color="auto"/>
        <w:left w:val="none" w:sz="0" w:space="0" w:color="auto"/>
        <w:bottom w:val="none" w:sz="0" w:space="0" w:color="auto"/>
        <w:right w:val="none" w:sz="0" w:space="0" w:color="auto"/>
      </w:divBdr>
    </w:div>
    <w:div w:id="1895967914">
      <w:bodyDiv w:val="1"/>
      <w:marLeft w:val="0"/>
      <w:marRight w:val="0"/>
      <w:marTop w:val="0"/>
      <w:marBottom w:val="0"/>
      <w:divBdr>
        <w:top w:val="none" w:sz="0" w:space="0" w:color="auto"/>
        <w:left w:val="none" w:sz="0" w:space="0" w:color="auto"/>
        <w:bottom w:val="none" w:sz="0" w:space="0" w:color="auto"/>
        <w:right w:val="none" w:sz="0" w:space="0" w:color="auto"/>
      </w:divBdr>
    </w:div>
    <w:div w:id="1940404789">
      <w:bodyDiv w:val="1"/>
      <w:marLeft w:val="0"/>
      <w:marRight w:val="0"/>
      <w:marTop w:val="0"/>
      <w:marBottom w:val="0"/>
      <w:divBdr>
        <w:top w:val="none" w:sz="0" w:space="0" w:color="auto"/>
        <w:left w:val="none" w:sz="0" w:space="0" w:color="auto"/>
        <w:bottom w:val="none" w:sz="0" w:space="0" w:color="auto"/>
        <w:right w:val="none" w:sz="0" w:space="0" w:color="auto"/>
      </w:divBdr>
    </w:div>
    <w:div w:id="20612474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1382</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Shourya Kashyap</dc:creator>
  <cp:keywords/>
  <dc:description/>
  <cp:lastModifiedBy>Shourya Kashyap</cp:lastModifiedBy>
  <cp:revision>1</cp:revision>
  <dcterms:created xsi:type="dcterms:W3CDTF">2026-01-22T05:28:00Z</dcterms:created>
  <dcterms:modified xsi:type="dcterms:W3CDTF">2026-01-22T05:59:00Z</dcterms:modified>
</cp:coreProperties>
</file>