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西联智能平台 · 自主进化引擎 v3.0 审查报告</w:t>
      </w:r>
    </w:p>
    <w:p>
      <w:r>
        <w:rPr>
          <w:b/>
          <w:sz w:val="21"/>
        </w:rPr>
        <w:t xml:space="preserve">版本: </w:t>
      </w:r>
      <w:r>
        <w:rPr>
          <w:sz w:val="21"/>
        </w:rPr>
        <w:t>v3.0 整改后</w:t>
      </w:r>
    </w:p>
    <w:p>
      <w:r>
        <w:rPr>
          <w:b/>
          <w:sz w:val="21"/>
        </w:rPr>
        <w:t xml:space="preserve">审查日期: </w:t>
      </w:r>
      <w:r>
        <w:rPr>
          <w:sz w:val="21"/>
        </w:rPr>
        <w:t>2026-02-24</w:t>
      </w:r>
    </w:p>
    <w:p>
      <w:r>
        <w:rPr>
          <w:b/>
          <w:sz w:val="21"/>
        </w:rPr>
        <w:t xml:space="preserve">审查范围: </w:t>
      </w:r>
      <w:r>
        <w:rPr>
          <w:sz w:val="21"/>
        </w:rPr>
        <w:t>E9-E35 全部模块（26 个源文件 + 4 组测试）</w:t>
      </w:r>
    </w:p>
    <w:p>
      <w:r>
        <w:rPr>
          <w:b/>
          <w:sz w:val="21"/>
        </w:rPr>
        <w:t xml:space="preserve">审查方法: </w:t>
      </w:r>
      <w:r>
        <w:rPr>
          <w:sz w:val="21"/>
        </w:rPr>
        <w:t>逐文件代码审计，逐行验证关键算法和修复点</w:t>
      </w:r>
    </w:p>
    <w:p>
      <w:pPr>
        <w:pStyle w:val="Heading1"/>
      </w:pPr>
      <w:r>
        <w:t>一、总体评价</w:t>
      </w:r>
    </w:p>
    <w:p>
      <w:pPr>
        <w:pStyle w:val="Heading2"/>
      </w:pPr>
      <w:r>
        <w:t>1.1 综合评分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评分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架构设计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**88/100**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模块边界清晰，依赖注入模式正确，三层分离（DDL→Schema→Service→Router）贯通</w:t>
            </w:r>
          </w:p>
        </w:tc>
      </w:tr>
      <w:tr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算法实现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**82/100**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核心算法（余弦相似度、KL/JS散度、SLERP、DFT）数学正确，少量占位已替换为规则引擎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生产级防护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**80/100**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分布式锁、幂等、熔断器、优雅停止均已实现，但部分模块未实际接入保护层</w:t>
            </w:r>
          </w:p>
        </w:tc>
      </w:tr>
      <w:tr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数据持久化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**85/100**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所有核心模块均有 DB 持久化 + 重启恢复，DDL/Schema 完全对齐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测试覆盖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**55/100**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 组测试 68 用例全部通过，但覆盖率仅 5.1%，核心业务逻辑未覆盖</w:t>
            </w:r>
          </w:p>
        </w:tc>
      </w:tr>
      <w:tr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事件驱动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**78/100**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审计订阅者 + 4 类业务消费者已实现，但 Domain Router 未接入 InterventionRateEngine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**综合**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**82/100**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从上一版 78 分提升 4 分，核心闭环已达到准生产级质量</w:t>
            </w:r>
          </w:p>
        </w:tc>
      </w:tr>
    </w:tbl>
    <w:p/>
    <w:p>
      <w:pPr>
        <w:pStyle w:val="Heading2"/>
      </w:pPr>
      <w:r>
        <w:t>1.2 代码规模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文件数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代码行数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进化引擎模块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11,832</w:t>
            </w:r>
          </w:p>
        </w:tc>
      </w:tr>
      <w:tr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数学工具库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700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基础设施客户端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485</w:t>
            </w:r>
          </w:p>
        </w:tc>
      </w:tr>
      <w:tr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单元测试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700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DDL 脚本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228</w:t>
            </w:r>
          </w:p>
        </w:tc>
      </w:tr>
      <w:tr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**合计**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**33**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**13,945**</w:t>
            </w:r>
          </w:p>
        </w:tc>
      </w:tr>
    </w:tbl>
    <w:p/>
    <w:p>
      <w:pPr>
        <w:pStyle w:val="Heading1"/>
      </w:pPr>
      <w:r>
        <w:t>二、核心闭环模块审查（影子→冠军→金丝雀→飞轮）</w:t>
      </w:r>
    </w:p>
    <w:p>
      <w:pPr>
        <w:pStyle w:val="Heading2"/>
      </w:pPr>
      <w:r>
        <w:t>2.1 Shadow Fleet Manager（831 行）</w:t>
      </w:r>
    </w:p>
    <w:p>
      <w:r>
        <w:rPr>
          <w:sz w:val="21"/>
        </w:rPr>
      </w:r>
      <w:r>
        <w:rPr>
          <w:b/>
          <w:sz w:val="21"/>
        </w:rPr>
        <w:t>评分: 85/100</w:t>
      </w:r>
      <w:r>
        <w:rPr>
          <w:sz w:val="21"/>
        </w:rPr>
      </w:r>
    </w:p>
    <w:p>
      <w:r>
        <w:rPr>
          <w:sz w:val="21"/>
        </w:rPr>
        <w:t>Shadow Fleet Manager 是进化闭环的数据采集入口，负责全流量镜像、轨迹差异计算和干预检测。</w:t>
      </w:r>
    </w:p>
    <w:p>
      <w:r>
        <w:rPr>
          <w:sz w:val="21"/>
        </w:rPr>
      </w:r>
      <w:r>
        <w:rPr>
          <w:b/>
          <w:sz w:val="21"/>
        </w:rPr>
        <w:t>已验证的修复（全部真实实现）：</w:t>
      </w:r>
      <w:r>
        <w:rPr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修复项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实现方式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验证结果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computeDecisionDivergence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结构化字段逐一比较（数值容差 + 字符串 + 布尔 + 数组逐元素 + 对象递归）</w:t>
            </w:r>
          </w:p>
        </w:tc>
        <w:tc>
          <w:tcPr>
            <w:tcW w:type="dxa" w:w="3135"/>
          </w:tcPr>
          <w:p>
            <w:r>
              <w:rPr>
                <w:color w:val="008000"/>
                <w:sz w:val="18"/>
              </w:rPr>
              <w:t>✅ 真实实现，非 JSON.stringify</w:t>
            </w:r>
          </w:p>
        </w:tc>
      </w:tr>
      <w:tr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numericDivergence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相对误差 + 绝对容差（1e-6）+ sigmoid 映射到 [0,1]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color w:val="008000"/>
                <w:sz w:val="18"/>
              </w:rPr>
              <w:t>✅ 数学正确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arrayDivergence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逐元素比较 + 长度差异补偿</w:t>
            </w:r>
          </w:p>
        </w:tc>
        <w:tc>
          <w:tcPr>
            <w:tcW w:type="dxa" w:w="3135"/>
          </w:tcPr>
          <w:p>
            <w:r>
              <w:rPr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分布式锁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incrementCounter / decrementCounter 原子操作控制并发槽位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color w:val="008000"/>
                <w:sz w:val="18"/>
              </w:rPr>
              <w:t>✅ 调用真实存在的 RedisClient 方法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幂等 key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trySetIdempotencyKey + 86400s TTL</w:t>
            </w:r>
          </w:p>
        </w:tc>
        <w:tc>
          <w:tcPr>
            <w:tcW w:type="dxa" w:w="3135"/>
          </w:tcPr>
          <w:p>
            <w:r>
              <w:rPr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cleanup bug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使用 `lte`（小于等于过期时间）删除过期记录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color w:val="008000"/>
                <w:sz w:val="18"/>
              </w:rPr>
              <w:t>✅ 逻辑正确（上一版是 `gte`，已修复）</w:t>
            </w:r>
          </w:p>
        </w:tc>
      </w:tr>
    </w:tbl>
    <w:p/>
    <w:p>
      <w:r>
        <w:rPr>
          <w:sz w:val="21"/>
        </w:rPr>
      </w:r>
      <w:r>
        <w:rPr>
          <w:b/>
          <w:sz w:val="21"/>
        </w:rPr>
        <w:t>残留问题：</w:t>
      </w:r>
      <w:r>
        <w:rPr>
          <w:sz w:val="21"/>
        </w:rPr>
      </w:r>
    </w:p>
    <w:p>
      <w:r>
        <w:rPr>
          <w:sz w:val="21"/>
        </w:rPr>
        <w:t>对象递归比较（</w:t>
      </w:r>
      <w:r>
        <w:rPr>
          <w:rFonts w:ascii="Consolas" w:hAnsi="Consolas"/>
          <w:color w:val="C0392B"/>
          <w:sz w:val="18"/>
        </w:rPr>
        <w:t>computeFieldDivergence</w:t>
      </w:r>
      <w:r>
        <w:rPr>
          <w:sz w:val="21"/>
        </w:rPr>
        <w:t xml:space="preserve">）没有深度限制。当输入数据包含深层嵌套结构（超过 100 层）时，可能导致栈溢出。建议添加 </w:t>
      </w:r>
      <w:r>
        <w:rPr>
          <w:rFonts w:ascii="Consolas" w:hAnsi="Consolas"/>
          <w:color w:val="C0392B"/>
          <w:sz w:val="18"/>
        </w:rPr>
        <w:t>maxDepth</w:t>
      </w:r>
      <w:r>
        <w:rPr>
          <w:sz w:val="21"/>
        </w:rPr>
        <w:t xml:space="preserve"> 参数，默认 20 层，超过后返回 1.0（最大差异）。这是一个低概率但高影响的边界问题。</w:t>
      </w:r>
    </w:p>
    <w:p>
      <w:r>
        <w:rPr>
          <w:sz w:val="21"/>
        </w:rPr>
      </w:r>
      <w:r>
        <w:rPr>
          <w:rFonts w:ascii="Consolas" w:hAnsi="Consolas"/>
          <w:color w:val="C0392B"/>
          <w:sz w:val="18"/>
        </w:rPr>
        <w:t>decrementCounter</w:t>
      </w:r>
      <w:r>
        <w:rPr>
          <w:sz w:val="21"/>
        </w:rPr>
        <w:t xml:space="preserve"> 是本次新增到 RedisClient 的方法，底层使用 Redis </w:t>
      </w:r>
      <w:r>
        <w:rPr>
          <w:rFonts w:ascii="Consolas" w:hAnsi="Consolas"/>
          <w:color w:val="C0392B"/>
          <w:sz w:val="18"/>
        </w:rPr>
        <w:t>DECRBY</w:t>
      </w:r>
      <w:r>
        <w:rPr>
          <w:sz w:val="21"/>
        </w:rPr>
        <w:t xml:space="preserve"> 命令。该命令在 Redis 2.0+ 完全支持，兼容性无问题，但需要确认生产环境的 Redis 版本。</w:t>
      </w:r>
    </w:p>
    <w:p>
      <w:pPr>
        <w:pStyle w:val="Heading2"/>
      </w:pPr>
      <w:r>
        <w:t>2.2 Canary Deployer（1,042 行）</w:t>
      </w:r>
    </w:p>
    <w:p>
      <w:r>
        <w:rPr>
          <w:sz w:val="21"/>
        </w:rPr>
      </w:r>
      <w:r>
        <w:rPr>
          <w:b/>
          <w:sz w:val="21"/>
        </w:rPr>
        <w:t>评分: 87/100</w:t>
      </w:r>
      <w:r>
        <w:rPr>
          <w:sz w:val="21"/>
        </w:rPr>
      </w:r>
    </w:p>
    <w:p>
      <w:r>
        <w:rPr>
          <w:sz w:val="21"/>
        </w:rPr>
        <w:t>金丝雀部署器是进化闭环的安全阀，负责 5 阶段渐进部署、健康检查和自动回滚。这是本次整改中质量最高的模块。</w:t>
      </w:r>
    </w:p>
    <w:p>
      <w:r>
        <w:rPr>
          <w:sz w:val="21"/>
        </w:rPr>
      </w:r>
      <w:r>
        <w:rPr>
          <w:b/>
          <w:sz w:val="21"/>
        </w:rPr>
        <w:t>已验证的修复（全部真实实现）：</w:t>
      </w:r>
      <w:r>
        <w:rPr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修复项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实现方式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验证结果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routeRequest 流量路由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从 DB 缓存读取当前阶段流量百分比 + 一致性哈希（`hash &lt; percent/100`）</w:t>
            </w:r>
          </w:p>
        </w:tc>
        <w:tc>
          <w:tcPr>
            <w:tcW w:type="dxa" w:w="3135"/>
          </w:tcPr>
          <w:p>
            <w:r>
              <w:rPr>
                <w:color w:val="008000"/>
                <w:sz w:val="18"/>
              </w:rPr>
              <w:t>✅ 不再硬编码</w:t>
            </w:r>
          </w:p>
        </w:tc>
      </w:tr>
      <w:tr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分布式锁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3 处 acquireLock/releaseLock（创建部署、推进阶段、回滚）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重启恢复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initialize() 从 DB 加载活跃部署 + 恢复运行时指标/流量缓存/健康检查定时器/阶段推进定时器</w:t>
            </w:r>
          </w:p>
        </w:tc>
        <w:tc>
          <w:tcPr>
            <w:tcW w:type="dxa" w:w="3135"/>
          </w:tcPr>
          <w:p>
            <w:r>
              <w:rPr>
                <w:color w:val="008000"/>
                <w:sz w:val="18"/>
              </w:rPr>
              <w:t>✅ 完整</w:t>
            </w:r>
          </w:p>
        </w:tc>
      </w:tr>
      <w:tr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优雅停止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isShuttingDown 标志 + activeChecks 计数 + drainTimeout 等待活跃检查完成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阶段自动推进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startStageAdvanceTimer 定时检查是否满足推进条件</w:t>
            </w:r>
          </w:p>
        </w:tc>
        <w:tc>
          <w:tcPr>
            <w:tcW w:type="dxa" w:w="3135"/>
          </w:tcPr>
          <w:p>
            <w:r>
              <w:rPr>
                <w:color w:val="008000"/>
                <w:sz w:val="18"/>
              </w:rPr>
              <w:t>✅</w:t>
            </w:r>
          </w:p>
        </w:tc>
      </w:tr>
    </w:tbl>
    <w:p/>
    <w:p>
      <w:r>
        <w:rPr>
          <w:sz w:val="21"/>
        </w:rPr>
      </w:r>
      <w:r>
        <w:rPr>
          <w:b/>
          <w:sz w:val="21"/>
        </w:rPr>
        <w:t>残留问题：</w:t>
      </w:r>
      <w:r>
        <w:rPr>
          <w:sz w:val="21"/>
        </w:rPr>
      </w:r>
    </w:p>
    <w:p>
      <w:r>
        <w:rPr>
          <w:sz w:val="21"/>
        </w:rPr>
      </w:r>
      <w:r>
        <w:rPr>
          <w:rFonts w:ascii="Consolas" w:hAnsi="Consolas"/>
          <w:color w:val="C0392B"/>
          <w:sz w:val="18"/>
        </w:rPr>
        <w:t>acquireLock</w:t>
      </w:r>
      <w:r>
        <w:rPr>
          <w:sz w:val="21"/>
        </w:rPr>
        <w:t xml:space="preserve"> 在 </w:t>
      </w:r>
      <w:r>
        <w:rPr>
          <w:rFonts w:ascii="Consolas" w:hAnsi="Consolas"/>
          <w:color w:val="C0392B"/>
          <w:sz w:val="18"/>
        </w:rPr>
        <w:t>try</w:t>
      </w:r>
      <w:r>
        <w:rPr>
          <w:sz w:val="21"/>
        </w:rPr>
        <w:t xml:space="preserve"> 块外部调用，而 </w:t>
      </w:r>
      <w:r>
        <w:rPr>
          <w:rFonts w:ascii="Consolas" w:hAnsi="Consolas"/>
          <w:color w:val="C0392B"/>
          <w:sz w:val="18"/>
        </w:rPr>
        <w:t>releaseLock</w:t>
      </w:r>
      <w:r>
        <w:rPr>
          <w:sz w:val="21"/>
        </w:rPr>
        <w:t xml:space="preserve"> 在 </w:t>
      </w:r>
      <w:r>
        <w:rPr>
          <w:rFonts w:ascii="Consolas" w:hAnsi="Consolas"/>
          <w:color w:val="C0392B"/>
          <w:sz w:val="18"/>
        </w:rPr>
        <w:t>finally</w:t>
      </w:r>
      <w:r>
        <w:rPr>
          <w:sz w:val="21"/>
        </w:rPr>
        <w:t xml:space="preserve"> 块中。如果 </w:t>
      </w:r>
      <w:r>
        <w:rPr>
          <w:rFonts w:ascii="Consolas" w:hAnsi="Consolas"/>
          <w:color w:val="C0392B"/>
          <w:sz w:val="18"/>
        </w:rPr>
        <w:t>acquireLock</w:t>
      </w:r>
      <w:r>
        <w:rPr>
          <w:sz w:val="21"/>
        </w:rPr>
        <w:t xml:space="preserve"> 成功后、进入 </w:t>
      </w:r>
      <w:r>
        <w:rPr>
          <w:rFonts w:ascii="Consolas" w:hAnsi="Consolas"/>
          <w:color w:val="C0392B"/>
          <w:sz w:val="18"/>
        </w:rPr>
        <w:t>try</w:t>
      </w:r>
      <w:r>
        <w:rPr>
          <w:sz w:val="21"/>
        </w:rPr>
        <w:t xml:space="preserve"> 块前发生异常（极低概率），锁将不会被释放。建议将 </w:t>
      </w:r>
      <w:r>
        <w:rPr>
          <w:rFonts w:ascii="Consolas" w:hAnsi="Consolas"/>
          <w:color w:val="C0392B"/>
          <w:sz w:val="18"/>
        </w:rPr>
        <w:t>acquireLock</w:t>
      </w:r>
      <w:r>
        <w:rPr>
          <w:sz w:val="21"/>
        </w:rPr>
        <w:t xml:space="preserve"> 移入 </w:t>
      </w:r>
      <w:r>
        <w:rPr>
          <w:rFonts w:ascii="Consolas" w:hAnsi="Consolas"/>
          <w:color w:val="C0392B"/>
          <w:sz w:val="18"/>
        </w:rPr>
        <w:t>try</w:t>
      </w:r>
      <w:r>
        <w:rPr>
          <w:sz w:val="21"/>
        </w:rPr>
        <w:t xml:space="preserve"> 块内部，或使用 </w:t>
      </w:r>
      <w:r>
        <w:rPr>
          <w:rFonts w:ascii="Consolas" w:hAnsi="Consolas"/>
          <w:color w:val="C0392B"/>
          <w:sz w:val="18"/>
        </w:rPr>
        <w:t>try-finally</w:t>
      </w:r>
      <w:r>
        <w:rPr>
          <w:sz w:val="21"/>
        </w:rPr>
        <w:t xml:space="preserve"> 包装整个锁生命周期。</w:t>
      </w:r>
    </w:p>
    <w:p>
      <w:r>
        <w:rPr>
          <w:sz w:val="21"/>
        </w:rPr>
      </w:r>
      <w:r>
        <w:rPr>
          <w:rFonts w:ascii="Consolas" w:hAnsi="Consolas"/>
          <w:color w:val="C0392B"/>
          <w:sz w:val="18"/>
        </w:rPr>
        <w:t>trafficCache</w:t>
      </w:r>
      <w:r>
        <w:rPr>
          <w:sz w:val="21"/>
        </w:rPr>
        <w:t xml:space="preserve"> 使用 10 秒 TTL 的内存缓存。在高并发场景下，缓存过期瞬间可能有多个请求同时查询 DB，导致短暂的路由不一致。这在实际生产中可以接受（10 秒窗口内的流量偏差不超过 1%），但如果需要更严格的一致性，可以使用 Redis 缓存替代内存缓存。</w:t>
      </w:r>
    </w:p>
    <w:p>
      <w:pPr>
        <w:pStyle w:val="Heading2"/>
      </w:pPr>
      <w:r>
        <w:t>2.3 Evolution Flywheel（1,205 行）</w:t>
      </w:r>
    </w:p>
    <w:p>
      <w:r>
        <w:rPr>
          <w:sz w:val="21"/>
        </w:rPr>
      </w:r>
      <w:r>
        <w:rPr>
          <w:b/>
          <w:sz w:val="21"/>
        </w:rPr>
        <w:t>评分: 83/100</w:t>
      </w:r>
      <w:r>
        <w:rPr>
          <w:sz w:val="21"/>
        </w:rPr>
      </w:r>
    </w:p>
    <w:p>
      <w:r>
        <w:rPr>
          <w:sz w:val="21"/>
        </w:rPr>
        <w:t>飞轮编排器是进化闭环的自动驱动力，负责周期性执行"诊断→选择→评估→部署→结晶"五步循环。</w:t>
      </w:r>
    </w:p>
    <w:p>
      <w:r>
        <w:rPr>
          <w:sz w:val="21"/>
        </w:rPr>
      </w:r>
      <w:r>
        <w:rPr>
          <w:b/>
          <w:sz w:val="21"/>
        </w:rPr>
        <w:t>已验证的修复（全部真实实现）：</w:t>
      </w:r>
      <w:r>
        <w:rPr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修复项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实现方式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验证结果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executeCycleFromSchedule 数据加载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从 shadow_eval_records + shadow_eval_metrics + evolution_interventions 三张表加载真实数据</w:t>
            </w:r>
          </w:p>
        </w:tc>
        <w:tc>
          <w:tcPr>
            <w:tcW w:type="dxa" w:w="3135"/>
          </w:tcPr>
          <w:p>
            <w:r>
              <w:rPr>
                <w:color w:val="008000"/>
                <w:sz w:val="18"/>
              </w:rPr>
              <w:t>✅ 不再空转</w:t>
            </w:r>
          </w:p>
        </w:tc>
      </w:tr>
      <w:tr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数据转换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DiagnosisHistoryEntry（含 safetyScore/healthScore/efficiencyScore/recommendations）+ EvaluationDataPoint（含 metadata.divergenceScore）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color w:val="008000"/>
                <w:sz w:val="18"/>
              </w:rPr>
              <w:t>✅ 格式正确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空数据检测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记录 SKIP 状态 + EventBus 告警 + DB 记录 lastFailureAt</w:t>
            </w:r>
          </w:p>
        </w:tc>
        <w:tc>
          <w:tcPr>
            <w:tcW w:type="dxa" w:w="3135"/>
          </w:tcPr>
          <w:p>
            <w:r>
              <w:rPr>
                <w:color w:val="008000"/>
                <w:sz w:val="18"/>
              </w:rPr>
              <w:t>✅ 不再静默通过</w:t>
            </w:r>
          </w:p>
        </w:tc>
      </w:tr>
      <w:tr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cron 解析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parseCronField 支持 `*`、`5`、`1,3,5`、`1-5`、`*/2`、`1-10/3` 完整语法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color w:val="008000"/>
                <w:sz w:val="18"/>
              </w:rPr>
              <w:t>✅ 14 用例全部通过</w:t>
            </w:r>
          </w:p>
        </w:tc>
      </w:tr>
    </w:tbl>
    <w:p/>
    <w:p>
      <w:r>
        <w:rPr>
          <w:sz w:val="21"/>
        </w:rPr>
      </w:r>
      <w:r>
        <w:rPr>
          <w:b/>
          <w:sz w:val="21"/>
        </w:rPr>
        <w:t>残留问题：</w:t>
      </w:r>
      <w:r>
        <w:rPr>
          <w:sz w:val="21"/>
        </w:rPr>
      </w:r>
    </w:p>
    <w:p>
      <w:r>
        <w:rPr>
          <w:sz w:val="21"/>
        </w:rPr>
      </w:r>
      <w:r>
        <w:rPr>
          <w:rFonts w:ascii="Consolas" w:hAnsi="Consolas"/>
          <w:color w:val="C0392B"/>
          <w:sz w:val="18"/>
        </w:rPr>
        <w:t>computeNextTrigger</w:t>
      </w:r>
      <w:r>
        <w:rPr>
          <w:sz w:val="21"/>
        </w:rPr>
        <w:t xml:space="preserve"> 使用逐分钟遍历方式搜索下一个触发时间，最多搜索 366 天（527,040 分钟）。对于极端 cron 表达式（如 </w:t>
      </w:r>
      <w:r>
        <w:rPr>
          <w:rFonts w:ascii="Consolas" w:hAnsi="Consolas"/>
          <w:color w:val="C0392B"/>
          <w:sz w:val="18"/>
        </w:rPr>
        <w:t>0 0 29 2 *</w:t>
      </w:r>
      <w:r>
        <w:rPr>
          <w:sz w:val="21"/>
        </w:rPr>
        <w:t>，仅在闰年 2 月 29 日触发），搜索时间可能较长。建议添加超时保护或改用数学计算方式。</w:t>
      </w:r>
    </w:p>
    <w:p>
      <w:r>
        <w:rPr>
          <w:sz w:val="21"/>
        </w:rPr>
      </w:r>
      <w:r>
        <w:rPr>
          <w:rFonts w:ascii="Consolas" w:hAnsi="Consolas"/>
          <w:color w:val="C0392B"/>
          <w:sz w:val="18"/>
        </w:rPr>
        <w:t>IN</w:t>
      </w:r>
      <w:r>
        <w:rPr>
          <w:sz w:val="21"/>
        </w:rPr>
        <w:t xml:space="preserve"> 子查询使用 </w:t>
      </w:r>
      <w:r>
        <w:rPr>
          <w:rFonts w:ascii="Consolas" w:hAnsi="Consolas"/>
          <w:color w:val="C0392B"/>
          <w:sz w:val="18"/>
        </w:rPr>
        <w:t>sql.join</w:t>
      </w:r>
      <w:r>
        <w:rPr>
          <w:sz w:val="21"/>
        </w:rPr>
        <w:t xml:space="preserve"> 拼接 ID 列表。当 </w:t>
      </w:r>
      <w:r>
        <w:rPr>
          <w:rFonts w:ascii="Consolas" w:hAnsi="Consolas"/>
          <w:color w:val="C0392B"/>
          <w:sz w:val="18"/>
        </w:rPr>
        <w:t>recentEvals</w:t>
      </w:r>
      <w:r>
        <w:rPr>
          <w:sz w:val="21"/>
        </w:rPr>
        <w:t xml:space="preserve"> 超过 1,000 条时，MySQL 的 </w:t>
      </w:r>
      <w:r>
        <w:rPr>
          <w:rFonts w:ascii="Consolas" w:hAnsi="Consolas"/>
          <w:color w:val="C0392B"/>
          <w:sz w:val="18"/>
        </w:rPr>
        <w:t>IN</w:t>
      </w:r>
      <w:r>
        <w:rPr>
          <w:sz w:val="21"/>
        </w:rPr>
        <w:t xml:space="preserve"> 子句可能触发性能问题。建议分批查询或改用 </w:t>
      </w:r>
      <w:r>
        <w:rPr>
          <w:rFonts w:ascii="Consolas" w:hAnsi="Consolas"/>
          <w:color w:val="C0392B"/>
          <w:sz w:val="18"/>
        </w:rPr>
        <w:t>JOIN</w:t>
      </w:r>
      <w:r>
        <w:rPr>
          <w:sz w:val="21"/>
        </w:rPr>
        <w:t>。</w:t>
      </w:r>
    </w:p>
    <w:p>
      <w:pPr>
        <w:pStyle w:val="Heading1"/>
      </w:pPr>
      <w:r>
        <w:t>三、FSD 专属模块审查</w:t>
      </w:r>
    </w:p>
    <w:p>
      <w:pPr>
        <w:pStyle w:val="Heading2"/>
      </w:pPr>
      <w:r>
        <w:t>3.1 Simulation Engine（625 行）</w:t>
      </w:r>
    </w:p>
    <w:p>
      <w:r>
        <w:rPr>
          <w:sz w:val="21"/>
        </w:rPr>
      </w:r>
      <w:r>
        <w:rPr>
          <w:b/>
          <w:sz w:val="21"/>
        </w:rPr>
        <w:t>评分: 80/100</w:t>
      </w:r>
      <w:r>
        <w:rPr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修复项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实现方式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验证结果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computeFidelity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 维评分（完整性 30% + 数值覆盖 25% + 值域合理性 25% + 结构深度 20%）+ JS 散度分布比较调整</w:t>
            </w:r>
          </w:p>
        </w:tc>
        <w:tc>
          <w:tcPr>
            <w:tcW w:type="dxa" w:w="3135"/>
          </w:tcPr>
          <w:p>
            <w:r>
              <w:rPr>
                <w:color w:val="008000"/>
                <w:sz w:val="18"/>
              </w:rPr>
              <w:t>✅ 真实实现</w:t>
            </w:r>
          </w:p>
        </w:tc>
      </w:tr>
      <w:tr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computeOutputDivergence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结构化递归比较（数值容差 + 类型检查 + 数组逐元素）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color w:val="008000"/>
                <w:sz w:val="18"/>
              </w:rPr>
              <w:t>✅ 替代了 JSON.stringify</w:t>
            </w:r>
          </w:p>
        </w:tc>
      </w:tr>
    </w:tbl>
    <w:p/>
    <w:p>
      <w:r>
        <w:rPr>
          <w:sz w:val="21"/>
        </w:rPr>
      </w:r>
      <w:r>
        <w:rPr>
          <w:rFonts w:ascii="Consolas" w:hAnsi="Consolas"/>
          <w:color w:val="C0392B"/>
          <w:sz w:val="18"/>
        </w:rPr>
        <w:t>measureDepth</w:t>
      </w:r>
      <w:r>
        <w:rPr>
          <w:sz w:val="21"/>
        </w:rPr>
        <w:t xml:space="preserve"> 递归无深度限制（与 shadow-fleet-manager 同类问题）。变异测试的 </w:t>
      </w:r>
      <w:r>
        <w:rPr>
          <w:rFonts w:ascii="Consolas" w:hAnsi="Consolas"/>
          <w:color w:val="C0392B"/>
          <w:sz w:val="18"/>
        </w:rPr>
        <w:t>noiseLevel</w:t>
      </w:r>
      <w:r>
        <w:rPr>
          <w:sz w:val="21"/>
        </w:rPr>
        <w:t xml:space="preserve"> 线性递增（</w:t>
      </w:r>
      <w:r>
        <w:rPr>
          <w:rFonts w:ascii="Consolas" w:hAnsi="Consolas"/>
          <w:color w:val="C0392B"/>
          <w:sz w:val="18"/>
        </w:rPr>
        <w:t>i * 0.05</w:t>
      </w:r>
      <w:r>
        <w:rPr>
          <w:sz w:val="21"/>
        </w:rPr>
        <w:t>）过于简单，真实仿真应使用高斯噪声或对抗性扰动。</w:t>
      </w:r>
    </w:p>
    <w:p>
      <w:pPr>
        <w:pStyle w:val="Heading2"/>
      </w:pPr>
      <w:r>
        <w:t>3.2 Auto-Labeling Pipeline（810 行）</w:t>
      </w:r>
    </w:p>
    <w:p>
      <w:r>
        <w:rPr>
          <w:sz w:val="21"/>
        </w:rPr>
      </w:r>
      <w:r>
        <w:rPr>
          <w:b/>
          <w:sz w:val="21"/>
        </w:rPr>
        <w:t>评分: 78/100</w:t>
      </w:r>
      <w:r>
        <w:rPr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修复项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实现方式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验证结果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RULE_MATRIX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 条规则（2 critical + 3 high + 3 medium + 2 low），每条含 severity/reason/rootCause/suggestedFix/conditions</w:t>
            </w:r>
          </w:p>
        </w:tc>
        <w:tc>
          <w:tcPr>
            <w:tcW w:type="dxa" w:w="3135"/>
          </w:tcPr>
          <w:p>
            <w:r>
              <w:rPr>
                <w:color w:val="008000"/>
                <w:sz w:val="18"/>
              </w:rPr>
              <w:t>✅ 生产级</w:t>
            </w:r>
          </w:p>
        </w:tc>
      </w:tr>
      <w:tr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ruleMatrixLabel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多维条件匹配 + 最佳得分选择 + 最小维度匹配数检查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置信度上限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0.82（诚实标注，不过度自信）</w:t>
            </w:r>
          </w:p>
        </w:tc>
        <w:tc>
          <w:tcPr>
            <w:tcW w:type="dxa" w:w="3135"/>
          </w:tcPr>
          <w:p>
            <w:r>
              <w:rPr>
                <w:color w:val="008000"/>
                <w:sz w:val="18"/>
              </w:rPr>
              <w:t>✅ 设计合理</w:t>
            </w:r>
          </w:p>
        </w:tc>
      </w:tr>
      <w:tr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不确定性标记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当最佳匹配得分低于阈值时标记为 uncertain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color w:val="008000"/>
                <w:sz w:val="18"/>
              </w:rPr>
              <w:t>✅</w:t>
            </w:r>
          </w:p>
        </w:tc>
      </w:tr>
    </w:tbl>
    <w:p/>
    <w:p>
      <w:r>
        <w:rPr>
          <w:sz w:val="21"/>
        </w:rPr>
        <w:t xml:space="preserve">置信度公式 </w:t>
      </w:r>
      <w:r>
        <w:rPr>
          <w:rFonts w:ascii="Consolas" w:hAnsi="Consolas"/>
          <w:color w:val="C0392B"/>
          <w:sz w:val="18"/>
        </w:rPr>
        <w:t>0.6 + score * 0.22</w:t>
      </w:r>
      <w:r>
        <w:rPr>
          <w:sz w:val="21"/>
        </w:rPr>
        <w:t xml:space="preserve"> 范围窄（0.6-0.82），区分度有限。10 条规则覆盖了常见场景，但缺少"数据分布漂移"和"季节性模式"等高级场景的规则。Grok Agent 集成仍然是 try-catch 降级模式，实际上 100% 走规则引擎路径。</w:t>
      </w:r>
    </w:p>
    <w:p>
      <w:pPr>
        <w:pStyle w:val="Heading2"/>
      </w:pPr>
      <w:r>
        <w:t>3.3 E2E Evolution Agent（742 行）</w:t>
      </w:r>
    </w:p>
    <w:p>
      <w:r>
        <w:rPr>
          <w:sz w:val="21"/>
        </w:rPr>
      </w:r>
      <w:r>
        <w:rPr>
          <w:b/>
          <w:sz w:val="21"/>
        </w:rPr>
        <w:t>评分: 79/100</w:t>
      </w:r>
      <w:r>
        <w:rPr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修复项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实现方式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验证结果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encodeChannel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12 维特征（5 统计 + 3 频域 + 4 时序），频域使用真实 DFT 实现</w:t>
            </w:r>
          </w:p>
        </w:tc>
        <w:tc>
          <w:tcPr>
            <w:tcW w:type="dxa" w:w="3135"/>
          </w:tcPr>
          <w:p>
            <w:r>
              <w:rPr>
                <w:color w:val="008000"/>
                <w:sz w:val="18"/>
              </w:rPr>
              <w:t>✅ 数学正确</w:t>
            </w:r>
          </w:p>
        </w:tc>
      </w:tr>
      <w:tr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ruleBasedPlanner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诚实重命名 + 5 步规则引擎（特征分析→规则决策→未来预测调整→历史一致性→置信度计算）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SLERP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 种退化检测（零范数→线性、theta≈0→线性、theta≈π→中间点插值）</w:t>
            </w:r>
          </w:p>
        </w:tc>
        <w:tc>
          <w:tcPr>
            <w:tcW w:type="dxa" w:w="3135"/>
          </w:tcPr>
          <w:p>
            <w:r>
              <w:rPr>
                <w:color w:val="008000"/>
                <w:sz w:val="18"/>
              </w:rPr>
              <w:t>✅ 数值稳定</w:t>
            </w:r>
          </w:p>
        </w:tc>
      </w:tr>
      <w:tr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ONNX 预留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配置项 onnxModelPath + useOnnxIfAvailable 分支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color w:val="008000"/>
                <w:sz w:val="18"/>
              </w:rPr>
              <w:t>✅ 接口预留</w:t>
            </w:r>
          </w:p>
        </w:tc>
      </w:tr>
    </w:tbl>
    <w:p/>
    <w:p>
      <w:r>
        <w:rPr>
          <w:sz w:val="21"/>
        </w:rPr>
        <w:t xml:space="preserve">DFT 计算复杂度 O(n²)，当通道数据量大（&gt;1000 点）时性能较差，建议后续引入 FFT 库。theta≈π 的中间点插值使用 </w:t>
      </w:r>
      <w:r>
        <w:rPr>
          <w:rFonts w:ascii="Consolas" w:hAnsi="Consolas"/>
          <w:color w:val="C0392B"/>
          <w:sz w:val="18"/>
        </w:rPr>
        <w:t>i%2</w:t>
      </w:r>
      <w:r>
        <w:rPr>
          <w:sz w:val="21"/>
        </w:rPr>
        <w:t xml:space="preserve"> 扰动方式不够严谨，应使用 Gram-Schmidt 正交化找到真正的正交方向。</w:t>
      </w:r>
    </w:p>
    <w:p>
      <w:pPr>
        <w:pStyle w:val="Heading2"/>
      </w:pPr>
      <w:r>
        <w:t>3.4 Fleet Neural Planner（291 行）</w:t>
      </w:r>
    </w:p>
    <w:p>
      <w:r>
        <w:rPr>
          <w:sz w:val="21"/>
        </w:rPr>
      </w:r>
      <w:r>
        <w:rPr>
          <w:b/>
          <w:sz w:val="21"/>
        </w:rPr>
        <w:t>评分: 83/100</w:t>
      </w:r>
      <w:r>
        <w:rPr>
          <w:sz w:val="21"/>
        </w:rPr>
      </w:r>
    </w:p>
    <w:p>
      <w:r>
        <w:rPr>
          <w:sz w:val="21"/>
        </w:rPr>
        <w:t xml:space="preserve">10 个参数全部可配置化，支持 </w:t>
      </w:r>
      <w:r>
        <w:rPr>
          <w:rFonts w:ascii="Consolas" w:hAnsi="Consolas"/>
          <w:color w:val="C0392B"/>
          <w:sz w:val="18"/>
        </w:rPr>
        <w:t>updateConfig()</w:t>
      </w:r>
      <w:r>
        <w:rPr>
          <w:sz w:val="21"/>
        </w:rPr>
        <w:t xml:space="preserve"> 运行时调整。权重归一化验证确保四个权重之和为 1.0。稳定性评分支持可配置的时间窗口和延迟阈值。</w:t>
      </w:r>
    </w:p>
    <w:p>
      <w:pPr>
        <w:pStyle w:val="Heading2"/>
      </w:pPr>
      <w:r>
        <w:t>3.5 OTA Fleet Canary（693 行）</w:t>
      </w:r>
    </w:p>
    <w:p>
      <w:r>
        <w:rPr>
          <w:sz w:val="21"/>
        </w:rPr>
      </w:r>
      <w:r>
        <w:rPr>
          <w:b/>
          <w:sz w:val="21"/>
        </w:rPr>
        <w:t>评分: 82/100</w:t>
      </w:r>
      <w:r>
        <w:rPr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修复项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实现方式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验证结果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DB 持久化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insert/update canaryDeployments 表</w:t>
            </w:r>
          </w:p>
        </w:tc>
        <w:tc>
          <w:tcPr>
            <w:tcW w:type="dxa" w:w="3135"/>
          </w:tcPr>
          <w:p>
            <w:r>
              <w:rPr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重启恢复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recoverActiveDeployments 从 DB 加载活跃部署 + 恢复健康检查定时器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幂等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acquireLock 实现 setnx 语义</w:t>
            </w:r>
          </w:p>
        </w:tc>
        <w:tc>
          <w:tcPr>
            <w:tcW w:type="dxa" w:w="3135"/>
          </w:tcPr>
          <w:p>
            <w:r>
              <w:rPr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5 阶段部署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shadow(0%) → canary(5%) → gray(20%) → half(50%) → full(100%)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color w:val="008000"/>
                <w:sz w:val="18"/>
              </w:rPr>
              <w:t>✅</w:t>
            </w:r>
          </w:p>
        </w:tc>
      </w:tr>
    </w:tbl>
    <w:p/>
    <w:p>
      <w:r>
        <w:rPr>
          <w:sz w:val="21"/>
        </w:rPr>
        <w:t xml:space="preserve">与 canary-deployer 功能高度相似但独立实现，存在代码重复。建议后续抽取共享的 </w:t>
      </w:r>
      <w:r>
        <w:rPr>
          <w:rFonts w:ascii="Consolas" w:hAnsi="Consolas"/>
          <w:color w:val="C0392B"/>
          <w:sz w:val="18"/>
        </w:rPr>
        <w:t>DeploymentRepository</w:t>
      </w:r>
      <w:r>
        <w:rPr>
          <w:sz w:val="21"/>
        </w:rPr>
        <w:t xml:space="preserve"> 基类。</w:t>
      </w:r>
    </w:p>
    <w:p>
      <w:pPr>
        <w:pStyle w:val="Heading2"/>
      </w:pPr>
      <w:r>
        <w:t>3.6 Dojo Training Scheduler（592 行）</w:t>
      </w:r>
    </w:p>
    <w:p>
      <w:r>
        <w:rPr>
          <w:sz w:val="21"/>
        </w:rPr>
      </w:r>
      <w:r>
        <w:rPr>
          <w:b/>
          <w:sz w:val="21"/>
        </w:rPr>
        <w:t>评分: 80/100</w:t>
      </w:r>
      <w:r>
        <w:rPr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修复项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实现方式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验证结果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DB 持久化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dojoTrainingJobs 表（正确的表，非飞轮调度表）</w:t>
            </w:r>
          </w:p>
        </w:tc>
        <w:tc>
          <w:tcPr>
            <w:tcW w:type="dxa" w:w="3135"/>
          </w:tcPr>
          <w:p>
            <w:r>
              <w:rPr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重启恢复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从 DB 加载 pending/scheduled/running 任务 + running 超时检测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color w:val="008000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Carbon-Aware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接入 CarbonAwareClient（WattTime API + 降级策略）</w:t>
            </w:r>
          </w:p>
        </w:tc>
        <w:tc>
          <w:tcPr>
            <w:tcW w:type="dxa" w:w="3135"/>
          </w:tcPr>
          <w:p>
            <w:r>
              <w:rPr>
                <w:color w:val="008000"/>
                <w:sz w:val="18"/>
              </w:rPr>
              <w:t>✅</w:t>
            </w:r>
          </w:p>
        </w:tc>
      </w:tr>
    </w:tbl>
    <w:p/>
    <w:p>
      <w:r>
        <w:rPr>
          <w:sz w:val="21"/>
        </w:rPr>
        <w:t>优先级队列使用数组 + findIndex 插入，O(n) 复杂度。任务量大时建议改用堆结构。</w:t>
      </w:r>
    </w:p>
    <w:p>
      <w:pPr>
        <w:pStyle w:val="Heading1"/>
      </w:pPr>
      <w:r>
        <w:t>四、基础设施审查</w:t>
      </w:r>
    </w:p>
    <w:p>
      <w:pPr>
        <w:pStyle w:val="Heading2"/>
      </w:pPr>
      <w:r>
        <w:t>4.1 FSD Metrics（383 行）</w:t>
      </w:r>
    </w:p>
    <w:p>
      <w:r>
        <w:rPr>
          <w:sz w:val="21"/>
        </w:rPr>
      </w:r>
      <w:r>
        <w:rPr>
          <w:b/>
          <w:sz w:val="21"/>
        </w:rPr>
        <w:t>评分: 90/100</w:t>
      </w:r>
      <w:r>
        <w:rPr>
          <w:sz w:val="21"/>
        </w:rPr>
      </w:r>
    </w:p>
    <w:p>
      <w:r>
        <w:rPr>
          <w:sz w:val="21"/>
        </w:rPr>
        <w:t xml:space="preserve">20 个 prom-client 指标（Counter/Gauge/Histogram）完整可用，使用 </w:t>
      </w:r>
      <w:r>
        <w:rPr>
          <w:rFonts w:ascii="Consolas" w:hAnsi="Consolas"/>
          <w:color w:val="C0392B"/>
          <w:sz w:val="18"/>
        </w:rPr>
        <w:t>register.getSingleMetric</w:t>
      </w:r>
      <w:r>
        <w:rPr>
          <w:sz w:val="21"/>
        </w:rPr>
        <w:t xml:space="preserve"> 防重复注册。支持 </w:t>
      </w:r>
      <w:r>
        <w:rPr>
          <w:rFonts w:ascii="Consolas" w:hAnsi="Consolas"/>
          <w:color w:val="C0392B"/>
          <w:sz w:val="18"/>
        </w:rPr>
        <w:t>getMetricsAsJSON()</w:t>
      </w:r>
      <w:r>
        <w:rPr>
          <w:sz w:val="21"/>
        </w:rPr>
        <w:t xml:space="preserve"> 和 </w:t>
      </w:r>
      <w:r>
        <w:rPr>
          <w:rFonts w:ascii="Consolas" w:hAnsi="Consolas"/>
          <w:color w:val="C0392B"/>
          <w:sz w:val="18"/>
        </w:rPr>
        <w:t>metrics()</w:t>
      </w:r>
      <w:r>
        <w:rPr>
          <w:sz w:val="21"/>
        </w:rPr>
        <w:t xml:space="preserve"> 两种导出方式。这是本次整改中质量最高的基础设施模块。</w:t>
      </w:r>
    </w:p>
    <w:p>
      <w:pPr>
        <w:pStyle w:val="Heading2"/>
      </w:pPr>
      <w:r>
        <w:t>4.2 Evolution Audit Subscriber（308 行）</w:t>
      </w:r>
    </w:p>
    <w:p>
      <w:r>
        <w:rPr>
          <w:sz w:val="21"/>
        </w:rPr>
      </w:r>
      <w:r>
        <w:rPr>
          <w:b/>
          <w:sz w:val="21"/>
        </w:rPr>
        <w:t>评分: 82/100</w:t>
      </w:r>
      <w:r>
        <w:rPr>
          <w:sz w:val="21"/>
        </w:rPr>
      </w:r>
    </w:p>
    <w:p>
      <w:r>
        <w:rPr>
          <w:sz w:val="21"/>
        </w:rPr>
        <w:t>批量写入（batchSize=100, flushInterval=5s）+ subscribeAll 全事件监听 + 降级策略（DB 失败不阻塞主流程）。缺少"高可靠模式"配置项（同步写入，batchSize=1）。</w:t>
      </w:r>
    </w:p>
    <w:p>
      <w:pPr>
        <w:pStyle w:val="Heading2"/>
      </w:pPr>
      <w:r>
        <w:t>4.3 Evolution Event Consumers（337 行）</w:t>
      </w:r>
    </w:p>
    <w:p>
      <w:r>
        <w:rPr>
          <w:sz w:val="21"/>
        </w:rPr>
      </w:r>
      <w:r>
        <w:rPr>
          <w:b/>
          <w:sz w:val="21"/>
        </w:rPr>
        <w:t>评分: 80/100</w:t>
      </w:r>
      <w:r>
        <w:rPr>
          <w:sz w:val="21"/>
        </w:rPr>
      </w:r>
    </w:p>
    <w:p>
      <w:r>
        <w:rPr>
          <w:sz w:val="21"/>
        </w:rPr>
        <w:t>4 类事件消费者完整实现：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消费动作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intervention.detected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自动创建仿真场景 + 触发 Auto-Labeling</w:t>
            </w:r>
          </w:p>
        </w:tc>
      </w:tr>
      <w:tr>
        <w:tc>
          <w:tcPr>
            <w:tcW w:type="dxa" w:w="4703"/>
            <w:shd w:fill="F0F4F8" w:val="clear"/>
          </w:tcPr>
          <w:p>
            <w:r>
              <w:rPr>
                <w:sz w:val="18"/>
              </w:rPr>
              <w:t>canary.stage.completed</w:t>
            </w:r>
          </w:p>
        </w:tc>
        <w:tc>
          <w:tcPr>
            <w:tcW w:type="dxa" w:w="4703"/>
            <w:shd w:fill="F0F4F8" w:val="clear"/>
          </w:tcPr>
          <w:p>
            <w:r>
              <w:rPr>
                <w:sz w:val="18"/>
              </w:rPr>
              <w:t>推进部署阶段 / 触发飞轮周期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canary.rollback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记录回滚事件 + 通知告警</w:t>
            </w:r>
          </w:p>
        </w:tc>
      </w:tr>
      <w:tr>
        <w:tc>
          <w:tcPr>
            <w:tcW w:type="dxa" w:w="4703"/>
            <w:shd w:fill="F0F4F8" w:val="clear"/>
          </w:tcPr>
          <w:p>
            <w:r>
              <w:rPr>
                <w:sz w:val="18"/>
              </w:rPr>
              <w:t>flywheel.cycle.completed</w:t>
            </w:r>
          </w:p>
        </w:tc>
        <w:tc>
          <w:tcPr>
            <w:tcW w:type="dxa" w:w="4703"/>
            <w:shd w:fill="F0F4F8" w:val="clear"/>
          </w:tcPr>
          <w:p>
            <w:r>
              <w:rPr>
                <w:sz w:val="18"/>
              </w:rPr>
              <w:t>更新干预率指标 + 触发趋势分析</w:t>
            </w:r>
          </w:p>
        </w:tc>
      </w:tr>
    </w:tbl>
    <w:p/>
    <w:p>
      <w:r>
        <w:rPr>
          <w:sz w:val="21"/>
        </w:rPr>
        <w:t>使用动态 import 避免循环依赖，设计合理。</w:t>
      </w:r>
    </w:p>
    <w:p>
      <w:pPr>
        <w:pStyle w:val="Heading2"/>
      </w:pPr>
      <w:r>
        <w:t>4.4 Protected Clients（185 行）</w:t>
      </w:r>
    </w:p>
    <w:p>
      <w:r>
        <w:rPr>
          <w:sz w:val="21"/>
        </w:rPr>
      </w:r>
      <w:r>
        <w:rPr>
          <w:b/>
          <w:sz w:val="21"/>
        </w:rPr>
        <w:t>评分: 85/100</w:t>
      </w:r>
      <w:r>
        <w:rPr>
          <w:sz w:val="21"/>
        </w:rPr>
      </w:r>
    </w:p>
    <w:p>
      <w:r>
        <w:rPr>
          <w:sz w:val="21"/>
        </w:rPr>
        <w:t xml:space="preserve">使用现有 </w:t>
      </w:r>
      <w:r>
        <w:rPr>
          <w:rFonts w:ascii="Consolas" w:hAnsi="Consolas"/>
          <w:color w:val="C0392B"/>
          <w:sz w:val="18"/>
        </w:rPr>
        <w:t>withCircuitBreaker</w:t>
      </w:r>
      <w:r>
        <w:rPr>
          <w:sz w:val="21"/>
        </w:rPr>
        <w:t xml:space="preserve"> 中间件包装 DB/Redis/Prometheus 调用。降级回调注册完整。但进化引擎模块中大部分 DB 调用仍直接使用 </w:t>
      </w:r>
      <w:r>
        <w:rPr>
          <w:rFonts w:ascii="Consolas" w:hAnsi="Consolas"/>
          <w:color w:val="C0392B"/>
          <w:sz w:val="18"/>
        </w:rPr>
        <w:t>getDb()</w:t>
      </w:r>
      <w:r>
        <w:rPr>
          <w:sz w:val="21"/>
        </w:rPr>
        <w:t xml:space="preserve"> 而非 </w:t>
      </w:r>
      <w:r>
        <w:rPr>
          <w:rFonts w:ascii="Consolas" w:hAnsi="Consolas"/>
          <w:color w:val="C0392B"/>
          <w:sz w:val="18"/>
        </w:rPr>
        <w:t>getProtectedDb()</w:t>
      </w:r>
      <w:r>
        <w:rPr>
          <w:sz w:val="21"/>
        </w:rPr>
        <w:t>，保护层未完全接入。</w:t>
      </w:r>
    </w:p>
    <w:p>
      <w:pPr>
        <w:pStyle w:val="Heading2"/>
      </w:pPr>
      <w:r>
        <w:t>4.5 Math 工具库（700 行）</w:t>
      </w:r>
    </w:p>
    <w:p>
      <w:r>
        <w:rPr>
          <w:sz w:val="21"/>
        </w:rPr>
      </w:r>
      <w:r>
        <w:rPr>
          <w:b/>
          <w:sz w:val="21"/>
        </w:rPr>
        <w:t>评分: 88/100</w:t>
      </w:r>
      <w:r>
        <w:rPr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导出函数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测试用例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vector-utils.ts（364 行）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13 个（余弦/欧氏/曼哈顿/L2范数/归一化/深度比较/扁平化）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23 + 11 = 34</w:t>
            </w:r>
          </w:p>
        </w:tc>
      </w:tr>
      <w:tr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stats.ts（336 行）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9 个（KL/JS散度/熵/直方图/分布保真度/TDigest/描述统计/线性回归/趋势分类）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20</w:t>
            </w:r>
          </w:p>
        </w:tc>
      </w:tr>
    </w:tbl>
    <w:p/>
    <w:p>
      <w:r>
        <w:rPr>
          <w:sz w:val="21"/>
        </w:rPr>
        <w:t>68 用例全部通过。数学实现正确，边界处理完善（零向量、空数组、单元素）。</w:t>
      </w:r>
    </w:p>
    <w:p>
      <w:pPr>
        <w:pStyle w:val="Heading2"/>
      </w:pPr>
      <w:r>
        <w:t>4.6 DDL / Schema 一致性</w:t>
      </w:r>
    </w:p>
    <w:p>
      <w:r>
        <w:rPr>
          <w:sz w:val="21"/>
        </w:rPr>
      </w:r>
      <w:r>
        <w:rPr>
          <w:b/>
          <w:sz w:val="21"/>
        </w:rPr>
        <w:t>评分: 85/100</w:t>
      </w:r>
      <w:r>
        <w:rPr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DDL 文件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表数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09-evo-v2-ddl.sql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evolution_step_logs, canary_deployment_stages, canary_health_checks, evolution_interventions, evolution_simulations, evolution_video_trajectories, evolution_flywheel_schedules</w:t>
            </w:r>
          </w:p>
        </w:tc>
      </w:tr>
      <w:tr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10-evo-v3-production-fields.sql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2 + ALTER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evolution_audit_logs, dojo_training_jobs + 增量字段</w:t>
            </w:r>
          </w:p>
        </w:tc>
      </w:tr>
    </w:tbl>
    <w:p/>
    <w:p>
      <w:r>
        <w:rPr>
          <w:sz w:val="21"/>
        </w:rPr>
        <w:t>Drizzle Schema 中 14 张进化相关表与 DDL 表名完全对齐。v3.0 增量字段（idempotency_key, lock_version, device_id, request_id 等）已同步到 Schema。</w:t>
      </w:r>
    </w:p>
    <w:p>
      <w:pPr>
        <w:pStyle w:val="Heading1"/>
      </w:pPr>
      <w:r>
        <w:t>五、Domain Router 审查</w:t>
      </w:r>
    </w:p>
    <w:p>
      <w:r>
        <w:rPr>
          <w:sz w:val="21"/>
        </w:rPr>
      </w:r>
      <w:r>
        <w:rPr>
          <w:b/>
          <w:sz w:val="21"/>
        </w:rPr>
        <w:t>评分: 78/100</w:t>
      </w:r>
      <w:r>
        <w:rPr>
          <w:sz w:val="21"/>
        </w:rPr>
      </w:r>
    </w:p>
    <w:p>
      <w:r>
        <w:rPr>
          <w:sz w:val="21"/>
        </w:rPr>
        <w:t>10 个子路由，共 46 个 procedure（query + mutation）。所有路由都有 zod 输入验证和 try-catch 降级。</w:t>
      </w:r>
    </w:p>
    <w:p>
      <w:r>
        <w:rPr>
          <w:sz w:val="21"/>
        </w:rPr>
      </w:r>
      <w:r>
        <w:rPr>
          <w:b/>
          <w:sz w:val="21"/>
        </w:rPr>
        <w:t>已发现的问题：</w:t>
      </w:r>
      <w:r>
        <w:rPr>
          <w:sz w:val="21"/>
        </w:rPr>
      </w:r>
    </w:p>
    <w:p>
      <w:r>
        <w:rPr>
          <w:sz w:val="21"/>
        </w:rPr>
      </w:r>
      <w:r>
        <w:rPr>
          <w:rFonts w:ascii="Consolas" w:hAnsi="Consolas"/>
          <w:color w:val="C0392B"/>
          <w:sz w:val="18"/>
        </w:rPr>
        <w:t>getInterventionRate</w:t>
      </w:r>
      <w:r>
        <w:rPr>
          <w:sz w:val="21"/>
        </w:rPr>
        <w:t xml:space="preserve"> 路由中 </w:t>
      </w:r>
      <w:r>
        <w:rPr>
          <w:rFonts w:ascii="Consolas" w:hAnsi="Consolas"/>
          <w:color w:val="C0392B"/>
          <w:sz w:val="18"/>
        </w:rPr>
        <w:t>trend</w:t>
      </w:r>
      <w:r>
        <w:rPr>
          <w:sz w:val="21"/>
        </w:rPr>
        <w:t xml:space="preserve"> 字段硬编码为 </w:t>
      </w:r>
      <w:r>
        <w:rPr>
          <w:rFonts w:ascii="Consolas" w:hAnsi="Consolas"/>
          <w:color w:val="C0392B"/>
          <w:sz w:val="18"/>
        </w:rPr>
        <w:t>'improving'</w:t>
      </w:r>
      <w:r>
        <w:rPr>
          <w:sz w:val="21"/>
        </w:rPr>
        <w:t xml:space="preserve">，未使用已实现的 </w:t>
      </w:r>
      <w:r>
        <w:rPr>
          <w:rFonts w:ascii="Consolas" w:hAnsi="Consolas"/>
          <w:color w:val="C0392B"/>
          <w:sz w:val="18"/>
        </w:rPr>
        <w:t>InterventionRateEngine.computeTrend()</w:t>
      </w:r>
      <w:r>
        <w:rPr>
          <w:sz w:val="21"/>
        </w:rPr>
        <w:t xml:space="preserve"> 方法。这意味着前端展示的趋势数据始终是"改善中"，无法反映真实趋势。</w:t>
      </w:r>
    </w:p>
    <w:p>
      <w:r>
        <w:rPr>
          <w:sz w:val="21"/>
        </w:rPr>
      </w:r>
      <w:r>
        <w:rPr>
          <w:rFonts w:ascii="Consolas" w:hAnsi="Consolas"/>
          <w:color w:val="C0392B"/>
          <w:sz w:val="18"/>
        </w:rPr>
        <w:t>listInterventions</w:t>
      </w:r>
      <w:r>
        <w:rPr>
          <w:sz w:val="21"/>
        </w:rPr>
        <w:t xml:space="preserve"> 路由接收了 </w:t>
      </w:r>
      <w:r>
        <w:rPr>
          <w:rFonts w:ascii="Consolas" w:hAnsi="Consolas"/>
          <w:color w:val="C0392B"/>
          <w:sz w:val="18"/>
        </w:rPr>
        <w:t>minDivergence</w:t>
      </w:r>
      <w:r>
        <w:rPr>
          <w:sz w:val="21"/>
        </w:rPr>
        <w:t xml:space="preserve"> 和 </w:t>
      </w:r>
      <w:r>
        <w:rPr>
          <w:rFonts w:ascii="Consolas" w:hAnsi="Consolas"/>
          <w:color w:val="C0392B"/>
          <w:sz w:val="18"/>
        </w:rPr>
        <w:t>interventionType</w:t>
      </w:r>
      <w:r>
        <w:rPr>
          <w:sz w:val="21"/>
        </w:rPr>
        <w:t xml:space="preserve"> 两个过滤参数，但查询逻辑中未使用这两个条件，直接返回全部记录。前端传入的过滤条件被静默忽略。</w:t>
      </w:r>
    </w:p>
    <w:p>
      <w:pPr>
        <w:pStyle w:val="Heading1"/>
      </w:pPr>
      <w:r>
        <w:t>六、测试覆盖审查</w:t>
      </w:r>
    </w:p>
    <w:p>
      <w:r>
        <w:rPr>
          <w:sz w:val="21"/>
        </w:rPr>
      </w:r>
      <w:r>
        <w:rPr>
          <w:b/>
          <w:sz w:val="21"/>
        </w:rPr>
        <w:t>评分: 55/100</w:t>
      </w:r>
      <w:r>
        <w:rPr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测试文件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用例数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覆盖范围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math-vector-utils.test.ts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余弦相似度、欧氏距离、deepStructuralEqual（键顺序/嵌套/浮点/类型）、flattenToVector</w:t>
            </w:r>
          </w:p>
        </w:tc>
      </w:tr>
      <w:tr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math-stats.test.ts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KL 散度（零概率桶/归一化）、JS 散度（对称性/范围）、熵、TDigest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flywheel-cron-parser.test.ts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cron 字段解析（*/步进/范围/逗号）、完整 cron 触发时间（整点/工作日/月末边界）</w:t>
            </w:r>
          </w:p>
        </w:tc>
      </w:tr>
      <w:tr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shadow-divergence.test.ts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135"/>
            <w:shd w:fill="F0F4F8" w:val="clear"/>
          </w:tcPr>
          <w:p>
            <w:r>
              <w:rPr>
                <w:sz w:val="18"/>
              </w:rPr>
              <w:t>决策分歧度计算、干预判定阈值、高维稀疏向量、余弦距离边界</w:t>
            </w:r>
          </w:p>
        </w:tc>
      </w:tr>
    </w:tbl>
    <w:p/>
    <w:p>
      <w:r>
        <w:rPr>
          <w:sz w:val="21"/>
        </w:rPr>
      </w:r>
      <w:r>
        <w:rPr>
          <w:b/>
          <w:sz w:val="21"/>
        </w:rPr>
        <w:t>未覆盖的关键模块：</w:t>
      </w:r>
      <w:r>
        <w:rPr>
          <w:sz w:val="21"/>
        </w:rPr>
      </w:r>
    </w:p>
    <w:p>
      <w:r>
        <w:rPr>
          <w:sz w:val="21"/>
        </w:rPr>
        <w:t>canary-deployer 的分布式锁并发场景、flywheel 的 executeCycleFromSchedule 数据加载逻辑、auto-labeling 的规则矩阵匹配、OTA 的阶段推进逻辑、Dojo 的任务队列排序。测试代码占比 700 / 13,945 = 5.0%，远低于生产级标准（建议 &gt; 20%）。</w:t>
      </w:r>
    </w:p>
    <w:p>
      <w:pPr>
        <w:pStyle w:val="Heading1"/>
      </w:pPr>
      <w:r>
        <w:t>七、全局问题汇总</w:t>
      </w:r>
    </w:p>
    <w:p>
      <w:pPr>
        <w:pStyle w:val="Heading2"/>
      </w:pPr>
      <w:r>
        <w:t>7.1 按严重程度排序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影响范围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修复工作量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**P0**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Domain Router `getInterventionRate` trend 硬编码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前端趋势展示失真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0.5h</w:t>
            </w:r>
          </w:p>
        </w:tc>
      </w:tr>
      <w:tr>
        <w:tc>
          <w:tcPr>
            <w:tcW w:type="dxa" w:w="2351"/>
            <w:shd w:fill="F0F4F8" w:val="clear"/>
          </w:tcPr>
          <w:p>
            <w:r>
              <w:rPr>
                <w:sz w:val="18"/>
              </w:rPr>
              <w:t>**P0**</w:t>
            </w:r>
          </w:p>
        </w:tc>
        <w:tc>
          <w:tcPr>
            <w:tcW w:type="dxa" w:w="2351"/>
            <w:shd w:fill="F0F4F8" w:val="clear"/>
          </w:tcPr>
          <w:p>
            <w:r>
              <w:rPr>
                <w:sz w:val="18"/>
              </w:rPr>
              <w:t>Domain Router `listInterventions` 过滤条件未生效</w:t>
            </w:r>
          </w:p>
        </w:tc>
        <w:tc>
          <w:tcPr>
            <w:tcW w:type="dxa" w:w="2351"/>
            <w:shd w:fill="F0F4F8" w:val="clear"/>
          </w:tcPr>
          <w:p>
            <w:r>
              <w:rPr>
                <w:sz w:val="18"/>
              </w:rPr>
              <w:t>前端过滤功能无效</w:t>
            </w:r>
          </w:p>
        </w:tc>
        <w:tc>
          <w:tcPr>
            <w:tcW w:type="dxa" w:w="2351"/>
            <w:shd w:fill="F0F4F8" w:val="clear"/>
          </w:tcPr>
          <w:p>
            <w:r>
              <w:rPr>
                <w:sz w:val="18"/>
              </w:rPr>
              <w:t>0.5h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**P1**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递归比较无深度限制（shadow-fleet-manager + simulation-engine）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深层嵌套数据可能栈溢出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1h</w:t>
            </w:r>
          </w:p>
        </w:tc>
      </w:tr>
      <w:tr>
        <w:tc>
          <w:tcPr>
            <w:tcW w:type="dxa" w:w="2351"/>
            <w:shd w:fill="F0F4F8" w:val="clear"/>
          </w:tcPr>
          <w:p>
            <w:r>
              <w:rPr>
                <w:sz w:val="18"/>
              </w:rPr>
              <w:t>**P1**</w:t>
            </w:r>
          </w:p>
        </w:tc>
        <w:tc>
          <w:tcPr>
            <w:tcW w:type="dxa" w:w="2351"/>
            <w:shd w:fill="F0F4F8" w:val="clear"/>
          </w:tcPr>
          <w:p>
            <w:r>
              <w:rPr>
                <w:sz w:val="18"/>
              </w:rPr>
              <w:t>protected-clients 未被大部分模块实际使用</w:t>
            </w:r>
          </w:p>
        </w:tc>
        <w:tc>
          <w:tcPr>
            <w:tcW w:type="dxa" w:w="2351"/>
            <w:shd w:fill="F0F4F8" w:val="clear"/>
          </w:tcPr>
          <w:p>
            <w:r>
              <w:rPr>
                <w:sz w:val="18"/>
              </w:rPr>
              <w:t>熔断器保护层形同虚设</w:t>
            </w:r>
          </w:p>
        </w:tc>
        <w:tc>
          <w:tcPr>
            <w:tcW w:type="dxa" w:w="2351"/>
            <w:shd w:fill="F0F4F8" w:val="clear"/>
          </w:tcPr>
          <w:p>
            <w:r>
              <w:rPr>
                <w:sz w:val="18"/>
              </w:rPr>
              <w:t>2h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**P1**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acquireLock/releaseLock 生命周期不匹配（canary-deployer）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极低概率锁泄漏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0.5h</w:t>
            </w:r>
          </w:p>
        </w:tc>
      </w:tr>
      <w:tr>
        <w:tc>
          <w:tcPr>
            <w:tcW w:type="dxa" w:w="2351"/>
            <w:shd w:fill="F0F4F8" w:val="clear"/>
          </w:tcPr>
          <w:p>
            <w:r>
              <w:rPr>
                <w:sz w:val="18"/>
              </w:rPr>
              <w:t>**P2**</w:t>
            </w:r>
          </w:p>
        </w:tc>
        <w:tc>
          <w:tcPr>
            <w:tcW w:type="dxa" w:w="2351"/>
            <w:shd w:fill="F0F4F8" w:val="clear"/>
          </w:tcPr>
          <w:p>
            <w:r>
              <w:rPr>
                <w:sz w:val="18"/>
              </w:rPr>
              <w:t>测试覆盖率 5.0%（远低于 20% 标准）</w:t>
            </w:r>
          </w:p>
        </w:tc>
        <w:tc>
          <w:tcPr>
            <w:tcW w:type="dxa" w:w="2351"/>
            <w:shd w:fill="F0F4F8" w:val="clear"/>
          </w:tcPr>
          <w:p>
            <w:r>
              <w:rPr>
                <w:sz w:val="18"/>
              </w:rPr>
              <w:t>回归风险高</w:t>
            </w:r>
          </w:p>
        </w:tc>
        <w:tc>
          <w:tcPr>
            <w:tcW w:type="dxa" w:w="2351"/>
            <w:shd w:fill="F0F4F8" w:val="clear"/>
          </w:tcPr>
          <w:p>
            <w:r>
              <w:rPr>
                <w:sz w:val="18"/>
              </w:rPr>
              <w:t>8h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**P2**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OTA Fleet Canary 与 canary-deployer 代码重复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维护成本高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4h</w:t>
            </w:r>
          </w:p>
        </w:tc>
      </w:tr>
      <w:tr>
        <w:tc>
          <w:tcPr>
            <w:tcW w:type="dxa" w:w="2351"/>
            <w:shd w:fill="F0F4F8" w:val="clear"/>
          </w:tcPr>
          <w:p>
            <w:r>
              <w:rPr>
                <w:sz w:val="18"/>
              </w:rPr>
              <w:t>**P3**</w:t>
            </w:r>
          </w:p>
        </w:tc>
        <w:tc>
          <w:tcPr>
            <w:tcW w:type="dxa" w:w="2351"/>
            <w:shd w:fill="F0F4F8" w:val="clear"/>
          </w:tcPr>
          <w:p>
            <w:r>
              <w:rPr>
                <w:sz w:val="18"/>
              </w:rPr>
              <w:t>DFT O(n²) 性能</w:t>
            </w:r>
          </w:p>
        </w:tc>
        <w:tc>
          <w:tcPr>
            <w:tcW w:type="dxa" w:w="2351"/>
            <w:shd w:fill="F0F4F8" w:val="clear"/>
          </w:tcPr>
          <w:p>
            <w:r>
              <w:rPr>
                <w:sz w:val="18"/>
              </w:rPr>
              <w:t>大数据集编码慢</w:t>
            </w:r>
          </w:p>
        </w:tc>
        <w:tc>
          <w:tcPr>
            <w:tcW w:type="dxa" w:w="2351"/>
            <w:shd w:fill="F0F4F8" w:val="clear"/>
          </w:tcPr>
          <w:p>
            <w:r>
              <w:rPr>
                <w:sz w:val="18"/>
              </w:rPr>
              <w:t>2h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**P3**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SLERP theta≈π 中间点插值不够严谨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极端情况合并质量差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1h</w:t>
            </w:r>
          </w:p>
        </w:tc>
      </w:tr>
      <w:tr>
        <w:tc>
          <w:tcPr>
            <w:tcW w:type="dxa" w:w="2351"/>
            <w:shd w:fill="F0F4F8" w:val="clear"/>
          </w:tcPr>
          <w:p>
            <w:r>
              <w:rPr>
                <w:sz w:val="18"/>
              </w:rPr>
              <w:t>**P3**</w:t>
            </w:r>
          </w:p>
        </w:tc>
        <w:tc>
          <w:tcPr>
            <w:tcW w:type="dxa" w:w="2351"/>
            <w:shd w:fill="F0F4F8" w:val="clear"/>
          </w:tcPr>
          <w:p>
            <w:r>
              <w:rPr>
                <w:sz w:val="18"/>
              </w:rPr>
              <w:t>IN 子查询超过 1000 条时性能问题</w:t>
            </w:r>
          </w:p>
        </w:tc>
        <w:tc>
          <w:tcPr>
            <w:tcW w:type="dxa" w:w="2351"/>
            <w:shd w:fill="F0F4F8" w:val="clear"/>
          </w:tcPr>
          <w:p>
            <w:r>
              <w:rPr>
                <w:sz w:val="18"/>
              </w:rPr>
              <w:t>大数据量下飞轮调度慢</w:t>
            </w:r>
          </w:p>
        </w:tc>
        <w:tc>
          <w:tcPr>
            <w:tcW w:type="dxa" w:w="2351"/>
            <w:shd w:fill="F0F4F8" w:val="clear"/>
          </w:tcPr>
          <w:p>
            <w:r>
              <w:rPr>
                <w:sz w:val="18"/>
              </w:rPr>
              <w:t>1h</w:t>
            </w:r>
          </w:p>
        </w:tc>
      </w:tr>
    </w:tbl>
    <w:p/>
    <w:p>
      <w:pPr>
        <w:pStyle w:val="Heading2"/>
      </w:pPr>
      <w:r>
        <w:t>7.2 与上一版评价的对比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881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v2.0 评分</w:t>
            </w:r>
          </w:p>
        </w:tc>
        <w:tc>
          <w:tcPr>
            <w:tcW w:type="dxa" w:w="1881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v3.0 整改前</w:t>
            </w:r>
          </w:p>
        </w:tc>
        <w:tc>
          <w:tcPr>
            <w:tcW w:type="dxa" w:w="1881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v3.0 整改后</w:t>
            </w:r>
          </w:p>
        </w:tc>
        <w:tc>
          <w:tcPr>
            <w:tcW w:type="dxa" w:w="1881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变化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架构设计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+3（新增 infra 保护层 + audit 模块）</w:t>
            </w:r>
          </w:p>
        </w:tc>
      </w:tr>
      <w:tr>
        <w:tc>
          <w:tcPr>
            <w:tcW w:type="dxa" w:w="1881"/>
            <w:shd w:fill="F0F4F8" w:val="clear"/>
          </w:tcPr>
          <w:p>
            <w:r>
              <w:rPr>
                <w:sz w:val="18"/>
              </w:rPr>
              <w:t>算法实现</w:t>
            </w:r>
          </w:p>
        </w:tc>
        <w:tc>
          <w:tcPr>
            <w:tcW w:type="dxa" w:w="1881"/>
            <w:shd w:fill="F0F4F8" w:val="clear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881"/>
            <w:shd w:fill="F0F4F8" w:val="clear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881"/>
            <w:shd w:fill="F0F4F8" w:val="clear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881"/>
            <w:shd w:fill="F0F4F8" w:val="clear"/>
          </w:tcPr>
          <w:p>
            <w:r>
              <w:rPr>
                <w:sz w:val="18"/>
              </w:rPr>
              <w:t>+7（KL/JS 散度 + DFT + 规则矩阵）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生产级防护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+10（分布式锁 + 幂等 + 熔断 + 优雅停止）</w:t>
            </w:r>
          </w:p>
        </w:tc>
      </w:tr>
      <w:tr>
        <w:tc>
          <w:tcPr>
            <w:tcW w:type="dxa" w:w="1881"/>
            <w:shd w:fill="F0F4F8" w:val="clear"/>
          </w:tcPr>
          <w:p>
            <w:r>
              <w:rPr>
                <w:sz w:val="18"/>
              </w:rPr>
              <w:t>数据持久化</w:t>
            </w:r>
          </w:p>
        </w:tc>
        <w:tc>
          <w:tcPr>
            <w:tcW w:type="dxa" w:w="1881"/>
            <w:shd w:fill="F0F4F8" w:val="clear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881"/>
            <w:shd w:fill="F0F4F8" w:val="clear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881"/>
            <w:shd w:fill="F0F4F8" w:val="clear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881"/>
            <w:shd w:fill="F0F4F8" w:val="clear"/>
          </w:tcPr>
          <w:p>
            <w:r>
              <w:rPr>
                <w:sz w:val="18"/>
              </w:rPr>
              <w:t>+5（OTA 持久化 + Dojo 持久化 + 飞轮数据加载）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测试覆盖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+0（测试数量未变，但质量已验证）</w:t>
            </w:r>
          </w:p>
        </w:tc>
      </w:tr>
      <w:tr>
        <w:tc>
          <w:tcPr>
            <w:tcW w:type="dxa" w:w="1881"/>
            <w:shd w:fill="F0F4F8" w:val="clear"/>
          </w:tcPr>
          <w:p>
            <w:r>
              <w:rPr>
                <w:sz w:val="18"/>
              </w:rPr>
              <w:t>事件驱动</w:t>
            </w:r>
          </w:p>
        </w:tc>
        <w:tc>
          <w:tcPr>
            <w:tcW w:type="dxa" w:w="1881"/>
            <w:shd w:fill="F0F4F8" w:val="clear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881"/>
            <w:shd w:fill="F0F4F8" w:val="clear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881"/>
            <w:shd w:fill="F0F4F8" w:val="clear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881"/>
            <w:shd w:fill="F0F4F8" w:val="clear"/>
          </w:tcPr>
          <w:p>
            <w:r>
              <w:rPr>
                <w:sz w:val="18"/>
              </w:rPr>
              <w:t>+18（业务消费者 + 审计订阅者）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**综合**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**65**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**78**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**82**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**+4**</w:t>
            </w:r>
          </w:p>
        </w:tc>
      </w:tr>
    </w:tbl>
    <w:p/>
    <w:p>
      <w:pPr>
        <w:pStyle w:val="Heading1"/>
      </w:pPr>
      <w:r>
        <w:t>八、结论与建议</w:t>
      </w:r>
    </w:p>
    <w:p>
      <w:pPr>
        <w:pStyle w:val="Heading2"/>
      </w:pPr>
      <w:r>
        <w:t>8.1 整体判断</w:t>
      </w:r>
    </w:p>
    <w:p>
      <w:r>
        <w:rPr>
          <w:sz w:val="21"/>
        </w:rPr>
        <w:t xml:space="preserve">v3.0 整改后的进化引擎已达到 </w:t>
      </w:r>
      <w:r>
        <w:rPr>
          <w:b/>
          <w:sz w:val="21"/>
        </w:rPr>
        <w:t>准生产级质量</w:t>
      </w:r>
      <w:r>
        <w:rPr>
          <w:sz w:val="21"/>
        </w:rPr>
        <w:t>（82/100）。核心闭环（影子评估→冠军挑战者→金丝雀部署→飞轮周期）的端到端流水线已经贯通，关键算法使用真实数学实现，生产级防护（分布式锁、幂等、熔断、优雅停止）已覆盖核心路径。</w:t>
      </w:r>
    </w:p>
    <w:p>
      <w:pPr>
        <w:pStyle w:val="Heading2"/>
      </w:pPr>
      <w:r>
        <w:t>8.2 推到 85+ 分需要做的事</w:t>
      </w:r>
    </w:p>
    <w:p>
      <w:r>
        <w:rPr>
          <w:sz w:val="21"/>
        </w:rPr>
        <w:t>按性价比排序：</w:t>
      </w:r>
    </w:p>
    <w:p>
      <w:r>
        <w:rPr>
          <w:sz w:val="21"/>
        </w:rPr>
        <w:t xml:space="preserve">1. </w:t>
      </w:r>
      <w:r>
        <w:rPr>
          <w:b/>
          <w:sz w:val="21"/>
        </w:rPr>
        <w:t>修复 Domain Router 2 个 P0 问题</w:t>
      </w:r>
      <w:r>
        <w:rPr>
          <w:sz w:val="21"/>
        </w:rPr>
        <w:t>（1h）— 立即可做，投入产出比最高</w:t>
      </w:r>
    </w:p>
    <w:p>
      <w:r>
        <w:rPr>
          <w:sz w:val="21"/>
        </w:rPr>
        <w:t xml:space="preserve">2. </w:t>
      </w:r>
      <w:r>
        <w:rPr>
          <w:b/>
          <w:sz w:val="21"/>
        </w:rPr>
        <w:t>递归深度限制</w:t>
      </w:r>
      <w:r>
        <w:rPr>
          <w:sz w:val="21"/>
        </w:rPr>
        <w:t>（1h）— 防止栈溢出，一行代码的事</w:t>
      </w:r>
    </w:p>
    <w:p>
      <w:r>
        <w:rPr>
          <w:sz w:val="21"/>
        </w:rPr>
        <w:t xml:space="preserve">3. </w:t>
      </w:r>
      <w:r>
        <w:rPr>
          <w:b/>
          <w:sz w:val="21"/>
        </w:rPr>
        <w:t>接入 protected-clients</w:t>
      </w:r>
      <w:r>
        <w:rPr>
          <w:sz w:val="21"/>
        </w:rPr>
        <w:t>（2h）— 让熔断器真正生效</w:t>
      </w:r>
    </w:p>
    <w:p>
      <w:r>
        <w:rPr>
          <w:sz w:val="21"/>
        </w:rPr>
        <w:t xml:space="preserve">4. </w:t>
      </w:r>
      <w:r>
        <w:rPr>
          <w:b/>
          <w:sz w:val="21"/>
        </w:rPr>
        <w:t>补充 canary-deployer 并发测试</w:t>
      </w:r>
      <w:r>
        <w:rPr>
          <w:sz w:val="21"/>
        </w:rPr>
        <w:t>（2h）— 覆盖最关键的安全阀模块</w:t>
      </w:r>
    </w:p>
    <w:p>
      <w:r>
        <w:rPr>
          <w:sz w:val="21"/>
        </w:rPr>
        <w:t xml:space="preserve">5. </w:t>
      </w:r>
      <w:r>
        <w:rPr>
          <w:b/>
          <w:sz w:val="21"/>
        </w:rPr>
        <w:t>补充 flywheel executeCycleFromSchedule 测试</w:t>
      </w:r>
      <w:r>
        <w:rPr>
          <w:sz w:val="21"/>
        </w:rPr>
        <w:t>（2h）— 覆盖数据加载逻辑</w:t>
      </w:r>
    </w:p>
    <w:p>
      <w:r>
        <w:rPr>
          <w:sz w:val="21"/>
        </w:rPr>
        <w:t>以上 5 项合计约 8 小时工作量，完成后评分可达 85-87 分。</w:t>
      </w:r>
    </w:p>
    <w:p>
      <w:pPr>
        <w:pStyle w:val="Heading2"/>
      </w:pPr>
      <w:r>
        <w:t>8.3 推到 90+ 分需要做的事</w:t>
      </w:r>
    </w:p>
    <w:p>
      <w:r>
        <w:rPr>
          <w:sz w:val="21"/>
        </w:rPr>
        <w:t>1. 测试覆盖率提升到 20%+（约 2,800 行测试代码）</w:t>
      </w:r>
    </w:p>
    <w:p>
      <w:r>
        <w:rPr>
          <w:sz w:val="21"/>
        </w:rPr>
        <w:t>2. 抽取 OTA / Canary 共享 DeploymentRepository</w:t>
      </w:r>
    </w:p>
    <w:p>
      <w:r>
        <w:rPr>
          <w:sz w:val="21"/>
        </w:rPr>
        <w:t>3. DFT 替换为 FFT 库</w:t>
      </w:r>
    </w:p>
    <w:p>
      <w:r>
        <w:rPr>
          <w:sz w:val="21"/>
        </w:rPr>
        <w:t>4. Auto-Labeling 接入真实 Grok Agent（非降级模式）</w:t>
      </w:r>
    </w:p>
    <w:p>
      <w:r>
        <w:rPr>
          <w:sz w:val="21"/>
        </w:rPr>
        <w:t>5. ruleBasedPlanner 接入 ONNX Runtime</w:t>
      </w:r>
    </w:p>
    <w:p>
      <w:r>
        <w:rPr>
          <w:sz w:val="21"/>
        </w:rPr>
        <w:t xml:space="preserve">*报告基于 2026-02-24 对 commit </w:t>
      </w:r>
      <w:r>
        <w:rPr>
          <w:rFonts w:ascii="Consolas" w:hAnsi="Consolas"/>
          <w:color w:val="C0392B"/>
          <w:sz w:val="18"/>
        </w:rPr>
        <w:t>eb9e513</w:t>
      </w:r>
      <w:r>
        <w:rPr>
          <w:sz w:val="21"/>
        </w:rPr>
        <w:t xml:space="preserve"> 的逐文件代码审计生成。*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