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79637E1"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D75842">
              <w:rPr>
                <w:rFonts w:ascii="Century Gothic" w:hAnsi="Century Gothic"/>
                <w:sz w:val="16"/>
                <w:szCs w:val="16"/>
              </w:rPr>
              <w:t>correo</w:t>
            </w:r>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5BD5C9C2" w:rsidR="0069229E" w:rsidRPr="00323684" w:rsidRDefault="0069229E" w:rsidP="008D1D5C">
            <w:pPr>
              <w:jc w:val="center"/>
              <w:rPr>
                <w:rFonts w:ascii="Century Gothic" w:hAnsi="Century Gothic"/>
                <w:b/>
                <w:sz w:val="15"/>
                <w:szCs w:val="15"/>
              </w:rPr>
            </w:pPr>
            <w:r w:rsidRPr="00323684">
              <w:rPr>
                <w:rFonts w:ascii="Century Gothic" w:hAnsi="Century Gothic"/>
                <w:b/>
                <w:sz w:val="15"/>
                <w:szCs w:val="15"/>
              </w:rPr>
              <w:t>10 % (DI</w:t>
            </w:r>
            <w:r w:rsidR="008D1D5C">
              <w:rPr>
                <w:rFonts w:ascii="Century Gothic" w:hAnsi="Century Gothic"/>
                <w:b/>
                <w:sz w:val="15"/>
                <w:szCs w:val="15"/>
              </w:rPr>
              <w:t>EZ POR CIENTO) MENSUAL SOBRE MUTUO OTORGADO</w:t>
            </w:r>
            <w:bookmarkStart w:id="0" w:name="_GoBack"/>
            <w:bookmarkEnd w:id="0"/>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hyperlink>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${#contrato}{capitalSolicitado}{/contrato}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574912F1"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700989">
        <w:rPr>
          <w:rFonts w:ascii="Century Gothic" w:hAnsi="Century Gothic" w:cs="Arial"/>
          <w:b/>
          <w:sz w:val="16"/>
          <w:szCs w:val="16"/>
        </w:rPr>
        <w:t>(</w:t>
      </w:r>
      <w:r w:rsidR="00700989" w:rsidRPr="00B52DB8">
        <w:rPr>
          <w:rFonts w:ascii="Century Gothic" w:hAnsi="Century Gothic" w:cs="Arial"/>
          <w:b/>
          <w:sz w:val="16"/>
          <w:szCs w:val="16"/>
        </w:rPr>
        <w:t>${#contrato}{capitalSolicitado}{/contrato}),</w:t>
      </w:r>
      <w:r w:rsidR="00700989">
        <w:rPr>
          <w:rFonts w:ascii="Century Gothic" w:hAnsi="Century Gothic" w:cs="Arial"/>
          <w:b/>
          <w:sz w:val="16"/>
          <w:szCs w:val="16"/>
        </w:rPr>
        <w:t xml:space="preserve"> {letra}</w:t>
      </w:r>
      <w:r w:rsidR="00700989" w:rsidRPr="000B54D6">
        <w:rPr>
          <w:rFonts w:ascii="Century Gothic" w:hAnsi="Century Gothic" w:cs="Arial"/>
          <w:sz w:val="16"/>
          <w:szCs w:val="16"/>
        </w:rPr>
        <w:t xml:space="preserve"> </w:t>
      </w:r>
      <w:r w:rsidRPr="00323684">
        <w:rPr>
          <w:rFonts w:ascii="Century Gothic" w:hAnsi="Century Gothic" w:cs="Arial"/>
          <w:sz w:val="15"/>
          <w:szCs w:val="15"/>
        </w:rPr>
        <w:t xml:space="preserve">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240C8A"/>
    <w:rsid w:val="004F4FA9"/>
    <w:rsid w:val="005775D3"/>
    <w:rsid w:val="005C0C62"/>
    <w:rsid w:val="006322E3"/>
    <w:rsid w:val="0069229E"/>
    <w:rsid w:val="00700989"/>
    <w:rsid w:val="007B6E6C"/>
    <w:rsid w:val="00820D9E"/>
    <w:rsid w:val="008D1D5C"/>
    <w:rsid w:val="00975D41"/>
    <w:rsid w:val="00C1000B"/>
    <w:rsid w:val="00D26D35"/>
    <w:rsid w:val="00D75842"/>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4726</Words>
  <Characters>25998</Characters>
  <Application>Microsoft Macintosh Word</Application>
  <DocSecurity>0</DocSecurity>
  <Lines>216</Lines>
  <Paragraphs>61</Paragraphs>
  <ScaleCrop>false</ScaleCrop>
  <Company/>
  <LinksUpToDate>false</LinksUpToDate>
  <CharactersWithSpaces>30663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17</cp:revision>
  <dcterms:created xsi:type="dcterms:W3CDTF">2017-06-15T20:44:00Z</dcterms:created>
  <dcterms:modified xsi:type="dcterms:W3CDTF">2017-08-29T16:44:00Z</dcterms:modified>
</cp:coreProperties>
</file>