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875"/>
        <w:gridCol w:w="905"/>
        <w:gridCol w:w="890"/>
        <w:gridCol w:w="44"/>
        <w:gridCol w:w="864"/>
        <w:gridCol w:w="162"/>
        <w:gridCol w:w="1643"/>
        <w:gridCol w:w="2438"/>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B52D12"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77777777" w:rsidR="00B52D12" w:rsidRDefault="00B52D12" w:rsidP="00F16843">
            <w:pPr>
              <w:jc w:val="right"/>
              <w:rPr>
                <w:rFonts w:ascii="Century Gothic" w:hAnsi="Century Gothic"/>
                <w:sz w:val="15"/>
                <w:szCs w:val="15"/>
              </w:rPr>
            </w:pPr>
            <w:r>
              <w:rPr>
                <w:rFonts w:ascii="Century Gothic" w:hAnsi="Century Gothic"/>
                <w:sz w:val="15"/>
                <w:szCs w:val="15"/>
              </w:rPr>
              <w:t>FOLIO ÚNICO: CM-CLN-0000</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B52D12"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B52D12"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B52D12"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B52D12"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B52D12"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B52D12"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B52D12"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B52D12"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B52D12"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B52D12"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B52D12"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52D12"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B52D12"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77777777" w:rsidR="00B52D12" w:rsidRDefault="00B52D12" w:rsidP="00F16843">
            <w:pPr>
              <w:jc w:val="center"/>
              <w:rPr>
                <w:rFonts w:ascii="Century Gothic" w:hAnsi="Century Gothic"/>
                <w:b/>
                <w:sz w:val="15"/>
                <w:szCs w:val="15"/>
              </w:rPr>
            </w:pPr>
            <w:r>
              <w:rPr>
                <w:rFonts w:ascii="Century Gothic" w:hAnsi="Century Gothic"/>
                <w:b/>
                <w:sz w:val="15"/>
                <w:szCs w:val="15"/>
              </w:rPr>
              <w:t>SUP. DE TERRENO Y CONSTRUCCIÓN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77777777" w:rsidR="00B52D12" w:rsidRDefault="00B52D12" w:rsidP="00F16843">
            <w:pPr>
              <w:jc w:val="center"/>
              <w:rPr>
                <w:rFonts w:ascii="Century Gothic" w:hAnsi="Century Gothic"/>
                <w:b/>
                <w:sz w:val="15"/>
                <w:szCs w:val="15"/>
              </w:rPr>
            </w:pPr>
            <w:r>
              <w:rPr>
                <w:rFonts w:ascii="Century Gothic" w:hAnsi="Century Gothic"/>
                <w:b/>
                <w:sz w:val="15"/>
                <w:szCs w:val="15"/>
              </w:rPr>
              <w:t>MEDIDAS, COLINDANCIAS, CLAVE CATASTRAL</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77777777" w:rsidR="00B52D12" w:rsidRDefault="00B52D12" w:rsidP="00F16843">
            <w:pPr>
              <w:jc w:val="center"/>
              <w:rPr>
                <w:rFonts w:ascii="Century Gothic" w:hAnsi="Century Gothic"/>
                <w:b/>
                <w:sz w:val="15"/>
                <w:szCs w:val="15"/>
              </w:rPr>
            </w:pPr>
            <w:r>
              <w:rPr>
                <w:rFonts w:ascii="Century Gothic" w:hAnsi="Century Gothic"/>
                <w:b/>
                <w:sz w:val="15"/>
                <w:szCs w:val="15"/>
              </w:rPr>
              <w:t>AVALÚO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77777777" w:rsidR="00B52D12" w:rsidRDefault="00B52D12" w:rsidP="00F16843">
            <w:pPr>
              <w:jc w:val="center"/>
              <w:rPr>
                <w:rFonts w:ascii="Century Gothic" w:hAnsi="Century Gothic"/>
                <w:b/>
                <w:sz w:val="15"/>
                <w:szCs w:val="15"/>
              </w:rPr>
            </w:pPr>
            <w:r>
              <w:rPr>
                <w:rFonts w:ascii="Century Gothic" w:hAnsi="Century Gothic"/>
                <w:b/>
                <w:sz w:val="15"/>
                <w:szCs w:val="15"/>
              </w:rPr>
              <w:t>PRÉSTAMO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77777777" w:rsidR="00B52D12" w:rsidRDefault="00B52D12" w:rsidP="00F16843">
            <w:pPr>
              <w:jc w:val="center"/>
              <w:rPr>
                <w:rFonts w:ascii="Century Gothic" w:hAnsi="Century Gothic"/>
                <w:b/>
                <w:sz w:val="15"/>
                <w:szCs w:val="15"/>
              </w:rPr>
            </w:pPr>
            <w:r>
              <w:rPr>
                <w:rFonts w:ascii="Century Gothic" w:hAnsi="Century Gothic"/>
                <w:b/>
                <w:sz w:val="15"/>
                <w:szCs w:val="15"/>
              </w:rPr>
              <w:t>% PRESTAMO SOBRE AVALÚO</w:t>
            </w:r>
          </w:p>
        </w:tc>
      </w:tr>
      <w:tr w:rsidR="00B52D12"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77777777" w:rsidR="00B52D12" w:rsidRDefault="00B52D12" w:rsidP="00F16843">
            <w:pPr>
              <w:rPr>
                <w:rFonts w:ascii="Century Gothic" w:hAnsi="Century Gothic"/>
                <w:b/>
                <w:sz w:val="15"/>
                <w:szCs w:val="15"/>
              </w:rPr>
            </w:pPr>
            <w:r>
              <w:rPr>
                <w:rFonts w:ascii="Century Gothic" w:hAnsi="Century Gothic"/>
                <w:b/>
                <w:sz w:val="15"/>
                <w:szCs w:val="15"/>
              </w:rPr>
              <w:t>MONTO DEL AVALÚO $</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77777777" w:rsidR="00B52D12" w:rsidRDefault="00B52D12" w:rsidP="00F16843">
            <w:pPr>
              <w:jc w:val="center"/>
              <w:rPr>
                <w:rFonts w:ascii="Century Gothic" w:hAnsi="Century Gothic"/>
                <w:b/>
                <w:sz w:val="15"/>
                <w:szCs w:val="15"/>
              </w:rPr>
            </w:pPr>
            <w:r>
              <w:rPr>
                <w:rFonts w:ascii="Century Gothic" w:hAnsi="Century Gothic"/>
                <w:b/>
                <w:sz w:val="15"/>
                <w:szCs w:val="15"/>
              </w:rPr>
              <w:t>PORCENTAJE DEL PRÉSTAMO SOBRE EL AVALÚO: %</w:t>
            </w:r>
          </w:p>
        </w:tc>
      </w:tr>
      <w:tr w:rsidR="00B52D12"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77777777" w:rsidR="00B52D12" w:rsidRDefault="00B52D12" w:rsidP="00F16843">
            <w:pPr>
              <w:rPr>
                <w:rFonts w:ascii="Century Gothic" w:hAnsi="Century Gothic"/>
                <w:b/>
                <w:sz w:val="15"/>
                <w:szCs w:val="15"/>
              </w:rPr>
            </w:pPr>
            <w:r>
              <w:rPr>
                <w:rFonts w:ascii="Century Gothic" w:hAnsi="Century Gothic"/>
                <w:b/>
                <w:sz w:val="15"/>
                <w:szCs w:val="15"/>
              </w:rPr>
              <w:t>COMISIÓN Y 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77777777" w:rsidR="00B52D12" w:rsidRDefault="00B52D12" w:rsidP="00F16843">
            <w:pPr>
              <w:jc w:val="center"/>
              <w:rPr>
                <w:rFonts w:ascii="Century Gothic" w:hAnsi="Century Gothic"/>
                <w:b/>
                <w:sz w:val="15"/>
                <w:szCs w:val="15"/>
              </w:rPr>
            </w:pPr>
            <w:r>
              <w:rPr>
                <w:rFonts w:ascii="Century Gothic" w:hAnsi="Century Gothic"/>
                <w:b/>
                <w:sz w:val="15"/>
                <w:szCs w:val="15"/>
              </w:rPr>
              <w:t>POR ESCRITURACIÓN E INSCRIPCIÓN DE REGISTRO PÚBLICO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B52D12"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B52D12"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B52D12"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B52D12"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B52D12"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B52D12"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Pr>
                  <w:rStyle w:val="Hipervnculo"/>
                  <w:rFonts w:ascii="Century Gothic" w:hAnsi="Century Gothic"/>
                  <w:sz w:val="15"/>
                  <w:szCs w:val="15"/>
                </w:rPr>
                <w:t>WWW.PROFECO.GOB.MX</w:t>
              </w:r>
            </w:hyperlink>
          </w:p>
        </w:tc>
      </w:tr>
      <w:tr w:rsidR="00B52D12"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B52D12"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lastRenderedPageBreak/>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B52D12"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B52D12"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lastRenderedPageBreak/>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40BDB7D6" w14:textId="77777777" w:rsidR="00B52D12" w:rsidRPr="00CE6585" w:rsidRDefault="00B52D12" w:rsidP="00B52D12">
      <w:pPr>
        <w:tabs>
          <w:tab w:val="right" w:leader="hyphen" w:pos="8505"/>
        </w:tabs>
        <w:spacing w:line="276" w:lineRule="auto"/>
        <w:ind w:left="-709" w:right="-658"/>
        <w:jc w:val="both"/>
        <w:rPr>
          <w:rFonts w:ascii="Century Gothic" w:hAnsi="Century Gothic"/>
          <w:color w:val="000000"/>
          <w:sz w:val="20"/>
          <w:szCs w:val="20"/>
          <w:lang w:val="es-ES_tradnl"/>
        </w:rPr>
      </w:pPr>
      <w:r w:rsidRPr="00CE6585">
        <w:rPr>
          <w:rFonts w:ascii="Century Gothic" w:hAnsi="Century Gothic" w:cs="Arial"/>
          <w:color w:val="000000"/>
          <w:sz w:val="20"/>
          <w:szCs w:val="20"/>
        </w:rPr>
        <w:t>----</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rPr>
        <w:t>SEGUNDA</w:t>
      </w:r>
      <w:r w:rsidRPr="00CE6585">
        <w:rPr>
          <w:rFonts w:ascii="Century Gothic" w:hAnsi="Century Gothic"/>
          <w:color w:val="000000"/>
          <w:sz w:val="20"/>
          <w:szCs w:val="20"/>
        </w:rPr>
        <w:t>.- EL IMPORTE DE DINERO TRANSMITIDO EN MUTUO GENERARÁ A PARTIR DE ESTA FECHA Y HASTA SU TOTAL LIQUIDACIÓN, INTERESES QUE SE CALCU</w:t>
      </w:r>
      <w:r w:rsidRPr="00CE6585">
        <w:rPr>
          <w:rFonts w:ascii="Century Gothic" w:hAnsi="Century Gothic"/>
          <w:color w:val="000000"/>
          <w:sz w:val="20"/>
          <w:szCs w:val="20"/>
          <w:lang w:val="es-ES_tradnl"/>
        </w:rPr>
        <w:t xml:space="preserve">LARÁN BAJO LAS SIGUIENTES BASES: </w:t>
      </w:r>
    </w:p>
    <w:p w14:paraId="494263E2"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12FEB876"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A).-</w:t>
      </w:r>
      <w:r w:rsidRPr="00CE6585">
        <w:rPr>
          <w:rFonts w:ascii="Century Gothic" w:hAnsi="Century Gothic"/>
          <w:color w:val="000000"/>
          <w:sz w:val="20"/>
          <w:szCs w:val="20"/>
          <w:lang w:val="es-ES_tradnl"/>
        </w:rPr>
        <w:t xml:space="preserve"> UN INTERÉS ORDINARIO FIJO SOBRE EL IMPORTE TOTAL DEL MUTUO, QUE SE CALCULARÁ APLICANDO UNA TASA MENSUAL DEL </w:t>
      </w:r>
      <w:r w:rsidRPr="00CE6585">
        <w:rPr>
          <w:rFonts w:ascii="Century Gothic" w:hAnsi="Century Gothic"/>
          <w:b/>
          <w:color w:val="000000"/>
          <w:sz w:val="20"/>
          <w:szCs w:val="20"/>
          <w:lang w:val="es-ES_tradnl"/>
        </w:rPr>
        <w:t>10% (DIEZ POR CIENTO)</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SOBRE SALDOS INSOLUTOS.</w:t>
      </w:r>
    </w:p>
    <w:p w14:paraId="50F734CC"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36B15D36"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B).-</w:t>
      </w: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EN CASO DE MORA</w:t>
      </w:r>
      <w:r w:rsidRPr="00CE6585">
        <w:rPr>
          <w:rFonts w:ascii="Century Gothic" w:hAnsi="Century Gothic"/>
          <w:color w:val="000000"/>
          <w:sz w:val="20"/>
          <w:szCs w:val="20"/>
          <w:lang w:val="es-ES_tradnl"/>
        </w:rPr>
        <w:t xml:space="preserve">, DE IGUAL FORMA SE OBLIGA A CUBRIR UN INTERÉS FIJO, QUE SE CALCULARÁ DEPENDIENDO DE SU PERIODO DE PAGO, APLICANDO LAS SIGUIENTES TASAS DIARIAS </w:t>
      </w:r>
      <w:r w:rsidRPr="00CE6585">
        <w:rPr>
          <w:rFonts w:ascii="Century Gothic" w:hAnsi="Century Gothic"/>
          <w:b/>
          <w:color w:val="000000"/>
          <w:sz w:val="20"/>
          <w:szCs w:val="20"/>
          <w:lang w:val="es-ES_tradnl"/>
        </w:rPr>
        <w:t>SOBRE EL MONTO DEL PRÉSTAMO VENCIDO NO PAGADO.</w:t>
      </w:r>
    </w:p>
    <w:p w14:paraId="4D51B80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--- 1).- SI EL PAGO ES MENSUAL, SE APLICARÁ UNA TASA DIARIA EQUIVALENTE AL </w:t>
      </w:r>
      <w:r w:rsidRPr="00CE6585">
        <w:rPr>
          <w:rFonts w:ascii="Century Gothic" w:hAnsi="Century Gothic" w:cs="Arial"/>
          <w:b/>
          <w:color w:val="000000"/>
          <w:sz w:val="20"/>
          <w:szCs w:val="20"/>
          <w:lang w:val="es-ES_tradnl"/>
        </w:rPr>
        <w:t xml:space="preserve">2.00% (DOS POR CIENTO) </w:t>
      </w:r>
      <w:r w:rsidRPr="00CE6585">
        <w:rPr>
          <w:rFonts w:ascii="Century Gothic" w:hAnsi="Century Gothic"/>
          <w:b/>
          <w:color w:val="000000"/>
          <w:sz w:val="20"/>
          <w:szCs w:val="20"/>
          <w:lang w:val="es-ES_tradnl"/>
        </w:rPr>
        <w:t>SOBRE EL MONTO DEL PRÉSTAMO VENCIDO NO PAGADO.</w:t>
      </w:r>
    </w:p>
    <w:p w14:paraId="530EF050"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--- 2).- SI EL PAGO ES QUINCENAL, SE APLICARÁ UNA TASA DIARIA EQUIVALENTE AL </w:t>
      </w:r>
      <w:r w:rsidRPr="00CE6585">
        <w:rPr>
          <w:rFonts w:ascii="Century Gothic" w:hAnsi="Century Gothic" w:cs="Arial"/>
          <w:b/>
          <w:color w:val="000000"/>
          <w:sz w:val="20"/>
          <w:szCs w:val="20"/>
          <w:lang w:val="es-ES_tradnl"/>
        </w:rPr>
        <w:t xml:space="preserve">4.00% (CUATRO POR CIENTO) </w:t>
      </w:r>
      <w:r w:rsidRPr="00CE6585">
        <w:rPr>
          <w:rFonts w:ascii="Century Gothic" w:hAnsi="Century Gothic"/>
          <w:b/>
          <w:color w:val="000000"/>
          <w:sz w:val="20"/>
          <w:szCs w:val="20"/>
          <w:lang w:val="es-ES_tradnl"/>
        </w:rPr>
        <w:t>SOBRE EL MONTO DEL PRÉSTAMO VENCIDO NO PAGADO.</w:t>
      </w:r>
    </w:p>
    <w:p w14:paraId="7F26173B"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lang w:val="es-ES_tradnl"/>
        </w:rPr>
      </w:pPr>
      <w:r w:rsidRPr="00CE6585">
        <w:rPr>
          <w:rFonts w:ascii="Century Gothic" w:hAnsi="Century Gothic" w:cs="Arial"/>
          <w:color w:val="000000"/>
          <w:sz w:val="20"/>
          <w:szCs w:val="20"/>
          <w:lang w:val="es-ES_tradnl"/>
        </w:rPr>
        <w:t xml:space="preserve">--- 3).- SI EL PAGO ES SEMANAL, SE APLICARÁ UNA TASA DIARIA EQUIVALENTE AL </w:t>
      </w:r>
      <w:r w:rsidRPr="00CE6585">
        <w:rPr>
          <w:rFonts w:ascii="Century Gothic" w:hAnsi="Century Gothic" w:cs="Arial"/>
          <w:b/>
          <w:color w:val="000000"/>
          <w:sz w:val="20"/>
          <w:szCs w:val="20"/>
          <w:lang w:val="es-ES_tradnl"/>
        </w:rPr>
        <w:t xml:space="preserve">8.00% (OCHO POR CIENTO) </w:t>
      </w:r>
      <w:r w:rsidRPr="00CE6585">
        <w:rPr>
          <w:rFonts w:ascii="Century Gothic" w:hAnsi="Century Gothic"/>
          <w:b/>
          <w:color w:val="000000"/>
          <w:sz w:val="20"/>
          <w:szCs w:val="20"/>
          <w:lang w:val="es-ES_tradnl"/>
        </w:rPr>
        <w:t>SOBRE EL MONTO DEL PRÉSTAMO VENCIDO NO PAGADO.</w:t>
      </w:r>
    </w:p>
    <w:p w14:paraId="73564165" w14:textId="77777777" w:rsidR="00B52D12" w:rsidRPr="00CE6585" w:rsidRDefault="00B52D12" w:rsidP="00B52D12">
      <w:pPr>
        <w:tabs>
          <w:tab w:val="right" w:leader="hyphen" w:pos="8505"/>
        </w:tabs>
        <w:spacing w:line="276" w:lineRule="auto"/>
        <w:ind w:right="-660"/>
        <w:jc w:val="both"/>
        <w:rPr>
          <w:rFonts w:ascii="Century Gothic" w:hAnsi="Century Gothic" w:cs="Arial"/>
          <w:color w:val="000000"/>
          <w:sz w:val="20"/>
          <w:szCs w:val="20"/>
          <w:lang w:val="es-ES_tradnl"/>
        </w:rPr>
      </w:pPr>
    </w:p>
    <w:p w14:paraId="4F17AF6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lang w:val="es-ES_tradnl"/>
        </w:rPr>
      </w:pPr>
      <w:r w:rsidRPr="00CE6585">
        <w:rPr>
          <w:rFonts w:ascii="Century Gothic" w:hAnsi="Century Gothic" w:cs="Arial"/>
          <w:color w:val="000000"/>
          <w:sz w:val="20"/>
          <w:szCs w:val="20"/>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w:t>
      </w:r>
      <w:r w:rsidRPr="00CE6585">
        <w:rPr>
          <w:rFonts w:ascii="Century Gothic" w:hAnsi="Century Gothic"/>
          <w:color w:val="000000"/>
          <w:sz w:val="20"/>
        </w:rPr>
        <w:lastRenderedPageBreak/>
        <w:t xml:space="preserve">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w:t>
      </w:r>
      <w:r w:rsidRPr="00CE6585">
        <w:rPr>
          <w:rFonts w:ascii="Century Gothic" w:hAnsi="Century Gothic"/>
          <w:sz w:val="20"/>
          <w:szCs w:val="20"/>
        </w:rPr>
        <w:lastRenderedPageBreak/>
        <w:t xml:space="preserve">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w:t>
      </w:r>
      <w:r w:rsidRPr="00CE6585">
        <w:rPr>
          <w:rFonts w:ascii="Century Gothic" w:hAnsi="Century Gothic" w:cs="Arial"/>
          <w:color w:val="000000"/>
          <w:sz w:val="20"/>
          <w:szCs w:val="20"/>
          <w:lang w:val="es-ES"/>
        </w:rPr>
        <w:lastRenderedPageBreak/>
        <w:t>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3022A0D2"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lastRenderedPageBreak/>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280"/>
        <w:gridCol w:w="2489"/>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1E050F70"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lastRenderedPageBreak/>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 xml:space="preserve">DEBO </w:t>
      </w:r>
      <w:bookmarkStart w:id="0" w:name="_GoBack"/>
      <w:bookmarkEnd w:id="0"/>
      <w:r>
        <w:rPr>
          <w:rFonts w:ascii="Century Gothic" w:hAnsi="Century Gothic" w:cs="Arial"/>
          <w:b/>
          <w:sz w:val="16"/>
          <w:szCs w:val="16"/>
        </w:rPr>
        <w:t>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lastRenderedPageBreak/>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232ECB"/>
    <w:rsid w:val="0023560C"/>
    <w:rsid w:val="0025794D"/>
    <w:rsid w:val="0027496A"/>
    <w:rsid w:val="00277C41"/>
    <w:rsid w:val="002C6530"/>
    <w:rsid w:val="003314AA"/>
    <w:rsid w:val="00371C11"/>
    <w:rsid w:val="0051104E"/>
    <w:rsid w:val="00560390"/>
    <w:rsid w:val="006523E1"/>
    <w:rsid w:val="006B0B81"/>
    <w:rsid w:val="0071377D"/>
    <w:rsid w:val="00793CAF"/>
    <w:rsid w:val="007A0C04"/>
    <w:rsid w:val="007D1BB4"/>
    <w:rsid w:val="00847321"/>
    <w:rsid w:val="00922056"/>
    <w:rsid w:val="00924B12"/>
    <w:rsid w:val="00940F8D"/>
    <w:rsid w:val="00A0724B"/>
    <w:rsid w:val="00A83E2F"/>
    <w:rsid w:val="00AB1090"/>
    <w:rsid w:val="00AC10A6"/>
    <w:rsid w:val="00AE2F24"/>
    <w:rsid w:val="00B52D12"/>
    <w:rsid w:val="00BB0894"/>
    <w:rsid w:val="00C502C4"/>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4013</Words>
  <Characters>22076</Characters>
  <Application>Microsoft Macintosh Word</Application>
  <DocSecurity>0</DocSecurity>
  <Lines>183</Lines>
  <Paragraphs>52</Paragraphs>
  <ScaleCrop>false</ScaleCrop>
  <Company/>
  <LinksUpToDate>false</LinksUpToDate>
  <CharactersWithSpaces>26037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42</cp:revision>
  <dcterms:created xsi:type="dcterms:W3CDTF">2017-06-15T20:43:00Z</dcterms:created>
  <dcterms:modified xsi:type="dcterms:W3CDTF">2017-07-28T22:19:00Z</dcterms:modified>
</cp:coreProperties>
</file>