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Inicio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 - 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Fin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numeroDistribuidor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>fechaLimitePago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{fechaCreacion}</w:t>
            </w:r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valesAlCorte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nuevosVales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valesUltimoPago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567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9F63EF">
        <w:tc>
          <w:tcPr>
            <w:tcW w:w="3261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>planPagos</w:t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>}{beneficiario}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fechaLimite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>impReg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saldoActual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>planPagos</w:t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  <w:tr w:rsidR="00DA1B65" w:rsidRPr="00371B53" w14:paraId="7092E145" w14:textId="77777777" w:rsidTr="009F63EF">
        <w:tc>
          <w:tcPr>
            <w:tcW w:w="3261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{prestamos}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saldoAnterior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pagoVigente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saldoActual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>{#comisiones}</w:t>
            </w:r>
            <w:r>
              <w:rPr>
                <w:rFonts w:ascii="Avenir Black" w:hAnsi="Avenir Black"/>
                <w:sz w:val="16"/>
                <w:szCs w:val="16"/>
              </w:rPr>
              <w:t>{porcentaje}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diaDepositar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totalConComision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totalSinComision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{seguro}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cargosMoratorios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>creditosPersonales</w:t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aPagar</w:t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  <w:r w:rsidRPr="007E6281">
              <w:rPr>
                <w:rFonts w:ascii="Avenir Black" w:hAnsi="Avenir Black"/>
                <w:sz w:val="10"/>
                <w:szCs w:val="10"/>
              </w:rPr>
              <w:t>{/comisiones}</w:t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>{distribuidor}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BAA31" w14:textId="77777777" w:rsidR="00031301" w:rsidRDefault="00031301" w:rsidP="00A15133">
      <w:r>
        <w:separator/>
      </w:r>
    </w:p>
  </w:endnote>
  <w:endnote w:type="continuationSeparator" w:id="0">
    <w:p w14:paraId="7EBE09A9" w14:textId="77777777" w:rsidR="00031301" w:rsidRDefault="00031301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9CD23" w14:textId="77777777" w:rsidR="00031301" w:rsidRDefault="00031301" w:rsidP="00A15133">
      <w:r>
        <w:separator/>
      </w:r>
    </w:p>
  </w:footnote>
  <w:footnote w:type="continuationSeparator" w:id="0">
    <w:p w14:paraId="0E552ABB" w14:textId="77777777" w:rsidR="00031301" w:rsidRDefault="00031301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31301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1F406B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B0B83"/>
    <w:rsid w:val="00BB63EC"/>
    <w:rsid w:val="00C0428B"/>
    <w:rsid w:val="00C11319"/>
    <w:rsid w:val="00C353B8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07AED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4</cp:revision>
  <dcterms:created xsi:type="dcterms:W3CDTF">2019-09-06T20:12:00Z</dcterms:created>
  <dcterms:modified xsi:type="dcterms:W3CDTF">2019-09-09T05:30:00Z</dcterms:modified>
</cp:coreProperties>
</file>