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7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275"/>
        <w:gridCol w:w="1276"/>
        <w:gridCol w:w="1134"/>
        <w:gridCol w:w="851"/>
        <w:gridCol w:w="1559"/>
        <w:gridCol w:w="2268"/>
      </w:tblGrid>
      <w:tr w:rsidR="00116EF0" w:rsidRPr="00F116A1" w14:paraId="77021CC7" w14:textId="77777777" w:rsidTr="00116EF0">
        <w:trPr>
          <w:trHeight w:val="245"/>
        </w:trPr>
        <w:tc>
          <w:tcPr>
            <w:tcW w:w="2269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116EF0">
        <w:trPr>
          <w:trHeight w:val="422"/>
        </w:trPr>
        <w:tc>
          <w:tcPr>
            <w:tcW w:w="2269" w:type="dxa"/>
          </w:tcPr>
          <w:p w14:paraId="04B6F627" w14:textId="73CE571F" w:rsidR="00116EF0" w:rsidRDefault="00116EF0" w:rsidP="00585ECC">
            <w:pPr>
              <w:ind w:left="34" w:right="-391"/>
            </w:pPr>
            <w:r>
              <w:t>{#planPagos}{fechaLimite}</w:t>
            </w:r>
          </w:p>
        </w:tc>
        <w:tc>
          <w:tcPr>
            <w:tcW w:w="1134" w:type="dxa"/>
          </w:tcPr>
          <w:p w14:paraId="7A0DEA8A" w14:textId="6C9E2941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275" w:type="dxa"/>
          </w:tcPr>
          <w:p w14:paraId="02EBAF11" w14:textId="22F9A5CD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{capital}</w:t>
            </w:r>
          </w:p>
        </w:tc>
        <w:tc>
          <w:tcPr>
            <w:tcW w:w="1276" w:type="dxa"/>
          </w:tcPr>
          <w:p w14:paraId="26A7C744" w14:textId="2F180E7F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134" w:type="dxa"/>
          </w:tcPr>
          <w:p w14:paraId="0D943601" w14:textId="3B115514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{seguro}</w:t>
            </w:r>
          </w:p>
        </w:tc>
        <w:tc>
          <w:tcPr>
            <w:tcW w:w="851" w:type="dxa"/>
          </w:tcPr>
          <w:p w14:paraId="09E8749F" w14:textId="59C02326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{iva}</w:t>
            </w:r>
          </w:p>
        </w:tc>
        <w:tc>
          <w:tcPr>
            <w:tcW w:w="1559" w:type="dxa"/>
          </w:tcPr>
          <w:p w14:paraId="7C846BD1" w14:textId="16767701" w:rsidR="00116EF0" w:rsidRDefault="008E6E29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{cargo}</w:t>
            </w:r>
          </w:p>
        </w:tc>
        <w:tc>
          <w:tcPr>
            <w:tcW w:w="2268" w:type="dxa"/>
          </w:tcPr>
          <w:p w14:paraId="35CEAA57" w14:textId="69EF254A" w:rsidR="00116EF0" w:rsidRDefault="008E6E29" w:rsidP="00116EF0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{total}{/planPagos}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44D65" w14:textId="77777777" w:rsidR="006C1EB6" w:rsidRDefault="006C1EB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9F2CA" w14:textId="77777777" w:rsidR="006C1EB6" w:rsidRDefault="006C1EB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8D31" w14:textId="77777777" w:rsidR="006C1EB6" w:rsidRDefault="006C1E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3C69" w14:textId="77777777" w:rsidR="006C1EB6" w:rsidRDefault="006C1E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677C1DD8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{duracion}</w:t>
    </w:r>
    <w:r w:rsidR="007D41B3">
      <w:t xml:space="preserve"> meses</w:t>
    </w:r>
    <w:bookmarkStart w:id="0" w:name="_GoBack"/>
    <w:bookmarkEnd w:id="0"/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01174D59" w14:textId="2D2EDA87" w:rsidR="006C1EB6" w:rsidRDefault="006C1EB6" w:rsidP="00A32B46">
    <w:pPr>
      <w:pStyle w:val="Encabezado"/>
      <w:pBdr>
        <w:bottom w:val="single" w:sz="12" w:space="1" w:color="auto"/>
      </w:pBdr>
      <w:ind w:left="-1276" w:right="-1227"/>
    </w:pPr>
    <w:r>
      <w:t>Importe Total: {total}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6949" w14:textId="77777777" w:rsidR="006C1EB6" w:rsidRDefault="006C1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32B46"/>
    <w:rsid w:val="00B030B1"/>
    <w:rsid w:val="00B15851"/>
    <w:rsid w:val="00B219F2"/>
    <w:rsid w:val="00B772B3"/>
    <w:rsid w:val="00B96F1A"/>
    <w:rsid w:val="00C2360A"/>
    <w:rsid w:val="00C331AE"/>
    <w:rsid w:val="00C6196F"/>
    <w:rsid w:val="00D4239A"/>
    <w:rsid w:val="00D55C62"/>
    <w:rsid w:val="00DA0012"/>
    <w:rsid w:val="00DD2938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4F8361-6E52-7043-9F3C-F90FC161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45</cp:revision>
  <dcterms:created xsi:type="dcterms:W3CDTF">2017-05-12T16:24:00Z</dcterms:created>
  <dcterms:modified xsi:type="dcterms:W3CDTF">2017-06-26T15:40:00Z</dcterms:modified>
</cp:coreProperties>
</file>