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6B1F"/>
          <w:sz w:val="36"/>
          <w:szCs w:val="36"/>
        </w:rPr>
        <w:t xml:space="preserve">REQUEST FOR PROPOSAL &amp; SCOPE OF WORK</w:t>
      </w:r>
    </w:p>
    <w:p>
      <w:pPr>
        <w:spacing w:after="260"/>
      </w:pPr>
      <w:r>
        <w:rPr>
          <w:b/>
          <w:bCs/>
          <w:color w:val="1A1A1A"/>
          <w:sz w:val="24"/>
          <w:szCs w:val="24"/>
        </w:rPr>
        <w:t xml:space="preserve">Duffel (Business/First Class Flight Search) &amp; Avinode (Private Jet Empty-Leg Marketplace) API Integration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Issued by: </w:t>
      </w:r>
      <w:r>
        <w:rPr>
          <w:color w:val="1A1A1A"/>
          <w:sz w:val="21"/>
          <w:szCs w:val="21"/>
        </w:rPr>
        <w:t xml:space="preserve">[Your Company Legal Name]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Primary contact: </w:t>
      </w:r>
      <w:r>
        <w:rPr>
          <w:color w:val="1A1A1A"/>
          <w:sz w:val="21"/>
          <w:szCs w:val="21"/>
        </w:rPr>
        <w:t xml:space="preserve">[Primary Contact Name] — rzampetakes@gmail.com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Date issued: </w:t>
      </w:r>
      <w:r>
        <w:rPr>
          <w:color w:val="1A1A1A"/>
          <w:sz w:val="21"/>
          <w:szCs w:val="21"/>
        </w:rPr>
        <w:t xml:space="preserve">September 2, 2026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Proposal due: </w:t>
      </w:r>
      <w:r>
        <w:rPr>
          <w:color w:val="1A1A1A"/>
          <w:sz w:val="21"/>
          <w:szCs w:val="21"/>
        </w:rPr>
        <w:t xml:space="preserve">[Insert date — recommended 2–3 weeks from issue]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Project reference: </w:t>
      </w:r>
      <w:r>
        <w:rPr>
          <w:color w:val="1A1A1A"/>
          <w:sz w:val="21"/>
          <w:szCs w:val="21"/>
        </w:rPr>
        <w:t xml:space="preserve">Business-Class Search + Empty-Leg Marketplace MVP</w:t>
      </w:r>
    </w:p>
    <w:p>
      <w:pPr>
        <w:pBdr>
          <w:bottom w:val="single" w:color="9C6B1F" w:sz="10" w:space="1"/>
        </w:pBdr>
        <w:spacing w:after="200" w:before="200"/>
      </w:pP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1. Introduction &amp; Purpose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are building a two-part online travel platform: (1) a flight search engine restricted to Business and First class fares only, and (2) a marketplace for private jet “empty leg” listings (discounted repositioning flights). The core application — a Next.js + NestJS + PostgreSQL monorepo — is already built and deliberately structured so that live data providers can be plugged in behind existing adapter interfaces without changing search, ranking, or booking logic.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are seeking a specialized development partner to implement two specific, well-scoped integrations against this existing codebase: (a) Duffel, for real-time Business/First class fare search, and (b) Avinode, for private jet empty-leg listings. This document serves both as the Request for Proposal (RFP) inviting your firm to bid, and as the Scope of Work (SOW) that will become Exhibit A of the resulting engagement contract.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2. Project Background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application already includes: a monorepo scaffold (Next.js web app, NestJS API); a Prisma/PostgreSQL schema covering Users, Bookings, Flights, EmptyLegs, and Operators; a working mock-data path for both search domains (MockFlightProvider / MockEmptyLegProvider) so the app already runs end-to-end with zero live credentials; and pre-defined TypeScript interfaces (FlightProvider, EmptyLegProvider) that any provider — mock or real — must implement.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What's missing, and what this engagement is for: two “stub” provider implementations — DuffelFlightProvider and AvinodeEmptyLegProvider — already compile and satisfy the required interface, but every vendor HTTP call inside them is currently a placeholder returning no data. This engagement scopes the work to make those two integrations real, without touching anything else in the codebase.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3. Scope of Work (SOW)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3.1 Task 1 — Duffel Integration (Business/First Class Flight Search)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Integrate the Duffel API </w:t>
      </w:r>
      <w:r>
        <w:rPr>
          <w:color w:val="1A1A1A"/>
          <w:sz w:val="21"/>
          <w:szCs w:val="21"/>
        </w:rPr>
        <w:t xml:space="preserve">(via the official @duffel/api SDK or direct REST) into </w:t>
      </w:r>
      <w:r>
        <w:rPr>
          <w:b/>
          <w:bCs/>
          <w:color w:val="1A1A1A"/>
          <w:sz w:val="21"/>
          <w:szCs w:val="21"/>
        </w:rPr>
        <w:t xml:space="preserve">DuffelFlightProvider</w:t>
      </w:r>
      <w:r>
        <w:rPr>
          <w:color w:val="1A1A1A"/>
          <w:sz w:val="21"/>
          <w:szCs w:val="21"/>
        </w:rPr>
        <w:t xml:space="preserve"> at apps/api/src/modules/flights/providers/duffel/duffel-flight.provider.ts.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Implement real offer-request creation using Duffel's offer_requests endpoint, passing origin, destination, dates, passenger count, and a cabin_class filter restricted to business or first — the platform must never surface economy or premium_economy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Map Duffel's offer/segment response into the platform's existing normalized FlightOffer / FlightSegment types (packages/types/src/index.ts) exactly as documented — do not introduce a parallel type.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Do not change the existing isEnabled() contract (checks DUFFEL_API_KEY).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Handle and gracefully surface: authentication failures, rate limiting/backoff, slow or partial airline responses, empty result sets, and Duffel's offer-request → poll-for-offers pattern where applicable.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Follow Duffel's documented search best practices (filters, timeouts) referenced in the existing code comments.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Unit tests covering: successful search mapping, cabin-class filtering, error handling, and empty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integration test (or documented manual test plan) run against Duffel's test/sandbox environment.</w:t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Optional Phase 2 (to be priced separately, not included in the base scope): Duffel order creation / booking confirmation, webhook handling for order status changes, and refund/cancellation flow.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3.2 Task 2 — Avinode Integration (Private Jet Empty-Leg Marketplace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Integrate Avinode's developer API </w:t>
      </w:r>
      <w:r>
        <w:rPr>
          <w:color w:val="1A1A1A"/>
          <w:sz w:val="21"/>
          <w:szCs w:val="21"/>
        </w:rPr>
        <w:t xml:space="preserve">(developer.avinodegroup.com) into </w:t>
      </w:r>
      <w:r>
        <w:rPr>
          <w:b/>
          <w:bCs/>
          <w:color w:val="1A1A1A"/>
          <w:sz w:val="21"/>
          <w:szCs w:val="21"/>
        </w:rPr>
        <w:t xml:space="preserve">AvinodeEmptyLegProvider</w:t>
      </w:r>
      <w:r>
        <w:rPr>
          <w:color w:val="1A1A1A"/>
          <w:sz w:val="21"/>
          <w:szCs w:val="21"/>
        </w:rPr>
        <w:t xml:space="preserve"> at apps/api/src/modules/empty-legs/providers/avinode/avinode-empty-leg.provider.ts.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Implement the “End Client Empty Leg Search” API for on-demand queries, and design/implement the “End Client Empty Leg Subscription” webhook flow for push updates (Avinode's own documentation recommends this as the primary integration pattern).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Persist incoming Avinode listings into the existing EmptyLeg Prisma table with source = 'avinode' and a populated sourceListingId, without disturbing platform_listed (operator-entered) rows.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Map Avinode's listing payload into the platform's existing EmptyLegListing type (packages/types/src/index.ts).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Do not change the existing isEnabled() contract (checks AVINODE_API_KEY).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Handle listing expiry/removal — an empty leg sold or withdrawn on Avinode must stop displaying as available on our platform promptly.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Confirm and document, as part of Milestone 1, the exact Avinode Marketplace account/subscription tier required to reach this API — access is account-gated, not an anonymous API key signup.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Unit tests plus a documented manual test plan against Avinode's sandbox/test environment if one exists, or a recorded-fixture-based test suite otherwise.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3.3 Shared / Cross-Cutting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Configuration exclusively via the environment variables already defined in .env.example (DUFFEL_API_KEY, AVINODE_API_KEY, AVINODE_API_SECRET) — do not introduce a new configuration mechanism.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No secrets committed to source control at any point, in any commit.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Structured logging on every outbound provider call (duration, success/failure, HTTP status) sufficient for production debugging.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Providers must keep failing independently — a Duffel outage must never affect Avinode results or vice versa (already enforced by Promise.allSettled in FlightsService / EmptyLegsService; this behavior must not be changed).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No changes to the FlightProvider / EmptyLegProvider interfaces, or to FlightsService / EmptyLegsService orchestration logic, without prior written client approval — this engagement is scoped to the two provider implementations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Update platform/docs/architecture/api-provider-research.md with final, confirmed pricing/access details once real onboarding with each vendor is complete — this supersedes the preliminary research currently in that 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code delivered as TypeScript, passing the existing pipeline (pnpm lint, tsc --noEmit, nest build) with zero new errors.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3.4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Amadeus, Sabre, or Travelport integration — explicitly excluded from this engagement.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Any frontend/UI work in apps/web, apps/admin, or apps/operator-portal.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Payment processing changes (Stripe / Stripe Connect) — already implemented and not part of this engagement.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loyalty program, dynamic pricing/markup engine, or any feature outside the existing Prisma schema.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Duffel order creation/booking confirmation and Avinode's broker-side RFQ/booking flow, unless separately scoped under section 3.1's Optional Phase 2 or a future change order.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3.5 Existing Technical Assets Provided to the Selected Vendor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Read access to the private GitHub repository (rzampetakes-sketch/airm-toolkit); branch to be specified at kickoff.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Existing architecture documentation: platform/docs/architecture/ARCHITECTURE.md, database-schema.md, and api-provider-research.md.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working mock-data implementation for both domains (MockFlightProvider, MockEmptyLegProvider) as a reference for the exact expected output shape.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Defined TypeScript interfaces (FlightProvider, EmptyLegProvider) and shared types (FlightOffer, EmptyLegListing) that deliverables must satisfy.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working local dev environment (Docker Compose for Postgres/Redis), documented in platform/README.md.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Client will provide a Duffel test API key and will initiate the Avinode Marketplace application; vendor is expected to assist in navigating each vendor's onboarding as part of Milestone 1.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3.6 Deliverables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working DuffelFlightProvider implementation, merged to the agreed branch, passing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working AvinodeEmptyLegProvider implementation (search + subscription/webhook ingestion), merged to the agreed branch, passing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automated test suite covering both providers.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An updated api-provider-research.md reflecting confirmed access/pricing details from real vendor onboarding.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short integration runbook: how to obtain/rotate credentials, how to monitor for provider outages, and known limitations.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One knowledge-transfer session (recorded or live) walking the client's team through both implementations.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2"/>
          <w:szCs w:val="22"/>
        </w:rPr>
        <w:t xml:space="preserve">3.7 Acceptance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real search request against each provider (using client-provided or vendor-obtained test credentials) returns correctly normalized, cabin-filtered (Duffel) / status-filtered (Avinode) results through the existing GET /flights/search and GET /empty-legs/search endpoints, with no changes required to any controller or service outside the two provider files.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Toggling USE_MOCK_PROVIDERS between true and false does not break the application in either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full test suite and pnpm build pass in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No secrets or credentials appear anywhere in git history.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4. Timeline &amp; Milestones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schedule below is indicative; bidders should propose their own timeline and milestone breakdown in their response.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2160"/>
      </w:tblGrid>
      <w:tr>
        <w:tc>
          <w:tcPr>
            <w:tcW w:type="dxa" w:w="1600"/>
            <w:shd w:fill="9C6B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00"/>
            <w:shd w:fill="9C6B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9C6B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(from kickoff)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Vendor onboarding: repo access granted; Duffel test key and Avinode account/credentials confirmed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Duffel integration complete, tests passing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Avinode integration complete (search + subscription), tests passing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Documentation, knowledge transfer, final acceptance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</w:tr>
    </w:tbl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5. Proposal Submission Requirements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Bidders must include the following in their response: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Company overview and relevant experience — specifically, prior GDS/NDC integrations (Duffel, Amadeus, Sabre, or similar) and/or private aviation or charter marketplace integrations (Avinode or similar).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Named team members with relevant experience or CVs.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Proposed technical approach for each of the two integrations.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detailed timeline with milestones, referencing Section 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fixed-price or time-and-materials quote, broken out per milestone.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References from at least two comparable past engagements.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sample of previous, comparable integration work (code sample or case study; redacted if under NDA).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Assumptions and risks the bidder foresees.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proposed warranty/support period following delivery (e.g., a 30-day bug-fix window).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6. Evaluation Criteria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160"/>
      </w:tblGrid>
      <w:tr>
        <w:tc>
          <w:tcPr>
            <w:tcW w:type="dxa" w:w="6200"/>
            <w:shd w:fill="9C6B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160"/>
            <w:shd w:fill="9C6B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Relevant technical experience (GDS/NDC + private aviation APIs)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Proposed technical approach &amp; understanding of the existing architecture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Price / commercial terms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Timeline / delivery speed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References &amp; quality of past work</w:t>
            </w:r>
          </w:p>
        </w:tc>
        <w:tc>
          <w:tcPr>
            <w:tcW w:type="dxa" w:w="4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7. Commercial Terms &amp; Budget Guidance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Engagement type: [Fixed price per milestone / Time &amp; materials — client to select before issuing].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Indicative budget range: [Insert budget range, e.g., $15,000–$35,000 USD total]. Bidders should price against the scope in Section 3; a phased quote separating Task 1 (Duffel) from Task 2 (Avinode) is welcome, since either may be commissioned independently.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Suggested payment schedule, tied to the milestones in Section 4: 25% at M1, 25% at M2, 25% at M3, 25% at M4/final acceptance — subject to negotiation.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third-party vendor fees (Duffel per-transaction fees, Avinode Marketplace subscription) are the client's responsibility, not the integration vendor's, unless otherwise agreed in writing.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8. Vendor Qualifications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Demonstrated prior experience with at least one GDS/NDC aggregator (Duffel, Amadeus, Sabre, Travelport, or equivalent).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Prior experience with a private aviation/charter marketplace API (Avinode or equivalent) is preferred but not required.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Proficiency in TypeScript/Node.js and NestJS — the existing backend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Working proficiency with Prisma and PostgreSQL.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Comfort working inside a small, existing codebase under an established adapter-pattern architecture, rather than a greenfield build.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9. Confidentiality, IP &amp;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code, credentials, and business information shared as part of this RFP process are confidential.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 mutual NDA will be executed prior to any repository access being granted.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All work product (code and documentation) delivered under this engagement is a work-for-hire and becomes the sole property of [Your Company Legal Name] upon payment.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The vendor must not store production API credentials outside the agreed secrets-management approach (environment variables / secrets manager) — no credentials in code, tickets, or chat, ever.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10. Submission Instructions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Submit proposals to: </w:t>
      </w:r>
      <w:r>
        <w:rPr>
          <w:color w:val="1A1A1A"/>
          <w:sz w:val="21"/>
          <w:szCs w:val="21"/>
        </w:rPr>
        <w:t xml:space="preserve">[Primary Contact Name], rzampetakes@gmail.com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Proposal due date: </w:t>
      </w:r>
      <w:r>
        <w:rPr>
          <w:color w:val="1A1A1A"/>
          <w:sz w:val="21"/>
          <w:szCs w:val="21"/>
        </w:rPr>
        <w:t xml:space="preserve">[Insert deadline]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Questions accepted until: </w:t>
      </w:r>
      <w:r>
        <w:rPr>
          <w:color w:val="1A1A1A"/>
          <w:sz w:val="21"/>
          <w:szCs w:val="21"/>
        </w:rPr>
        <w:t xml:space="preserve">[Insert date, e.g., 5 business days before the deadline]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Anticipated vendor selection: </w:t>
      </w:r>
      <w:r>
        <w:rPr>
          <w:color w:val="1A1A1A"/>
          <w:sz w:val="21"/>
          <w:szCs w:val="21"/>
        </w:rPr>
        <w:t xml:space="preserve">[Insert date]</w:t>
      </w:r>
    </w:p>
    <w:p>
      <w:pPr>
        <w:spacing w:after="60"/>
      </w:pPr>
      <w:r>
        <w:rPr>
          <w:b/>
          <w:bCs/>
          <w:color w:val="1A1A1A"/>
          <w:sz w:val="21"/>
          <w:szCs w:val="21"/>
        </w:rPr>
        <w:t xml:space="preserve">Anticipated kickoff: </w:t>
      </w:r>
      <w:r>
        <w:rPr>
          <w:color w:val="1A1A1A"/>
          <w:sz w:val="21"/>
          <w:szCs w:val="21"/>
        </w:rPr>
        <w:t xml:space="preserve">[Insert date]</w:t>
      </w:r>
    </w:p>
    <w:p>
      <w:r>
        <w:br w:type="page"/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Appendix A: Relevant Interfaces &amp; File References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technical bidders evaluating feasibility and level of effort — all paths relative to the repository root's platform/ directory: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Provider interfaces: apps/api/src/modules/flights/providers/flight-provider.interface.ts; apps/api/src/modules/empty-legs/providers/empty-leg-provider.interface.ts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Stub implementations to complete: apps/api/src/modules/flights/providers/duffel/duffel-flight.provider.ts; apps/api/src/modules/empty-legs/providers/avinode/avinode-empty-leg.provider.ts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Shared types: packages/types/src/index.ts (FlightOffer, FlightSegment, FlightSearchParams, EmptyLegListing, EmptyLegSearchParams)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Orchestration — reference only, not to be modified without approval: apps/api/src/modules/flights/flights.service.ts; apps/api/src/modules/empty-legs/empty-legs.service.ts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Prisma schema: apps/api/prisma/schema.prisma (Flight and EmptyLeg models)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Reference “known-good shape” implementations to model output against: MockFlightProvider, MockEmptyLegProvider, InternalEmptyLegProvider</w:t>
      </w:r>
    </w:p>
    <w:p>
      <w:pPr>
        <w:pStyle w:val="Heading1"/>
        <w:pBdr>
          <w:bottom w:val="single" w:color="9C6B1F" w:sz="6" w:space="4"/>
        </w:pBdr>
        <w:spacing w:after="140" w:before="320"/>
      </w:pPr>
      <w:r>
        <w:rPr>
          <w:b/>
          <w:bCs/>
          <w:color w:val="1A1A1A"/>
          <w:sz w:val="26"/>
          <w:szCs w:val="26"/>
        </w:rPr>
        <w:t xml:space="preserve">Appendix B: Required Environment Variables / Credentials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DUFFEL_API_KEY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AVINODE_API_KEY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AVINODE_API_SECRET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1"/>
          <w:szCs w:val="21"/>
        </w:rPr>
        <w:t xml:space="preserve">USE_MOCK_PROVIDERS — must remain functional as a fallback after this engagement, not be removed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2026-09-02T19:42:55.647Z</dcterms:created>
  <dcterms:modified xsi:type="dcterms:W3CDTF">2026-09-02T19:42:55.647Z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