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CTGAN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RF accuracy</w:t>
      </w:r>
    </w:p>
    <w:p>
      <w:r>
        <w:t>0.951048951048951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ADABoost accuracy</w:t>
      </w:r>
    </w:p>
    <w:p>
      <w:r>
        <w:t>0.9300699300699301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XGBoost accuracy</w:t>
      </w:r>
    </w:p>
    <w:p>
      <w:r>
        <w:t>0.9440559440559441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LGBM accuracy</w:t>
      </w:r>
    </w:p>
    <w:p>
      <w:r>
        <w:t>0.965034965034965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