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 model on BreastCancerWisconsin(Diagnostic) SMOTENC</w:t>
      </w:r>
    </w:p>
    <w:p>
      <w:pPr>
        <w:pStyle w:val="Heading1"/>
      </w:pPr>
      <w:r>
        <w:t>RF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RF accuracy</w:t>
      </w:r>
    </w:p>
    <w:p>
      <w:r>
        <w:t>0.972027972027972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ADABoost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ADABoost accuracy</w:t>
      </w:r>
    </w:p>
    <w:p>
      <w:r>
        <w:t>0.972027972027972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XGBoost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XGBoost accuracy</w:t>
      </w:r>
    </w:p>
    <w:p>
      <w:r>
        <w:t>0.986013986013986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LGBM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LGBM accuracy</w:t>
      </w:r>
    </w:p>
    <w:p>
      <w:r>
        <w:t>0.972027972027972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