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Rostyslav Zatserkovnyi</w:t>
        <w:br/>
        <w:t>Lviv University of Trade and Economics</w:t>
        <w:br/>
        <w:t>10 Tuhan-Baranovskyi Str., Lviv 79008, Ukraine</w:t>
        <w:br/>
        <w:t>zatserkovnyi.rostyslav@gmail.com</w:t>
      </w:r>
    </w:p>
    <w:p>
      <w:pPr>
        <w:pStyle w:val="BodyText"/>
        <w:bidi w:val="0"/>
        <w:jc w:val="left"/>
        <w:rPr/>
      </w:pPr>
      <w:r>
        <w:rPr/>
        <w:t>[Date of submission]</w:t>
      </w:r>
    </w:p>
    <w:p>
      <w:pPr>
        <w:pStyle w:val="BodyText"/>
        <w:bidi w:val="0"/>
        <w:jc w:val="left"/>
        <w:rPr/>
      </w:pPr>
      <w:r>
        <w:rPr/>
        <w:t>Prof. Constantine Stephanidis and Dr Margherita Antona</w:t>
        <w:br/>
        <w:t xml:space="preserve">Editors-in-Chief, </w:t>
      </w:r>
      <w:r>
        <w:rPr>
          <w:i/>
        </w:rPr>
        <w:t>Universal Access in the Information Society</w:t>
      </w:r>
      <w:r>
        <w:rPr/>
        <w:br/>
        <w:t>Springer</w:t>
      </w:r>
    </w:p>
    <w:p>
      <w:pPr>
        <w:pStyle w:val="BodyText"/>
        <w:bidi w:val="0"/>
        <w:jc w:val="left"/>
        <w:rPr/>
      </w:pPr>
      <w:r>
        <w:rPr/>
        <w:t>Dear Prof. Stephanidis and Dr Antona,</w:t>
      </w:r>
    </w:p>
    <w:p>
      <w:pPr>
        <w:pStyle w:val="BodyText"/>
        <w:bidi w:val="0"/>
        <w:jc w:val="left"/>
        <w:rPr/>
      </w:pPr>
      <w:r>
        <w:rPr/>
        <w:t>We are submitting our manuscript, “</w:t>
      </w:r>
      <w:r>
        <w:rPr>
          <w:b/>
        </w:rPr>
        <w:t>Detecting Text-Reading Hallucinations in Vision-Language Descriptions of Cyrillic Signage, Packaging and Documents for Blind Users”</w:t>
      </w:r>
      <w:r>
        <w:rPr/>
        <w:t xml:space="preserve">, for consideration as a regular research article in </w:t>
      </w:r>
      <w:r>
        <w:rPr>
          <w:i/>
        </w:rPr>
        <w:t>Universal Access in the Information Society</w:t>
      </w:r>
      <w:r>
        <w:rPr/>
        <w:t>. The authors are Rostyslav Zatserkovnyi, Roksoliana Zatserkovna and Petro Kutsyk.</w:t>
      </w:r>
    </w:p>
    <w:p>
      <w:pPr>
        <w:pStyle w:val="BodyText"/>
        <w:bidi w:val="0"/>
        <w:jc w:val="left"/>
        <w:rPr/>
      </w:pPr>
      <w:r>
        <w:rPr/>
        <w:t>Blind and low-vision people increasingly use vision-language models to have signs, product labels and documents read to them. When such a model cannot read a word, it tends to state a plausible one instead, and the user has no way to see the difference. The manuscript measures how often this happens for Ukrainian (Cyrillic) text and whether it can be detected at run time. It reports two studies with four models of one vendor. The first is a synthetic factorial study (567 images) with exact visibility ground truth. The second uses 176 real packaging photographs and official documents, with ground truth independent of the evaluated models. A paired near-word probe on real documents completes the design. Hallucinated words are rare (about 2–6% of quoted words), but they appear in 35–73% of descriptions and are mostly stated without hedging. A combination of re-reading, an independent OCR pass and cross-model agreement flags them with an AUROC of 0.86–0.97. We derive concrete design recommendations for assistive reading applications.</w:t>
      </w:r>
    </w:p>
    <w:p>
      <w:pPr>
        <w:pStyle w:val="BodyText"/>
        <w:bidi w:val="0"/>
        <w:jc w:val="left"/>
        <w:rPr/>
      </w:pPr>
      <w:r>
        <w:rPr/>
        <w:t>We believe the work fits the journal’s focus on the accessibility and acceptability of information-society technologies for people with disabilities. It addresses the reliability of AI-based assistive reading, a question that matters for blind users in everyday tasks such as reading medicine packaging, bills and official forms. It also covers a non-Latin script that is under-represented in existing benchmarks.</w:t>
      </w:r>
    </w:p>
    <w:p>
      <w:pPr>
        <w:pStyle w:val="BodyText"/>
        <w:bidi w:val="0"/>
        <w:jc w:val="left"/>
        <w:rPr/>
      </w:pPr>
      <w:r>
        <w:rPr/>
        <w:t>We confirm that this manuscript is original, has not been published elsewhere, and is not under consideration by another journal. All authors have approved the manuscript and agree to its submission. The authors declare no competing interests, and the work received no specific funding. [Check and keep or delete: The manuscript builds on our earlier work on optical reading of food packaging (Eastern-European Journal of Enterprise Technologies, 2026, doi:10.15587/1729-4061.2026.367550), which is cited. The present study, its data and its results are new.] As described in the manuscript, the evaluated models are themselves Claude models. Claude (Anthropic) was also used under the authors’ direction to implement and run the experiment and analysis code and to draft text, which the authors reviewed. This use is disclosed in the Methods and in the Statements and Declarations. The ground truth for the real-image study comes from sources independent of the evaluated models. The generator, ground truth and analysis code are available in a public repository (see Data availability).</w:t>
      </w:r>
    </w:p>
    <w:p>
      <w:pPr>
        <w:pStyle w:val="BodyText"/>
        <w:bidi w:val="0"/>
        <w:jc w:val="left"/>
        <w:rPr/>
      </w:pPr>
      <w:r>
        <w:rPr/>
        <w:t>[Optional: suggested reviewers. Each needs an institutional e-mail address. They must have no connection to the authors.]</w:t>
        <w:br/>
        <w:t>1. [Name, institution, institutional e-mail, area of expertise]</w:t>
        <w:br/>
        <w:t>2. [Name, institution, institutional e-mail, area of expertise]</w:t>
        <w:br/>
        <w:t>3. [Name, institution, institutional e-mail, area of expertise]</w:t>
      </w:r>
    </w:p>
    <w:p>
      <w:pPr>
        <w:pStyle w:val="BodyText"/>
        <w:bidi w:val="0"/>
        <w:jc w:val="left"/>
        <w:rPr/>
      </w:pPr>
      <w:r>
        <w:rPr/>
        <w:t>Thank you for considering our manuscript. We look forward to hearing from you.</w:t>
      </w:r>
    </w:p>
    <w:p>
      <w:pPr>
        <w:pStyle w:val="BodyText"/>
        <w:bidi w:val="0"/>
        <w:spacing w:before="0" w:after="180"/>
        <w:jc w:val="left"/>
        <w:rPr/>
      </w:pPr>
      <w:r>
        <w:rPr/>
        <w:t>Sincerely,</w:t>
        <w:br/>
        <w:br/>
        <w:t>Rostyslav Zatserkovnyi (corresponding author)</w:t>
        <w:br/>
        <w:t>on behalf of all authors</w:t>
      </w:r>
    </w:p>
    <w:sectPr>
      <w:type w:val="nextPage"/>
      <w:pgSz w:w="12240" w:h="15840"/>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Noto San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tinus Math" w:cs="Libertinus Math"/>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 w:hAnsi="Times New Roman" w:eastAsia="Times New Roman" w:cs="Times New Roman"/>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