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we try to insert some random values, e.g., “test”, the application responds with a “Denied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Access”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seems that we need to guess correct credentials in order to reach the flag. A fair hypothesis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that the APP is using a database like system that handles the password. If we inspect the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do not see any useful information that we can exploit.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aforementioned, a fair hypothesis is that the system relies on a database, so what about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 injection?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Search on the web how simple sql injection works.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