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BLOCK2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it’s a bit more complex and we need to understand what’s going 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variables are involved: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$_, the password that we provided;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$ua: it is given by the parameter HTTP_USER_AGENT through the global variable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$_SERVER.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example, let’s see how an md5 looks like (I use an online PHP tester); for example, given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following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$tmp = MD5("a");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echo $tmp;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result 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0cc175b9c0f1b6a831c399e269772661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we try to do the sum with a character, like with the following 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$tmp2 = $tmp + "a";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echo $tmp2;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result is: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Ok, that’s suspicious: this code is full of those things called type juggling.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comparison is between the addition of the md5 of the password and the first letter of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password with the md5 of the field contained in the user agent. Here we are exploiting odd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PHP’s behaviours, and this comparison returns True on several conditions, e.g., MD5(“a”) + “a”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 Md5(“a”) is True.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