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ETHBogota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4"/>
          <w:szCs w:val="4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Qué proyecto vamos a hacer: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44"/>
          <w:szCs w:val="44"/>
          <w:rtl w:val="0"/>
        </w:rPr>
        <w:t xml:space="preserve">SuperSocialToken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Definir qué programas sociales podríamos mejorar.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Desempleo -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Adultos mayores -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Estudiantes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Mujeres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Investigar a cuantas personas vamos a beneficiar por programa.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Desempleo -  ROM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Adultos mayores - Gabriel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Estudiantes - Benjamin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Mujeres - Fer/Gabriel/Benjamin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 - Completar registro del equipo en el dashboard.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 - Llenar Project Submission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Paso 1 - General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Nombre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Categoría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emoji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address wallet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gitHub repository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Live demo URL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Paso 2 -  Descripción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Short Description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Long Description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it’s made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Paso 3 - Presentación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Paso 4 - Tech Stack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Superfluid Investigar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Web3Auth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Aaave (Investigar que otro protocolo es compatible con Superfluid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Paso 5. Final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Apoyo a Estudiantes México Último Año</w:t>
        <w:br w:type="textWrapping"/>
        <w:t xml:space="preserve">53.63 Millones de Estudiantes con un total de 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