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8285fb2cfaecec39f8713da3ecdbc90d3df2e80"/>
    <w:p>
      <w:pPr>
        <w:pStyle w:val="Heading1"/>
      </w:pPr>
      <w:r>
        <w:t xml:space="preserve">Final Blueprint - Day 2: Architecture &amp; Implementation Evolution</w:t>
      </w:r>
    </w:p>
    <w:bookmarkStart w:id="9" w:name="global-fintech-company"/>
    <w:p>
      <w:pPr>
        <w:pStyle w:val="Heading3"/>
      </w:pPr>
      <w:r>
        <w:t xml:space="preserve">Global Fintech Company</w:t>
      </w:r>
    </w:p>
    <w:p>
      <w:pPr>
        <w:pStyle w:val="FirstParagraph"/>
      </w:pPr>
      <w:r>
        <w:rPr>
          <w:b/>
          <w:bCs/>
        </w:rPr>
        <w:t xml:space="preserve">Ricardo Zengin - Solutions Architect</w:t>
      </w:r>
      <w:r>
        <w:rPr>
          <w:b/>
          <w:bCs/>
        </w:rPr>
        <w:t xml:space="preserve">Perceptiva (Kong Partner)</w:t>
      </w:r>
      <w:r>
        <w:br/>
      </w:r>
      <w:r>
        <w:rPr>
          <w:i/>
          <w:iCs/>
        </w:rPr>
        <w:t xml:space="preserve">September 17, 2026</w:t>
      </w:r>
    </w:p>
    <w:bookmarkEnd w:id="9"/>
    <w:bookmarkEnd w:id="10"/>
    <w:bookmarkStart w:id="1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global-fintech-company">
        <w:r>
          <w:rPr>
            <w:rStyle w:val="Hyperlink"/>
          </w:rPr>
          <w:t xml:space="preserve">Global Fintech Company</w:t>
        </w:r>
      </w:hyperlink>
    </w:p>
    <w:p>
      <w:pPr>
        <w:pStyle w:val="Compact"/>
        <w:numPr>
          <w:ilvl w:val="0"/>
          <w:numId w:val="1001"/>
        </w:numPr>
      </w:pPr>
      <w:hyperlink w:anchor="Xe3d0fc0bea9a42ce7605565d0964033d7f6ee47">
        <w:r>
          <w:rPr>
            <w:rStyle w:val="Hyperlink"/>
          </w:rPr>
          <w:t xml:space="preserve">1. Introduction</w:t>
        </w:r>
      </w:hyperlink>
    </w:p>
    <w:p>
      <w:pPr>
        <w:pStyle w:val="Compact"/>
        <w:numPr>
          <w:ilvl w:val="0"/>
          <w:numId w:val="1001"/>
        </w:numPr>
      </w:pPr>
      <w:hyperlink w:anchor="X8be2b9776f95f5073baf97a236d258d71cc1261">
        <w:r>
          <w:rPr>
            <w:rStyle w:val="Hyperlink"/>
          </w:rPr>
          <w:t xml:space="preserve">2. Business Alignment &amp; Objectives</w:t>
        </w:r>
      </w:hyperlink>
    </w:p>
    <w:p>
      <w:pPr>
        <w:pStyle w:val="Compact"/>
        <w:numPr>
          <w:ilvl w:val="1"/>
          <w:numId w:val="1002"/>
        </w:numPr>
      </w:pPr>
      <w:hyperlink w:anchor="current-landscape">
        <w:r>
          <w:rPr>
            <w:rStyle w:val="Hyperlink"/>
          </w:rPr>
          <w:t xml:space="preserve">Current Landscape</w:t>
        </w:r>
      </w:hyperlink>
    </w:p>
    <w:p>
      <w:pPr>
        <w:pStyle w:val="Compact"/>
        <w:numPr>
          <w:ilvl w:val="1"/>
          <w:numId w:val="1002"/>
        </w:numPr>
      </w:pPr>
      <w:hyperlink w:anchor="implemented-state-(day-2)">
        <w:r>
          <w:rPr>
            <w:rStyle w:val="Hyperlink"/>
          </w:rPr>
          <w:t xml:space="preserve">Implemented State (Day 2)</w:t>
        </w:r>
      </w:hyperlink>
    </w:p>
    <w:p>
      <w:pPr>
        <w:pStyle w:val="Compact"/>
        <w:numPr>
          <w:ilvl w:val="0"/>
          <w:numId w:val="1001"/>
        </w:numPr>
      </w:pPr>
      <w:hyperlink w:anchor="Xff43e4c7d06075cd2558a489820794effb625ca">
        <w:r>
          <w:rPr>
            <w:rStyle w:val="Hyperlink"/>
          </w:rPr>
          <w:t xml:space="preserve">3. Delivery Roadmap (12-Week Plan)</w:t>
        </w:r>
      </w:hyperlink>
    </w:p>
    <w:p>
      <w:pPr>
        <w:pStyle w:val="Compact"/>
        <w:numPr>
          <w:ilvl w:val="0"/>
          <w:numId w:val="1001"/>
        </w:numPr>
      </w:pPr>
      <w:hyperlink w:anchor="X158efd6cab5659fb31207b4fc5aa008efa113bb">
        <w:r>
          <w:rPr>
            <w:rStyle w:val="Hyperlink"/>
          </w:rPr>
          <w:t xml:space="preserve">4. Principles</w:t>
        </w:r>
      </w:hyperlink>
    </w:p>
    <w:p>
      <w:pPr>
        <w:pStyle w:val="Compact"/>
        <w:numPr>
          <w:ilvl w:val="0"/>
          <w:numId w:val="1001"/>
        </w:numPr>
      </w:pPr>
      <w:hyperlink w:anchor="X430a2025148f91c5e473ccc67d518f6178578ba">
        <w:r>
          <w:rPr>
            <w:rStyle w:val="Hyperlink"/>
          </w:rPr>
          <w:t xml:space="preserve">5. Technology Landscape and Solution Overview</w:t>
        </w:r>
      </w:hyperlink>
    </w:p>
    <w:p>
      <w:pPr>
        <w:pStyle w:val="Compact"/>
        <w:numPr>
          <w:ilvl w:val="1"/>
          <w:numId w:val="1003"/>
        </w:numPr>
      </w:pPr>
      <w:hyperlink w:anchor="architecture-diagram">
        <w:r>
          <w:rPr>
            <w:rStyle w:val="Hyperlink"/>
          </w:rPr>
          <w:t xml:space="preserve">Architecture Diagram</w:t>
        </w:r>
      </w:hyperlink>
    </w:p>
    <w:p>
      <w:pPr>
        <w:pStyle w:val="Compact"/>
        <w:numPr>
          <w:ilvl w:val="1"/>
          <w:numId w:val="1003"/>
        </w:numPr>
      </w:pPr>
      <w:hyperlink w:anchor="logical-and-physical-topology">
        <w:r>
          <w:rPr>
            <w:rStyle w:val="Hyperlink"/>
          </w:rPr>
          <w:t xml:space="preserve">Logical and Physical Topology</w:t>
        </w:r>
      </w:hyperlink>
    </w:p>
    <w:p>
      <w:pPr>
        <w:pStyle w:val="Compact"/>
        <w:numPr>
          <w:ilvl w:val="0"/>
          <w:numId w:val="1001"/>
        </w:numPr>
      </w:pPr>
      <w:hyperlink w:anchor="X38dcc30b255ea6e118ffe035143a4789eb042d8">
        <w:r>
          <w:rPr>
            <w:rStyle w:val="Hyperlink"/>
          </w:rPr>
          <w:t xml:space="preserve">6. Certificates, Keys and Secrets</w:t>
        </w:r>
      </w:hyperlink>
    </w:p>
    <w:p>
      <w:pPr>
        <w:pStyle w:val="Compact"/>
        <w:numPr>
          <w:ilvl w:val="0"/>
          <w:numId w:val="1001"/>
        </w:numPr>
      </w:pPr>
      <w:hyperlink w:anchor="Xae06287ce2bf090fcf5c1af1cefbe742342aeb4">
        <w:r>
          <w:rPr>
            <w:rStyle w:val="Hyperlink"/>
          </w:rPr>
          <w:t xml:space="preserve">7. API Security and Access</w:t>
        </w:r>
      </w:hyperlink>
    </w:p>
    <w:p>
      <w:pPr>
        <w:pStyle w:val="Compact"/>
        <w:numPr>
          <w:ilvl w:val="0"/>
          <w:numId w:val="1001"/>
        </w:numPr>
      </w:pPr>
      <w:hyperlink w:anchor="Xdbb9990314cde5839d3a2bcc4022257195e918a">
        <w:r>
          <w:rPr>
            <w:rStyle w:val="Hyperlink"/>
          </w:rPr>
          <w:t xml:space="preserve">8. Observability</w:t>
        </w:r>
      </w:hyperlink>
    </w:p>
    <w:p>
      <w:pPr>
        <w:pStyle w:val="Compact"/>
        <w:numPr>
          <w:ilvl w:val="0"/>
          <w:numId w:val="1001"/>
        </w:numPr>
      </w:pPr>
      <w:hyperlink w:anchor="X1ac59f6e89998bb4c6eb8e9ffaec66799e6f096">
        <w:r>
          <w:rPr>
            <w:rStyle w:val="Hyperlink"/>
          </w:rPr>
          <w:t xml:space="preserve">9. Platform Ops &amp; API Ops</w:t>
        </w:r>
      </w:hyperlink>
    </w:p>
    <w:p>
      <w:pPr>
        <w:pStyle w:val="Compact"/>
        <w:numPr>
          <w:ilvl w:val="0"/>
          <w:numId w:val="1001"/>
        </w:numPr>
      </w:pPr>
      <w:hyperlink w:anchor="Xa2d19c1f3e90581fec397cedd11fab8baa54bb2">
        <w:r>
          <w:rPr>
            <w:rStyle w:val="Hyperlink"/>
          </w:rPr>
          <w:t xml:space="preserve">10. Developer Experience</w:t>
        </w:r>
      </w:hyperlink>
    </w:p>
    <w:p>
      <w:pPr>
        <w:pStyle w:val="Compact"/>
        <w:numPr>
          <w:ilvl w:val="0"/>
          <w:numId w:val="1001"/>
        </w:numPr>
      </w:pPr>
      <w:hyperlink w:anchor="X056efa62616f625e6ce564a235aba3ebb383f8b">
        <w:r>
          <w:rPr>
            <w:rStyle w:val="Hyperlink"/>
          </w:rPr>
          <w:t xml:space="preserve">11. High Availability and Sizing</w:t>
        </w:r>
      </w:hyperlink>
    </w:p>
    <w:p>
      <w:pPr>
        <w:pStyle w:val="Compact"/>
        <w:numPr>
          <w:ilvl w:val="0"/>
          <w:numId w:val="1001"/>
        </w:numPr>
      </w:pPr>
      <w:hyperlink w:anchor="X00bdfbaa542137f321a0bfed3e9bb15d609285b">
        <w:r>
          <w:rPr>
            <w:rStyle w:val="Hyperlink"/>
          </w:rPr>
          <w:t xml:space="preserve">12. Kong Launch Playbook Alignment</w:t>
        </w:r>
      </w:hyperlink>
    </w:p>
    <w:p>
      <w:pPr>
        <w:pStyle w:val="Compact"/>
        <w:numPr>
          <w:ilvl w:val="1"/>
          <w:numId w:val="1004"/>
        </w:numPr>
      </w:pPr>
      <w:hyperlink w:anchor="evolution-summary">
        <w:r>
          <w:rPr>
            <w:rStyle w:val="Hyperlink"/>
          </w:rPr>
          <w:t xml:space="preserve">Evolution Summary</w:t>
        </w:r>
      </w:hyperlink>
    </w:p>
    <w:bookmarkEnd w:id="11"/>
    <w:bookmarkStart w:id="12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The purpose of this document is to detail the evolution of the Initial Blueprint (Day 1), moving from the architectural proposal to the</w:t>
      </w:r>
      <w:r>
        <w:t xml:space="preserve"> </w:t>
      </w:r>
      <w:r>
        <w:rPr>
          <w:b/>
          <w:bCs/>
        </w:rPr>
        <w:t xml:space="preserve">real technical implementation</w:t>
      </w:r>
      <w:r>
        <w:t xml:space="preserve"> </w:t>
      </w:r>
      <w:r>
        <w:t xml:space="preserve">of the solution using Kong Konnect, Kubernetes, APIOps, and Terraform.</w:t>
      </w:r>
    </w:p>
    <w:bookmarkEnd w:id="12"/>
    <w:bookmarkStart w:id="15" w:name="business-alignment-objectives"/>
    <w:p>
      <w:pPr>
        <w:pStyle w:val="Heading2"/>
      </w:pPr>
      <w:r>
        <w:t xml:space="preserve">2. Business Alignment &amp; Objectives</w:t>
      </w:r>
    </w:p>
    <w:bookmarkStart w:id="13" w:name="current-landscape"/>
    <w:p>
      <w:pPr>
        <w:pStyle w:val="Heading3"/>
      </w:pPr>
      <w:r>
        <w:t xml:space="preserve">Current Landscape</w:t>
      </w:r>
    </w:p>
    <w:p>
      <w:pPr>
        <w:pStyle w:val="Compact"/>
        <w:numPr>
          <w:ilvl w:val="0"/>
          <w:numId w:val="1005"/>
        </w:numPr>
      </w:pPr>
      <w:r>
        <w:t xml:space="preserve">Highly siloed operations between Credit Cards, Loans, and Personal Banking units.</w:t>
      </w:r>
    </w:p>
    <w:p>
      <w:pPr>
        <w:pStyle w:val="Compact"/>
        <w:numPr>
          <w:ilvl w:val="0"/>
          <w:numId w:val="1005"/>
        </w:numPr>
      </w:pPr>
      <w:r>
        <w:t xml:space="preserve">Legacy core systems causing bottlenecks and high latency.</w:t>
      </w:r>
    </w:p>
    <w:p>
      <w:pPr>
        <w:pStyle w:val="Compact"/>
        <w:numPr>
          <w:ilvl w:val="0"/>
          <w:numId w:val="1005"/>
        </w:numPr>
      </w:pPr>
      <w:r>
        <w:t xml:space="preserve">Security concerns regarding data exfiltration when using public LLMs for AI initiatives.</w:t>
      </w:r>
    </w:p>
    <w:bookmarkEnd w:id="13"/>
    <w:bookmarkStart w:id="14" w:name="implemented-state-day-2"/>
    <w:p>
      <w:pPr>
        <w:pStyle w:val="Heading3"/>
      </w:pPr>
      <w:r>
        <w:t xml:space="preserve">Implemented State (Day 2)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Decentralized autonomy:</w:t>
      </w:r>
      <w:r>
        <w:t xml:space="preserve"> </w:t>
      </w:r>
      <w:r>
        <w:t xml:space="preserve">Each BU manages its own APIs via GitOps using</w:t>
      </w:r>
      <w:r>
        <w:t xml:space="preserve"> </w:t>
      </w:r>
      <w:r>
        <w:rPr>
          <w:rStyle w:val="VerbatimChar"/>
        </w:rPr>
        <w:t xml:space="preserve">decK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High performance:</w:t>
      </w:r>
      <w:r>
        <w:t xml:space="preserve"> </w:t>
      </w:r>
      <w:r>
        <w:t xml:space="preserve">Implemented caching strategies and isolated transactional vs. AI traffic at the Data Plane level.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Zero-trust security:</w:t>
      </w:r>
      <w:r>
        <w:t xml:space="preserve"> </w:t>
      </w:r>
      <w:r>
        <w:t xml:space="preserve">Centralized OIDC with Keycloak for partners, and strict PII redaction using</w:t>
      </w:r>
      <w:r>
        <w:t xml:space="preserve"> </w:t>
      </w:r>
      <w:r>
        <w:rPr>
          <w:rStyle w:val="VerbatimChar"/>
        </w:rPr>
        <w:t xml:space="preserve">ai-prompt-guard</w:t>
      </w:r>
      <w:r>
        <w:t xml:space="preserve"> </w:t>
      </w:r>
      <w:r>
        <w:t xml:space="preserve">for AI endpoints.</w:t>
      </w:r>
    </w:p>
    <w:bookmarkEnd w:id="14"/>
    <w:bookmarkEnd w:id="15"/>
    <w:bookmarkStart w:id="16" w:name="delivery-roadmap-12-week-plan"/>
    <w:p>
      <w:pPr>
        <w:pStyle w:val="Heading2"/>
      </w:pPr>
      <w:r>
        <w:t xml:space="preserve">3. Delivery Roadmap (12-Week Plan)</w:t>
      </w:r>
    </w:p>
    <w:p>
      <w:pPr>
        <w:pStyle w:val="FirstParagraph"/>
      </w:pPr>
      <w:r>
        <w:rPr>
          <w:i/>
          <w:iCs/>
        </w:rPr>
        <w:t xml:space="preserve">Roadmap for delivering a production-ready platform (Gantt Chart representation):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 / Activity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Weeks 1-3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Weeks 4-6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Weeks 7-9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Weeks 10-12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Discovery &amp; Foundation</w:t>
            </w:r>
            <w:r>
              <w:t xml:space="preserve"> </w:t>
            </w:r>
            <w:r>
              <w:t xml:space="preserve">(Konnect, SSO, EKS)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MVP Implementation</w:t>
            </w:r>
            <w:r>
              <w:t xml:space="preserve"> </w:t>
            </w:r>
            <w:r>
              <w:t xml:space="preserve">(Data Planes, OIDC, AI Proxy)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APIOps &amp; CI/CD</w:t>
            </w:r>
            <w:r>
              <w:t xml:space="preserve"> </w:t>
            </w:r>
            <w:r>
              <w:t xml:space="preserve">(GitOps,</w:t>
            </w:r>
            <w:r>
              <w:t xml:space="preserve"> </w:t>
            </w:r>
            <w:r>
              <w:rPr>
                <w:rStyle w:val="VerbatimChar"/>
              </w:rPr>
              <w:t xml:space="preserve">decK</w:t>
            </w:r>
            <w:r>
              <w:t xml:space="preserve">, Dev Portal)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Go-Live &amp; Shakedown</w:t>
            </w:r>
            <w:r>
              <w:t xml:space="preserve"> </w:t>
            </w:r>
            <w:r>
              <w:t xml:space="preserve">(Migration, Testing, Rollout)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🟩</w:t>
            </w:r>
          </w:p>
        </w:tc>
      </w:tr>
    </w:tbl>
    <w:bookmarkEnd w:id="16"/>
    <w:bookmarkStart w:id="17" w:name="principles"/>
    <w:p>
      <w:pPr>
        <w:pStyle w:val="Heading2"/>
      </w:pPr>
      <w:r>
        <w:t xml:space="preserve">4. Principles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Architecture principles:</w:t>
      </w:r>
      <w:r>
        <w:t xml:space="preserve"> </w:t>
      </w:r>
      <w:r>
        <w:t xml:space="preserve">Microservices architecture, elastic scaling, fault tolerance.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Security principles:</w:t>
      </w:r>
      <w:r>
        <w:t xml:space="preserve"> </w:t>
      </w:r>
      <w:r>
        <w:t xml:space="preserve">Encrypt at rest and in transit, zero-trust for external consumers, protect LLM access.</w:t>
      </w:r>
    </w:p>
    <w:bookmarkEnd w:id="17"/>
    <w:bookmarkStart w:id="28" w:name="X6e2e7b3984303244bbb0a424bd607184eb04eeb"/>
    <w:p>
      <w:pPr>
        <w:pStyle w:val="Heading2"/>
      </w:pPr>
      <w:r>
        <w:t xml:space="preserve">5. Technology Landscape and Solution Overview</w:t>
      </w:r>
    </w:p>
    <w:bookmarkStart w:id="26" w:name="architecture-diagrams"/>
    <w:p>
      <w:pPr>
        <w:pStyle w:val="Heading3"/>
      </w:pPr>
      <w:r>
        <w:t xml:space="preserve">Architecture Diagrams</w:t>
      </w:r>
    </w:p>
    <w:bookmarkStart w:id="21" w:name="requirements-mapping"/>
    <w:p>
      <w:pPr>
        <w:pStyle w:val="Heading4"/>
      </w:pPr>
      <w:r>
        <w:t xml:space="preserve">Requirements Mapping</w:t>
      </w:r>
    </w:p>
    <w:p>
      <w:pPr>
        <w:pStyle w:val="CaptionedFigure"/>
      </w:pPr>
      <w:r>
        <w:drawing>
          <wp:inline>
            <wp:extent cx="5334000" cy="4210680"/>
            <wp:effectExtent b="0" l="0" r="0" t="0"/>
            <wp:docPr descr="Requirements Mapping" title="" id="19" name="Picture"/>
            <a:graphic>
              <a:graphicData uri="http://schemas.openxmlformats.org/drawingml/2006/picture">
                <pic:pic>
                  <pic:nvPicPr>
                    <pic:cNvPr descr="media/requirements_mapping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0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Requirements Mapping</w:t>
      </w:r>
    </w:p>
    <w:bookmarkEnd w:id="21"/>
    <w:bookmarkStart w:id="25" w:name="control-plane-data-plane-topology"/>
    <w:p>
      <w:pPr>
        <w:pStyle w:val="Heading4"/>
      </w:pPr>
      <w:r>
        <w:t xml:space="preserve">Control Plane &amp; Data Plane Topology</w:t>
      </w:r>
    </w:p>
    <w:p>
      <w:pPr>
        <w:pStyle w:val="CaptionedFigure"/>
      </w:pPr>
      <w:r>
        <w:drawing>
          <wp:inline>
            <wp:extent cx="5334000" cy="1197428"/>
            <wp:effectExtent b="0" l="0" r="0" t="0"/>
            <wp:docPr descr="Architecture Diagram" title="" id="23" name="Picture"/>
            <a:graphic>
              <a:graphicData uri="http://schemas.openxmlformats.org/drawingml/2006/picture">
                <pic:pic>
                  <pic:nvPicPr>
                    <pic:cNvPr descr="media/cp_dp_topology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7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Architecture Diagram</w:t>
      </w:r>
    </w:p>
    <w:bookmarkEnd w:id="25"/>
    <w:bookmarkEnd w:id="26"/>
    <w:bookmarkStart w:id="27" w:name="logical-and-physical-topology"/>
    <w:p>
      <w:pPr>
        <w:pStyle w:val="Heading3"/>
      </w:pPr>
      <w:r>
        <w:t xml:space="preserve">Logical and Physical Topology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Control Plane (Kong Konnect SaaS):</w:t>
      </w:r>
      <w:r>
        <w:t xml:space="preserve"> </w:t>
      </w:r>
      <w:r>
        <w:t xml:space="preserve">Multiple logical Control Planes configured for segmentation (</w:t>
      </w:r>
      <w:r>
        <w:rPr>
          <w:rStyle w:val="VerbatimChar"/>
        </w:rPr>
        <w:t xml:space="preserve">RZE-Core Banking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RZE-Credit Cards</w:t>
      </w:r>
      <w:r>
        <w:t xml:space="preserve">,</w:t>
      </w:r>
      <w:r>
        <w:t xml:space="preserve"> </w:t>
      </w:r>
      <w:r>
        <w:rPr>
          <w:rStyle w:val="VerbatimChar"/>
        </w:rPr>
        <w:t xml:space="preserve">RZE-Loans</w:t>
      </w:r>
      <w:r>
        <w:t xml:space="preserve">,</w:t>
      </w:r>
      <w:r>
        <w:t xml:space="preserve"> </w:t>
      </w:r>
      <w:r>
        <w:rPr>
          <w:rStyle w:val="VerbatimChar"/>
        </w:rPr>
        <w:t xml:space="preserve">RZE-Personal Banking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RZE-AI-Gateway-2.0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 Plane (Execution Layer):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AWS EKS Cloud Data Planes:</w:t>
      </w:r>
      <w:r>
        <w:t xml:space="preserve"> </w:t>
      </w:r>
      <w:r>
        <w:t xml:space="preserve">The APIs for Credit Cards, Loans, Personal Banking, and the dedicated AI Gateway 2.0 are deployed natively within a managed AWS EKS Kubernetes cluster.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On-Premise Data Plane:</w:t>
      </w:r>
      <w:r>
        <w:t xml:space="preserve"> </w:t>
      </w:r>
      <w:r>
        <w:t xml:space="preserve">The Legacy Core Banking APIs are managed through an isolated Data Plane running on-premise in a traditional Datacenter, ensuring secure and direct access to legacy systems without exposing them directly to the cloud.</w:t>
      </w:r>
    </w:p>
    <w:bookmarkEnd w:id="27"/>
    <w:bookmarkEnd w:id="28"/>
    <w:bookmarkStart w:id="29" w:name="certificates-keys-and-secrets"/>
    <w:p>
      <w:pPr>
        <w:pStyle w:val="Heading2"/>
      </w:pPr>
      <w:r>
        <w:t xml:space="preserve">6. Certificates, Keys and Secrets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Certificates:</w:t>
      </w:r>
      <w:r>
        <w:t xml:space="preserve"> </w:t>
      </w:r>
      <w:r>
        <w:t xml:space="preserve">Each DP securely connects to its respective CP in Konnect using</w:t>
      </w:r>
      <w:r>
        <w:t xml:space="preserve"> </w:t>
      </w:r>
      <w:r>
        <w:rPr>
          <w:b/>
          <w:bCs/>
        </w:rPr>
        <w:t xml:space="preserve">mTLS</w:t>
      </w:r>
      <w:r>
        <w:t xml:space="preserve"> </w:t>
      </w:r>
      <w:r>
        <w:t xml:space="preserve">(anchored certificates locally generated by Terraform).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Secrets Management:</w:t>
      </w:r>
      <w:r>
        <w:t xml:space="preserve"> </w:t>
      </w:r>
      <w:r>
        <w:t xml:space="preserve">Kong centralizes AI provider credentials (e.g.,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) securely via Konnect’s AI Gateway configurations, preventing leaks to end clients.</w:t>
      </w:r>
    </w:p>
    <w:bookmarkEnd w:id="29"/>
    <w:bookmarkStart w:id="30" w:name="api-security-and-access"/>
    <w:p>
      <w:pPr>
        <w:pStyle w:val="Heading2"/>
      </w:pPr>
      <w:r>
        <w:t xml:space="preserve">7. API Security and Access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Client Authentication:</w:t>
      </w:r>
      <w:r>
        <w:t xml:space="preserve"> </w:t>
      </w:r>
      <w:r>
        <w:t xml:space="preserve">OIDC (via Keycloak) implemented for Machine-to-Machine (</w:t>
      </w:r>
      <w:r>
        <w:rPr>
          <w:rStyle w:val="VerbatimChar"/>
        </w:rPr>
        <w:t xml:space="preserve">client_credentials</w:t>
      </w:r>
      <w:r>
        <w:t xml:space="preserve">) flows in the Core Banking CP.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Advanced Traffic Management: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Rate Limiting Advanced:</w:t>
      </w:r>
      <w:r>
        <w:t xml:space="preserve"> </w:t>
      </w:r>
      <w:r>
        <w:t xml:space="preserve">Deployed in Credit Cards to protect</w:t>
      </w:r>
      <w:r>
        <w:t xml:space="preserve"> </w:t>
      </w:r>
      <w:r>
        <w:rPr>
          <w:rStyle w:val="VerbatimChar"/>
        </w:rPr>
        <w:t xml:space="preserve">/transactions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Web Application Firewall (WAF):</w:t>
      </w:r>
      <w:r>
        <w:t xml:space="preserve"> </w:t>
      </w:r>
      <w:r>
        <w:t xml:space="preserve">Simulated via</w:t>
      </w:r>
      <w:r>
        <w:t xml:space="preserve"> </w:t>
      </w:r>
      <w:r>
        <w:rPr>
          <w:rStyle w:val="VerbatimChar"/>
        </w:rPr>
        <w:t xml:space="preserve">ip-restriction</w:t>
      </w:r>
      <w:r>
        <w:t xml:space="preserve"> </w:t>
      </w:r>
      <w:r>
        <w:t xml:space="preserve">in Personal Banking.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Data Masking:</w:t>
      </w:r>
      <w:r>
        <w:t xml:space="preserve"> </w:t>
      </w:r>
      <w:r>
        <w:rPr>
          <w:rStyle w:val="VerbatimChar"/>
        </w:rPr>
        <w:t xml:space="preserve">request-transformer</w:t>
      </w:r>
      <w:r>
        <w:t xml:space="preserve"> </w:t>
      </w:r>
      <w:r>
        <w:t xml:space="preserve">implemented for obfuscating PCI-DSS sensitive data.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AI Security:</w:t>
      </w:r>
      <w:r>
        <w:t xml:space="preserve"> </w:t>
      </w:r>
      <w:r>
        <w:rPr>
          <w:rStyle w:val="VerbatimChar"/>
        </w:rPr>
        <w:t xml:space="preserve">ai-prompt-guard</w:t>
      </w:r>
      <w:r>
        <w:t xml:space="preserve"> </w:t>
      </w:r>
      <w:r>
        <w:t xml:space="preserve">acts as a cognitive firewall blocking PII and injection attempts on the fly.</w:t>
      </w:r>
    </w:p>
    <w:bookmarkEnd w:id="30"/>
    <w:bookmarkStart w:id="31" w:name="observability"/>
    <w:p>
      <w:pPr>
        <w:pStyle w:val="Heading2"/>
      </w:pPr>
      <w:r>
        <w:t xml:space="preserve">8. Observability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Native Telemetry:</w:t>
      </w:r>
      <w:r>
        <w:t xml:space="preserve"> </w:t>
      </w:r>
      <w:r>
        <w:t xml:space="preserve">The global</w:t>
      </w:r>
      <w:r>
        <w:t xml:space="preserve"> </w:t>
      </w:r>
      <w:r>
        <w:rPr>
          <w:rStyle w:val="VerbatimChar"/>
        </w:rPr>
        <w:t xml:space="preserve">opentelemetry</w:t>
      </w:r>
      <w:r>
        <w:t xml:space="preserve"> </w:t>
      </w:r>
      <w:r>
        <w:t xml:space="preserve">plugin was activated declaratively.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Traces and metrics are exported directly to</w:t>
      </w:r>
      <w:r>
        <w:t xml:space="preserve"> </w:t>
      </w:r>
      <w:r>
        <w:rPr>
          <w:b/>
          <w:bCs/>
        </w:rPr>
        <w:t xml:space="preserve">Signoz</w:t>
      </w:r>
      <w:r>
        <w:t xml:space="preserve">, allowing unified correlation of logs, metrics, and security blocks across all Data Planes in real-time.</w:t>
      </w:r>
    </w:p>
    <w:bookmarkEnd w:id="31"/>
    <w:bookmarkStart w:id="32" w:name="platform-ops-api-ops"/>
    <w:p>
      <w:pPr>
        <w:pStyle w:val="Heading2"/>
      </w:pPr>
      <w:r>
        <w:t xml:space="preserve">9. Platform Ops &amp; API Ops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GitOps Monorepo:</w:t>
      </w:r>
      <w:r>
        <w:t xml:space="preserve"> </w:t>
      </w:r>
      <w:r>
        <w:t xml:space="preserve">Configurations reside in</w:t>
      </w:r>
      <w:r>
        <w:t xml:space="preserve"> </w:t>
      </w:r>
      <w:r>
        <w:rPr>
          <w:rStyle w:val="VerbatimChar"/>
        </w:rPr>
        <w:t xml:space="preserve">gitops-monorepo/kong-config/</w:t>
      </w:r>
      <w:r>
        <w:t xml:space="preserve"> </w:t>
      </w:r>
      <w:r>
        <w:t xml:space="preserve">organized by BU.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Tooling:</w:t>
      </w:r>
      <w:r>
        <w:t xml:space="preserve"> </w:t>
      </w:r>
      <w:r>
        <w:rPr>
          <w:rStyle w:val="VerbatimChar"/>
        </w:rPr>
        <w:t xml:space="preserve">decK</w:t>
      </w:r>
      <w:r>
        <w:t xml:space="preserve"> </w:t>
      </w:r>
      <w:r>
        <w:t xml:space="preserve">(Declarative Configuration for Kong) is used to synchronize states (</w:t>
      </w:r>
      <w:r>
        <w:rPr>
          <w:rStyle w:val="VerbatimChar"/>
        </w:rPr>
        <w:t xml:space="preserve">deck gateway diff/sync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Infrastructure Automation:</w:t>
      </w:r>
      <w:r>
        <w:t xml:space="preserve"> </w:t>
      </w:r>
      <w:r>
        <w:t xml:space="preserve">Terraform is used to provision Control Planes and the Developer Portal automatically (</w:t>
      </w:r>
      <w:r>
        <w:rPr>
          <w:rStyle w:val="VerbatimChar"/>
        </w:rPr>
        <w:t xml:space="preserve">main.tf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portal.tf</w:t>
      </w:r>
      <w:r>
        <w:t xml:space="preserve">).</w:t>
      </w:r>
    </w:p>
    <w:bookmarkEnd w:id="32"/>
    <w:bookmarkStart w:id="33" w:name="developer-experience"/>
    <w:p>
      <w:pPr>
        <w:pStyle w:val="Heading2"/>
      </w:pPr>
      <w:r>
        <w:t xml:space="preserve">10. Developer Experience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Developer Portal:</w:t>
      </w:r>
      <w:r>
        <w:t xml:space="preserve"> </w:t>
      </w:r>
      <w:r>
        <w:t xml:space="preserve">A unified Developer Portal (</w:t>
      </w:r>
      <w:r>
        <w:rPr>
          <w:rStyle w:val="VerbatimChar"/>
        </w:rPr>
        <w:t xml:space="preserve">RZE-FinTech-Portal</w:t>
      </w:r>
      <w:r>
        <w:t xml:space="preserve">) was provisioned via Terraform.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API Catalog Strategy:</w:t>
      </w:r>
      <w:r>
        <w:t xml:space="preserve"> </w:t>
      </w:r>
      <w:r>
        <w:t xml:space="preserve">10 APIs were uploaded to the internal Next-Gen Catalog, but only authorized external APIs (e.g., Accounts, Transactions, Open Banking Consent) were exposed on the external portal for Fintech onboarding.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Mock Services:</w:t>
      </w:r>
      <w:r>
        <w:t xml:space="preserve"> </w:t>
      </w:r>
      <w:r>
        <w:t xml:space="preserve">Local</w:t>
      </w:r>
      <w:r>
        <w:t xml:space="preserve"> </w:t>
      </w:r>
      <w:r>
        <w:rPr>
          <w:rStyle w:val="VerbatimChar"/>
        </w:rPr>
        <w:t xml:space="preserve">httpbin</w:t>
      </w:r>
      <w:r>
        <w:t xml:space="preserve"> </w:t>
      </w:r>
      <w:r>
        <w:t xml:space="preserve">upstreams allow developers to test auth and rate-limiting policies predictably without hitting legacy backends.</w:t>
      </w:r>
    </w:p>
    <w:bookmarkEnd w:id="33"/>
    <w:bookmarkStart w:id="34" w:name="high-availability-and-sizing"/>
    <w:p>
      <w:pPr>
        <w:pStyle w:val="Heading2"/>
      </w:pPr>
      <w:r>
        <w:t xml:space="preserve">11. High Availability and Sizing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Data Plane Isolation:</w:t>
      </w:r>
      <w:r>
        <w:t xml:space="preserve"> </w:t>
      </w:r>
      <w:r>
        <w:t xml:space="preserve">Transactional traffic and AI token processing are completely physically and logically separated to guarantee zero interference during traffic spikes.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Canary Releases:</w:t>
      </w:r>
      <w:r>
        <w:t xml:space="preserve"> </w:t>
      </w:r>
      <w:r>
        <w:t xml:space="preserve">Upstreams were configured with multiple targets and weight-based routing to allow safe and progressive API deployments.</w:t>
      </w:r>
    </w:p>
    <w:bookmarkEnd w:id="34"/>
    <w:bookmarkStart w:id="36" w:name="kong-launch-playbook-alignment"/>
    <w:p>
      <w:pPr>
        <w:pStyle w:val="Heading2"/>
      </w:pPr>
      <w:r>
        <w:t xml:space="preserve">12. Kong Launch Playbook Alignment</w:t>
      </w:r>
    </w:p>
    <w:p>
      <w:pPr>
        <w:pStyle w:val="FirstParagraph"/>
      </w:pPr>
      <w:r>
        <w:t xml:space="preserve">This Blueprint has been implemented adhering to the 6 core pillars of the Kong Launch Playbook MVP architecture: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Resilient:</w:t>
      </w:r>
      <w:r>
        <w:t xml:space="preserve"> </w:t>
      </w:r>
      <w:r>
        <w:t xml:space="preserve">5 distinct Control Planes and isolated Data Planes ensure complete traffic isolation.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Reliable:</w:t>
      </w:r>
      <w:r>
        <w:t xml:space="preserve"> </w:t>
      </w:r>
      <w:r>
        <w:t xml:space="preserve">DB-less mode ensures Data Planes continue serving traffic even if connectivity to Konnect is lost.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Observable:</w:t>
      </w:r>
      <w:r>
        <w:t xml:space="preserve"> </w:t>
      </w:r>
      <w:r>
        <w:t xml:space="preserve">Telemetry endpoints are fully configured and exported to Signoz.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Well Architected:</w:t>
      </w:r>
      <w:r>
        <w:t xml:space="preserve"> </w:t>
      </w:r>
      <w:r>
        <w:t xml:space="preserve">Built on IaC (Terraform) and Declarative Configs (decK).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Adheres to best practices:</w:t>
      </w:r>
      <w:r>
        <w:t xml:space="preserve"> </w:t>
      </w:r>
      <w:r>
        <w:t xml:space="preserve">100% adoption of APIOps, completely eliminating manual UI configuration for APIs.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Focuses on a small scope initial API:</w:t>
      </w:r>
      <w:r>
        <w:t xml:space="preserve"> </w:t>
      </w:r>
      <w:r>
        <w:t xml:space="preserve">The MVP successfully scoped Accounts, Transactions, and AI Fraud endpoints.</w:t>
      </w:r>
    </w:p>
    <w:p>
      <w:r>
        <w:pict>
          <v:rect style="width:0;height:1.5pt" o:hralign="center" o:hrstd="t" o:hr="t"/>
        </w:pict>
      </w:r>
    </w:p>
    <w:bookmarkStart w:id="35" w:name="evolution-summary"/>
    <w:p>
      <w:pPr>
        <w:pStyle w:val="Heading3"/>
      </w:pPr>
      <w:r>
        <w:t xml:space="preserve">Evolution Summary</w:t>
      </w:r>
    </w:p>
    <w:p>
      <w:pPr>
        <w:pStyle w:val="FirstParagraph"/>
      </w:pPr>
      <w:r>
        <w:t xml:space="preserve">We transitioned from a static architectural design (Day 1) to a</w:t>
      </w:r>
      <w:r>
        <w:t xml:space="preserve"> </w:t>
      </w:r>
      <w:r>
        <w:rPr>
          <w:b/>
          <w:bCs/>
        </w:rPr>
        <w:t xml:space="preserve">living platform</w:t>
      </w:r>
      <w:r>
        <w:t xml:space="preserve">, highly automated via GitOps/APIOps and Infrastructure as Code, where security, traffic management, and the consumption of Artificial Intelligence models are centralized, but API governance is distributed and managed autonomously by each BU.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2026-09-18T10:25:48Z</dcterms:created>
  <dcterms:modified xsi:type="dcterms:W3CDTF">2026-09-18T10:25:48Z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