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00"/>
        <w:jc w:val="center"/>
      </w:pPr>
      <w:r>
        <w:rPr>
          <w:rFonts w:ascii="黑体" w:hAnsi="黑体" w:eastAsia="黑体"/>
          <w:b/>
          <w:color w:val="1F3B63"/>
          <w:sz w:val="48"/>
        </w:rPr>
        <w:t>UI 界面设计规范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v1.1 ｜ Web、GPUI（Rust 桌面）｜ 单一深色主题（One Dark）｜ 供设计、实现与走查使用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1 设计准则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一屏一件事</w:t>
      </w:r>
      <w:r>
        <w:rPr>
          <w:rFonts w:ascii="Times New Roman" w:hAnsi="Times New Roman" w:eastAsia="宋体"/>
          <w:b w:val="0"/>
          <w:sz w:val="21"/>
        </w:rPr>
        <w:t>：每屏一个主操作，其余降为次操作或文字操作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状态先行</w:t>
      </w:r>
      <w:r>
        <w:rPr>
          <w:rFonts w:ascii="Times New Roman" w:hAnsi="Times New Roman" w:eastAsia="宋体"/>
          <w:b w:val="0"/>
          <w:sz w:val="21"/>
        </w:rPr>
        <w:t>：画布局前先定加载、空、错误、无权限四种状态，再画默认态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可回退</w:t>
      </w:r>
      <w:r>
        <w:rPr>
          <w:rFonts w:ascii="Times New Roman" w:hAnsi="Times New Roman" w:eastAsia="宋体"/>
          <w:b w:val="0"/>
          <w:sz w:val="21"/>
        </w:rPr>
        <w:t>：删除、批量、退出编辑前有确认；能撤销的用撤销，不用确认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不靠记忆</w:t>
      </w:r>
      <w:r>
        <w:rPr>
          <w:rFonts w:ascii="Times New Roman" w:hAnsi="Times New Roman" w:eastAsia="宋体"/>
          <w:b w:val="0"/>
          <w:sz w:val="21"/>
        </w:rPr>
        <w:t>：上下文就地显示，不要求用户记住上一页写的是什么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2 基础体系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2.1 布局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页头高 56，固定；侧栏宽 240，可折叠到 64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内容区最大宽 1440，超出居中留白；窗口小于 960 时自动折叠侧栏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页边距：窗口 ≥1440 用 32，其余 24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12 列栅格，槽宽 24；卡片间距 16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2.2 色彩（One Dark）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色板取自 Atom One Dark，与 Zed 的 One Dark 同源。下表是唯一色值来源，代码里不写裸色。</w:t>
      </w:r>
    </w:p>
    <w:p>
      <w:pPr>
        <w:keepNext/>
        <w:ind w:firstLine="0"/>
      </w:pPr>
      <w:r>
        <w:rPr>
          <w:rFonts w:ascii="Times New Roman" w:hAnsi="Times New Roman" w:eastAsia="宋体"/>
          <w:b/>
          <w:sz w:val="21"/>
        </w:rPr>
        <w:t>层级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90"/>
        <w:gridCol w:w="3305"/>
        <w:gridCol w:w="3803"/>
      </w:tblGrid>
      <w:tr>
        <w:trPr>
          <w:tblHeader/>
          <w:cantSplit/>
        </w:trPr>
        <w:tc>
          <w:tcPr>
            <w:tcW w:type="dxa" w:w="2190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用途</w:t>
            </w:r>
          </w:p>
        </w:tc>
        <w:tc>
          <w:tcPr>
            <w:tcW w:type="dxa" w:w="3305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色值</w:t>
            </w:r>
          </w:p>
        </w:tc>
        <w:tc>
          <w:tcPr>
            <w:tcW w:type="dxa" w:w="3803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19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窗口底</w:t>
            </w:r>
          </w:p>
        </w:tc>
        <w:tc>
          <w:tcPr>
            <w:tcW w:type="dxa" w:w="330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#21252B</w:t>
            </w:r>
          </w:p>
        </w:tc>
        <w:tc>
          <w:tcPr>
            <w:tcW w:type="dxa" w:w="380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状态栏、页脚、最底层</w:t>
            </w:r>
          </w:p>
        </w:tc>
      </w:tr>
      <w:tr>
        <w:trPr>
          <w:cantSplit/>
        </w:trPr>
        <w:tc>
          <w:tcPr>
            <w:tcW w:type="dxa" w:w="219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主背景</w:t>
            </w:r>
          </w:p>
        </w:tc>
        <w:tc>
          <w:tcPr>
            <w:tcW w:type="dxa" w:w="330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#282C34</w:t>
            </w:r>
          </w:p>
        </w:tc>
        <w:tc>
          <w:tcPr>
            <w:tcW w:type="dxa" w:w="380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内容区底</w:t>
            </w:r>
          </w:p>
        </w:tc>
      </w:tr>
      <w:tr>
        <w:trPr>
          <w:cantSplit/>
        </w:trPr>
        <w:tc>
          <w:tcPr>
            <w:tcW w:type="dxa" w:w="219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面板/卡片</w:t>
            </w:r>
          </w:p>
        </w:tc>
        <w:tc>
          <w:tcPr>
            <w:tcW w:type="dxa" w:w="330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#2C313C</w:t>
            </w:r>
          </w:p>
        </w:tc>
        <w:tc>
          <w:tcPr>
            <w:tcW w:type="dxa" w:w="380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侧栏、卡片、斑马纹</w:t>
            </w:r>
          </w:p>
        </w:tc>
      </w:tr>
      <w:tr>
        <w:trPr>
          <w:cantSplit/>
        </w:trPr>
        <w:tc>
          <w:tcPr>
            <w:tcW w:type="dxa" w:w="219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悬停</w:t>
            </w:r>
          </w:p>
        </w:tc>
        <w:tc>
          <w:tcPr>
            <w:tcW w:type="dxa" w:w="330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#323842</w:t>
            </w:r>
          </w:p>
        </w:tc>
        <w:tc>
          <w:tcPr>
            <w:tcW w:type="dxa" w:w="380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派生</w:t>
            </w:r>
          </w:p>
        </w:tc>
      </w:tr>
      <w:tr>
        <w:trPr>
          <w:cantSplit/>
        </w:trPr>
        <w:tc>
          <w:tcPr>
            <w:tcW w:type="dxa" w:w="219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选中/激活</w:t>
            </w:r>
          </w:p>
        </w:tc>
        <w:tc>
          <w:tcPr>
            <w:tcW w:type="dxa" w:w="330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#3E4451</w:t>
            </w:r>
          </w:p>
        </w:tc>
        <w:tc>
          <w:tcPr>
            <w:tcW w:type="dxa" w:w="380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原 selection</w:t>
            </w:r>
          </w:p>
        </w:tc>
      </w:tr>
      <w:tr>
        <w:trPr>
          <w:cantSplit/>
        </w:trPr>
        <w:tc>
          <w:tcPr>
            <w:tcW w:type="dxa" w:w="219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描边</w:t>
            </w:r>
          </w:p>
        </w:tc>
        <w:tc>
          <w:tcPr>
            <w:tcW w:type="dxa" w:w="330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#3A4048</w:t>
            </w:r>
          </w:p>
        </w:tc>
        <w:tc>
          <w:tcPr>
            <w:tcW w:type="dxa" w:w="380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派生</w:t>
            </w:r>
          </w:p>
        </w:tc>
      </w:tr>
      <w:tr>
        <w:trPr>
          <w:cantSplit/>
        </w:trPr>
        <w:tc>
          <w:tcPr>
            <w:tcW w:type="dxa" w:w="219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分隔线</w:t>
            </w:r>
          </w:p>
        </w:tc>
        <w:tc>
          <w:tcPr>
            <w:tcW w:type="dxa" w:w="3305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#2F353F</w:t>
            </w:r>
          </w:p>
        </w:tc>
        <w:tc>
          <w:tcPr>
            <w:tcW w:type="dxa" w:w="380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派生</w:t>
            </w:r>
          </w:p>
        </w:tc>
      </w:tr>
    </w:tbl>
    <w:p>
      <w:pPr>
        <w:spacing w:after="40" w:line="240" w:lineRule="auto"/>
      </w:pP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派生色由 One Dark 明度内插得到，不要再自行加档。</w:t>
      </w:r>
    </w:p>
    <w:p>
      <w:pPr>
        <w:keepNext/>
        <w:ind w:firstLine="0"/>
      </w:pPr>
      <w:r>
        <w:rPr>
          <w:rFonts w:ascii="Times New Roman" w:hAnsi="Times New Roman" w:eastAsia="宋体"/>
          <w:b/>
          <w:sz w:val="21"/>
        </w:rPr>
        <w:t>文字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2"/>
        <w:gridCol w:w="3124"/>
        <w:gridCol w:w="3821"/>
      </w:tblGrid>
      <w:tr>
        <w:trPr>
          <w:tblHeader/>
          <w:cantSplit/>
        </w:trPr>
        <w:tc>
          <w:tcPr>
            <w:tcW w:type="dxa" w:w="2352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用途</w:t>
            </w:r>
          </w:p>
        </w:tc>
        <w:tc>
          <w:tcPr>
            <w:tcW w:type="dxa" w:w="3124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色值</w:t>
            </w:r>
          </w:p>
        </w:tc>
        <w:tc>
          <w:tcPr>
            <w:tcW w:type="dxa" w:w="3821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 xml:space="preserve">对 </w:t>
            </w:r>
            <w:r>
              <w:rPr>
                <w:rFonts w:ascii="Consolas" w:hAnsi="Consolas" w:eastAsia="宋体"/>
                <w:color w:val="0B4F6C"/>
                <w:sz w:val="16"/>
              </w:rPr>
              <w:t>#282C34</w:t>
            </w:r>
          </w:p>
        </w:tc>
      </w:tr>
      <w:tr>
        <w:trPr>
          <w:cantSplit/>
        </w:trPr>
        <w:tc>
          <w:tcPr>
            <w:tcW w:type="dxa" w:w="2352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正文</w:t>
            </w:r>
          </w:p>
        </w:tc>
        <w:tc>
          <w:tcPr>
            <w:tcW w:type="dxa" w:w="3124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#ABB2BF</w:t>
            </w:r>
          </w:p>
        </w:tc>
        <w:tc>
          <w:tcPr>
            <w:tcW w:type="dxa" w:w="3821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6.6:1</w:t>
            </w:r>
          </w:p>
        </w:tc>
      </w:tr>
      <w:tr>
        <w:trPr>
          <w:cantSplit/>
        </w:trPr>
        <w:tc>
          <w:tcPr>
            <w:tcW w:type="dxa" w:w="2352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次要</w:t>
            </w:r>
          </w:p>
        </w:tc>
        <w:tc>
          <w:tcPr>
            <w:tcW w:type="dxa" w:w="3124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#9DA5B4</w:t>
            </w:r>
          </w:p>
        </w:tc>
        <w:tc>
          <w:tcPr>
            <w:tcW w:type="dxa" w:w="3821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5.7:1</w:t>
            </w:r>
          </w:p>
        </w:tc>
      </w:tr>
      <w:tr>
        <w:trPr>
          <w:cantSplit/>
        </w:trPr>
        <w:tc>
          <w:tcPr>
            <w:tcW w:type="dxa" w:w="235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禁用/纯装饰</w:t>
            </w:r>
          </w:p>
        </w:tc>
        <w:tc>
          <w:tcPr>
            <w:tcW w:type="dxa" w:w="3124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#5C6370</w:t>
            </w:r>
          </w:p>
        </w:tc>
        <w:tc>
          <w:tcPr>
            <w:tcW w:type="dxa" w:w="382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2.3:1，不可承载信息</w:t>
            </w:r>
          </w:p>
        </w:tc>
      </w:tr>
    </w:tbl>
    <w:p>
      <w:pPr>
        <w:spacing w:after="40" w:line="240" w:lineRule="auto"/>
      </w:pPr>
    </w:p>
    <w:p>
      <w:pPr>
        <w:keepNext/>
        <w:ind w:firstLine="0"/>
      </w:pPr>
      <w:r>
        <w:rPr>
          <w:rFonts w:ascii="Times New Roman" w:hAnsi="Times New Roman" w:eastAsia="宋体"/>
          <w:b/>
          <w:sz w:val="21"/>
        </w:rPr>
        <w:t>语义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84"/>
        <w:gridCol w:w="1937"/>
        <w:gridCol w:w="2229"/>
        <w:gridCol w:w="3848"/>
      </w:tblGrid>
      <w:tr>
        <w:trPr>
          <w:tblHeader/>
          <w:cantSplit/>
        </w:trPr>
        <w:tc>
          <w:tcPr>
            <w:tcW w:type="dxa" w:w="1284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语义</w:t>
            </w:r>
          </w:p>
        </w:tc>
        <w:tc>
          <w:tcPr>
            <w:tcW w:type="dxa" w:w="1937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色值</w:t>
            </w:r>
          </w:p>
        </w:tc>
        <w:tc>
          <w:tcPr>
            <w:tcW w:type="dxa" w:w="2229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 xml:space="preserve">对 </w:t>
            </w:r>
            <w:r>
              <w:rPr>
                <w:rFonts w:ascii="Consolas" w:hAnsi="Consolas" w:eastAsia="宋体"/>
                <w:color w:val="0B4F6C"/>
                <w:sz w:val="16"/>
              </w:rPr>
              <w:t>#282C34</w:t>
            </w:r>
          </w:p>
        </w:tc>
        <w:tc>
          <w:tcPr>
            <w:tcW w:type="dxa" w:w="3848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284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成功</w:t>
            </w:r>
          </w:p>
        </w:tc>
        <w:tc>
          <w:tcPr>
            <w:tcW w:type="dxa" w:w="1937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#98C379</w:t>
            </w:r>
          </w:p>
        </w:tc>
        <w:tc>
          <w:tcPr>
            <w:tcW w:type="dxa" w:w="2229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6.9:1</w:t>
            </w:r>
          </w:p>
        </w:tc>
        <w:tc>
          <w:tcPr>
            <w:tcW w:type="dxa" w:w="3848"/>
          </w:tcPr>
          <w:p>
            <w:pPr>
              <w:keepNext/>
              <w:spacing w:before="40" w:after="40" w:line="276" w:lineRule="auto"/>
            </w:pPr>
            <w:r/>
          </w:p>
        </w:tc>
      </w:tr>
      <w:tr>
        <w:trPr>
          <w:cantSplit/>
        </w:trPr>
        <w:tc>
          <w:tcPr>
            <w:tcW w:type="dxa" w:w="1284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警告</w:t>
            </w:r>
          </w:p>
        </w:tc>
        <w:tc>
          <w:tcPr>
            <w:tcW w:type="dxa" w:w="1937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#E5C07B</w:t>
            </w:r>
          </w:p>
        </w:tc>
        <w:tc>
          <w:tcPr>
            <w:tcW w:type="dxa" w:w="2229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8.1:1</w:t>
            </w:r>
          </w:p>
        </w:tc>
        <w:tc>
          <w:tcPr>
            <w:tcW w:type="dxa" w:w="3848"/>
          </w:tcPr>
          <w:p>
            <w:pPr>
              <w:keepNext/>
              <w:spacing w:before="40" w:after="40" w:line="276" w:lineRule="auto"/>
            </w:pPr>
            <w:r/>
          </w:p>
        </w:tc>
      </w:tr>
      <w:tr>
        <w:trPr>
          <w:cantSplit/>
        </w:trPr>
        <w:tc>
          <w:tcPr>
            <w:tcW w:type="dxa" w:w="1284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错误</w:t>
            </w:r>
          </w:p>
        </w:tc>
        <w:tc>
          <w:tcPr>
            <w:tcW w:type="dxa" w:w="1937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#E06C75</w:t>
            </w:r>
          </w:p>
        </w:tc>
        <w:tc>
          <w:tcPr>
            <w:tcW w:type="dxa" w:w="2229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4.4:1</w:t>
            </w:r>
          </w:p>
        </w:tc>
        <w:tc>
          <w:tcPr>
            <w:tcW w:type="dxa" w:w="3848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正文级不足，改 </w:t>
            </w:r>
            <w:r>
              <w:rPr>
                <w:rFonts w:ascii="Consolas" w:hAnsi="Consolas" w:eastAsia="宋体"/>
                <w:color w:val="0B4F6C"/>
                <w:sz w:val="16"/>
              </w:rPr>
              <w:t>#E8838B</w:t>
            </w:r>
            <w:r>
              <w:rPr>
                <w:rFonts w:ascii="Times New Roman" w:hAnsi="Times New Roman" w:eastAsia="宋体"/>
                <w:b w:val="0"/>
                <w:sz w:val="17"/>
              </w:rPr>
              <w:t>（5.4:1）</w:t>
            </w:r>
          </w:p>
        </w:tc>
      </w:tr>
      <w:tr>
        <w:trPr>
          <w:cantSplit/>
        </w:trPr>
        <w:tc>
          <w:tcPr>
            <w:tcW w:type="dxa" w:w="1284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信息/链接</w:t>
            </w:r>
          </w:p>
        </w:tc>
        <w:tc>
          <w:tcPr>
            <w:tcW w:type="dxa" w:w="1937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#61AFEF</w:t>
            </w:r>
          </w:p>
        </w:tc>
        <w:tc>
          <w:tcPr>
            <w:tcW w:type="dxa" w:w="2229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5.9:1</w:t>
            </w:r>
          </w:p>
        </w:tc>
        <w:tc>
          <w:tcPr>
            <w:tcW w:type="dxa" w:w="3848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主色</w:t>
            </w:r>
          </w:p>
        </w:tc>
      </w:tr>
      <w:tr>
        <w:trPr>
          <w:cantSplit/>
        </w:trPr>
        <w:tc>
          <w:tcPr>
            <w:tcW w:type="dxa" w:w="1284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强调/标签</w:t>
            </w:r>
          </w:p>
        </w:tc>
        <w:tc>
          <w:tcPr>
            <w:tcW w:type="dxa" w:w="1937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#C678DD</w:t>
            </w:r>
          </w:p>
        </w:tc>
        <w:tc>
          <w:tcPr>
            <w:tcW w:type="dxa" w:w="2229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4.8:1</w:t>
            </w:r>
          </w:p>
        </w:tc>
        <w:tc>
          <w:tcPr>
            <w:tcW w:type="dxa" w:w="3848"/>
          </w:tcPr>
          <w:p>
            <w:pPr>
              <w:keepNext/>
              <w:spacing w:before="40" w:after="40" w:line="276" w:lineRule="auto"/>
            </w:pPr>
            <w:r/>
          </w:p>
        </w:tc>
      </w:tr>
      <w:tr>
        <w:trPr>
          <w:cantSplit/>
        </w:trPr>
        <w:tc>
          <w:tcPr>
            <w:tcW w:type="dxa" w:w="1284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数值/单位</w:t>
            </w:r>
          </w:p>
        </w:tc>
        <w:tc>
          <w:tcPr>
            <w:tcW w:type="dxa" w:w="1937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#D19A66</w:t>
            </w:r>
          </w:p>
        </w:tc>
        <w:tc>
          <w:tcPr>
            <w:tcW w:type="dxa" w:w="2229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5.7:1</w:t>
            </w:r>
          </w:p>
        </w:tc>
        <w:tc>
          <w:tcPr>
            <w:tcW w:type="dxa" w:w="3848"/>
          </w:tcPr>
          <w:p>
            <w:pPr>
              <w:keepNext/>
              <w:spacing w:before="40" w:after="40" w:line="276" w:lineRule="auto"/>
            </w:pPr>
            <w:r/>
          </w:p>
        </w:tc>
      </w:tr>
      <w:tr>
        <w:trPr>
          <w:cantSplit/>
        </w:trPr>
        <w:tc>
          <w:tcPr>
            <w:tcW w:type="dxa" w:w="128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图表辅助</w:t>
            </w:r>
          </w:p>
        </w:tc>
        <w:tc>
          <w:tcPr>
            <w:tcW w:type="dxa" w:w="1937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#56B6C2</w:t>
            </w:r>
          </w:p>
        </w:tc>
        <w:tc>
          <w:tcPr>
            <w:tcW w:type="dxa" w:w="22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5.9:1</w:t>
            </w:r>
          </w:p>
        </w:tc>
        <w:tc>
          <w:tcPr>
            <w:tcW w:type="dxa" w:w="3848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40" w:line="240" w:lineRule="auto"/>
      </w:pP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用法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主色 </w:t>
      </w:r>
      <w:r>
        <w:rPr>
          <w:rFonts w:ascii="Consolas" w:hAnsi="Consolas" w:eastAsia="宋体"/>
          <w:color w:val="0B4F6C"/>
          <w:sz w:val="20"/>
        </w:rPr>
        <w:t>#61AFEF</w:t>
      </w:r>
      <w:r>
        <w:rPr>
          <w:rFonts w:ascii="Times New Roman" w:hAnsi="Times New Roman" w:eastAsia="宋体"/>
          <w:b w:val="0"/>
          <w:sz w:val="21"/>
        </w:rPr>
        <w:t xml:space="preserve"> 只用于主操作、选中、链接，一屏不超过 3 处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状态一律"颜色 + 图标 + 文字"，不单靠色相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不用纯黑 </w:t>
      </w:r>
      <w:r>
        <w:rPr>
          <w:rFonts w:ascii="Consolas" w:hAnsi="Consolas" w:eastAsia="宋体"/>
          <w:color w:val="0B4F6C"/>
          <w:sz w:val="20"/>
        </w:rPr>
        <w:t>#000</w:t>
      </w:r>
      <w:r>
        <w:rPr>
          <w:rFonts w:ascii="Times New Roman" w:hAnsi="Times New Roman" w:eastAsia="宋体"/>
          <w:b w:val="0"/>
          <w:sz w:val="21"/>
        </w:rPr>
        <w:t xml:space="preserve"> 与纯白 </w:t>
      </w:r>
      <w:r>
        <w:rPr>
          <w:rFonts w:ascii="Consolas" w:hAnsi="Consolas" w:eastAsia="宋体"/>
          <w:color w:val="0B4F6C"/>
          <w:sz w:val="20"/>
        </w:rPr>
        <w:t>#FFF</w:t>
      </w:r>
      <w:r>
        <w:rPr>
          <w:rFonts w:ascii="Times New Roman" w:hAnsi="Times New Roman" w:eastAsia="宋体"/>
          <w:b w:val="0"/>
          <w:sz w:val="21"/>
        </w:rPr>
        <w:t xml:space="preserve">；文字最亮不超过 </w:t>
      </w:r>
      <w:r>
        <w:rPr>
          <w:rFonts w:ascii="Consolas" w:hAnsi="Consolas" w:eastAsia="宋体"/>
          <w:color w:val="0B4F6C"/>
          <w:sz w:val="20"/>
        </w:rPr>
        <w:t>#ABB2BF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高饱和色只做小面积强调，不做大面积填充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层级靠提亮 surface 与描边表达，不靠阴影（见 2.5）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2.3 字体与字阶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60"/>
        <w:gridCol w:w="1761"/>
        <w:gridCol w:w="2338"/>
        <w:gridCol w:w="2338"/>
      </w:tblGrid>
      <w:tr>
        <w:trPr>
          <w:tblHeader/>
          <w:cantSplit/>
        </w:trPr>
        <w:tc>
          <w:tcPr>
            <w:tcW w:type="dxa" w:w="2860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用途</w:t>
            </w:r>
          </w:p>
        </w:tc>
        <w:tc>
          <w:tcPr>
            <w:tcW w:type="dxa" w:w="1761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字号</w:t>
            </w:r>
          </w:p>
        </w:tc>
        <w:tc>
          <w:tcPr>
            <w:tcW w:type="dxa" w:w="2338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行高</w:t>
            </w:r>
          </w:p>
        </w:tc>
        <w:tc>
          <w:tcPr>
            <w:tcW w:type="dxa" w:w="2338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字重</w:t>
            </w:r>
          </w:p>
        </w:tc>
      </w:tr>
      <w:tr>
        <w:trPr>
          <w:cantSplit/>
        </w:trPr>
        <w:tc>
          <w:tcPr>
            <w:tcW w:type="dxa" w:w="286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正文</w:t>
            </w:r>
          </w:p>
        </w:tc>
        <w:tc>
          <w:tcPr>
            <w:tcW w:type="dxa" w:w="1761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14</w:t>
            </w:r>
          </w:p>
        </w:tc>
        <w:tc>
          <w:tcPr>
            <w:tcW w:type="dxa" w:w="2338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1.5</w:t>
            </w:r>
          </w:p>
        </w:tc>
        <w:tc>
          <w:tcPr>
            <w:tcW w:type="dxa" w:w="2338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400</w:t>
            </w:r>
          </w:p>
        </w:tc>
      </w:tr>
      <w:tr>
        <w:trPr>
          <w:cantSplit/>
        </w:trPr>
        <w:tc>
          <w:tcPr>
            <w:tcW w:type="dxa" w:w="286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辅助</w:t>
            </w:r>
          </w:p>
        </w:tc>
        <w:tc>
          <w:tcPr>
            <w:tcW w:type="dxa" w:w="1761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12</w:t>
            </w:r>
          </w:p>
        </w:tc>
        <w:tc>
          <w:tcPr>
            <w:tcW w:type="dxa" w:w="2338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1.5</w:t>
            </w:r>
          </w:p>
        </w:tc>
        <w:tc>
          <w:tcPr>
            <w:tcW w:type="dxa" w:w="2338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400</w:t>
            </w:r>
          </w:p>
        </w:tc>
      </w:tr>
      <w:tr>
        <w:trPr>
          <w:cantSplit/>
        </w:trPr>
        <w:tc>
          <w:tcPr>
            <w:tcW w:type="dxa" w:w="286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小标题</w:t>
            </w:r>
          </w:p>
        </w:tc>
        <w:tc>
          <w:tcPr>
            <w:tcW w:type="dxa" w:w="1761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16</w:t>
            </w:r>
          </w:p>
        </w:tc>
        <w:tc>
          <w:tcPr>
            <w:tcW w:type="dxa" w:w="2338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1.4</w:t>
            </w:r>
          </w:p>
        </w:tc>
        <w:tc>
          <w:tcPr>
            <w:tcW w:type="dxa" w:w="2338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500</w:t>
            </w:r>
          </w:p>
        </w:tc>
      </w:tr>
      <w:tr>
        <w:trPr>
          <w:cantSplit/>
        </w:trPr>
        <w:tc>
          <w:tcPr>
            <w:tcW w:type="dxa" w:w="286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标题</w:t>
            </w:r>
          </w:p>
        </w:tc>
        <w:tc>
          <w:tcPr>
            <w:tcW w:type="dxa" w:w="1761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</w:t>
            </w:r>
          </w:p>
        </w:tc>
        <w:tc>
          <w:tcPr>
            <w:tcW w:type="dxa" w:w="2338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1.3</w:t>
            </w:r>
          </w:p>
        </w:tc>
        <w:tc>
          <w:tcPr>
            <w:tcW w:type="dxa" w:w="2338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600</w:t>
            </w:r>
          </w:p>
        </w:tc>
      </w:tr>
      <w:tr>
        <w:trPr>
          <w:cantSplit/>
        </w:trPr>
        <w:tc>
          <w:tcPr>
            <w:tcW w:type="dxa" w:w="286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页标题</w:t>
            </w:r>
          </w:p>
        </w:tc>
        <w:tc>
          <w:tcPr>
            <w:tcW w:type="dxa" w:w="1761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24</w:t>
            </w:r>
          </w:p>
        </w:tc>
        <w:tc>
          <w:tcPr>
            <w:tcW w:type="dxa" w:w="2338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1.3</w:t>
            </w:r>
          </w:p>
        </w:tc>
        <w:tc>
          <w:tcPr>
            <w:tcW w:type="dxa" w:w="2338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600</w:t>
            </w:r>
          </w:p>
        </w:tc>
      </w:tr>
      <w:tr>
        <w:trPr>
          <w:cantSplit/>
        </w:trPr>
        <w:tc>
          <w:tcPr>
            <w:tcW w:type="dxa" w:w="286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数值强调</w:t>
            </w:r>
          </w:p>
        </w:tc>
        <w:tc>
          <w:tcPr>
            <w:tcW w:type="dxa" w:w="17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32</w:t>
            </w:r>
          </w:p>
        </w:tc>
        <w:tc>
          <w:tcPr>
            <w:tcW w:type="dxa" w:w="233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1.2</w:t>
            </w:r>
          </w:p>
        </w:tc>
        <w:tc>
          <w:tcPr>
            <w:tcW w:type="dxa" w:w="233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600</w:t>
            </w:r>
          </w:p>
        </w:tc>
      </w:tr>
    </w:tbl>
    <w:p>
      <w:pPr>
        <w:spacing w:after="40" w:line="240" w:lineRule="auto"/>
      </w:pP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字体栈：</w:t>
      </w:r>
      <w:r>
        <w:rPr>
          <w:rFonts w:ascii="Consolas" w:hAnsi="Consolas" w:eastAsia="宋体"/>
          <w:color w:val="0B4F6C"/>
          <w:sz w:val="20"/>
        </w:rPr>
        <w:t>-apple-system, "Microsoft YaHei", "PingFang SC", sans-serif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只取上表六档，不出现 13、15、18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数字用等宽数字（</w:t>
      </w:r>
      <w:r>
        <w:rPr>
          <w:rFonts w:ascii="Consolas" w:hAnsi="Consolas" w:eastAsia="宋体"/>
          <w:color w:val="0B4F6C"/>
          <w:sz w:val="20"/>
        </w:rPr>
        <w:t>font-variant-numeric: tabular-nums</w:t>
      </w:r>
      <w:r>
        <w:rPr>
          <w:rFonts w:ascii="Times New Roman" w:hAnsi="Times New Roman" w:eastAsia="宋体"/>
          <w:b w:val="0"/>
          <w:sz w:val="21"/>
        </w:rPr>
        <w:t>），保证表格列对齐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字号单位：Web 用 px，GPUI 用逻辑像素，取同一数值（14 就是 14），不按平台换算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2.4 间距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基数 4，档位 4 / 8 / 12 / 16 / 24 / 32 / 48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控件内边距 8 或 12；表单行距 16；分组间距 24；区块间距 32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不出现 5、7、10、14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2.5 形状与层级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圆角：输入框与按钮 4、卡片 8、弹窗 12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描边 1px </w:t>
      </w:r>
      <w:r>
        <w:rPr>
          <w:rFonts w:ascii="Consolas" w:hAnsi="Consolas" w:eastAsia="宋体"/>
          <w:color w:val="0B4F6C"/>
          <w:sz w:val="20"/>
        </w:rPr>
        <w:t>#3A4048</w:t>
      </w:r>
      <w:r>
        <w:rPr>
          <w:rFonts w:ascii="Times New Roman" w:hAnsi="Times New Roman" w:eastAsia="宋体"/>
          <w:b w:val="0"/>
          <w:sz w:val="21"/>
        </w:rPr>
        <w:t xml:space="preserve">；分隔线 1px </w:t>
      </w:r>
      <w:r>
        <w:rPr>
          <w:rFonts w:ascii="Consolas" w:hAnsi="Consolas" w:eastAsia="宋体"/>
          <w:color w:val="0B4F6C"/>
          <w:sz w:val="20"/>
        </w:rPr>
        <w:t>#2F353F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深色下阴影几乎不可见，浮起用"提亮一级 surface + 1px 描边"表达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只有弹窗与菜单用阴影，一层即可：</w:t>
      </w:r>
      <w:r>
        <w:rPr>
          <w:rFonts w:ascii="Consolas" w:hAnsi="Consolas" w:eastAsia="宋体"/>
          <w:color w:val="0B4F6C"/>
          <w:sz w:val="20"/>
        </w:rPr>
        <w:t>0 8px 24px rgba(0, 0, 0, .45)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焦点环 2px </w:t>
      </w:r>
      <w:r>
        <w:rPr>
          <w:rFonts w:ascii="Consolas" w:hAnsi="Consolas" w:eastAsia="宋体"/>
          <w:color w:val="0B4F6C"/>
          <w:sz w:val="20"/>
        </w:rPr>
        <w:t>#61AFEF</w:t>
      </w:r>
      <w:r>
        <w:rPr>
          <w:rFonts w:ascii="Times New Roman" w:hAnsi="Times New Roman" w:eastAsia="宋体"/>
          <w:b w:val="0"/>
          <w:sz w:val="21"/>
        </w:rPr>
        <w:t>，外扩 2px；禁止既能聚焦又不给视觉指示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2.6 图标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24 网格，线宽 2，圆角端点；同产品线性或面性二选一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图标按钮必须有 tooltip，或直接带文字标签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2.7 动效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时长 150–300ms：悬停 100、进出场 200–300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进入 ease-out，退出 ease-in；不用弹跳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只动 transform 与 opacity；闪烁不超过每秒 3 次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尊重系统"减少动效"设置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3 页面与导航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3.1 页头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左为页面标题与面包屑，右为帮助入口与用户菜单。页头不放业务操作按钮。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3.2 位置感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当前导航项高亮；三级以上页面给面包屑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返回列表时保留筛选条件与滚动位置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页面标题说明"这是哪"，不用"详情""列表"这种泛词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3.3 多窗口与多标签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每个页签独立保存状态，切换不重置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关闭有未保存内容的页签前确认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同一业务不重复开多个窗口，已开则聚焦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3.4 弹窗与抽屉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宽度：简单确认 480、表单 720、复杂内容 960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层级不超过 2 层；更深的用页面承载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关闭方式给两种以上：Esc、点遮罩、右上角按钮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打开后焦点落入弹窗，关闭后归还触发元素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弹窗内滚动，背景锁定不跟随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3.5 表格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表头固定，行高 48，紧凑模式 40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操作列固定右侧；超过 3 个操作收进"更多"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加载、空、错误在表体内呈现，不整页跳转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数值右对齐，文本左对齐，状态居中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3.6 分页与批量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每页 20 / 50 / 100，默认 20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全选等于当前页，并在表头注明"已选本页 N 项"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跨页选中时显示悬浮计数条，含清空与批量操作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4 表单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4.1 标签与必填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标签常驻在输入框上方，不用 placeholder 代替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必填加星号，并在表单顶部给图例"* 为必填"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选填项不逐条标注，只在顶部说明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4.2 校验与错误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失焦校验为主，输入中不打断（验证码长度这类强约束除外）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提交时汇总，并定位到第一个错误字段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错误就地显示在字段下方：红字 + 图标 + 说明，附修正方法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校验失败不清空已输入内容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4.3 控件选择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选项 ≤5：单选、分段控件或开关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选项 6–15：下拉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选项 &gt;15：可搜索下拉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日期用日期选择器，允许手输；金额用数字键盘并限制两位小数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4.4 长表单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超过 10 个字段分步或分组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步骤条显示当前步与总步数；上一步不清数据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自动存草稿，返回可续填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4.5 提交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提交即进入 loading 并禁用按钮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失败保留已填内容，给重试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成功后跳结果页，给出摘要与下一步；不只弹一个 toast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5 状态与反馈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5.1 加载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300ms 内不显示加载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300ms–1s 用骨架屏，与最终布局同尺寸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超过 1s 骨架加进度；超过 10s 转后台并给进度入口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不用无限转圈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5.2 空状态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结构：图标 + 一句说明 + 能做什么 + 主操作按钮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区分三种空：无数据、筛选无结果、无权限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不用"暂无数据"四个字了事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5.3 错误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说清原因与下一步；技术信息折叠，可复制报障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提供重试；重试不清空页面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不用"操作失败""系统异常"作为唯一提示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5.4 提示分级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成功：Toast，3 秒自动消失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警告：Banner，常驻可关闭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错误：字段级就地提示 + Toast 兜底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不使用浏览器 alert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5.5 无权限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整页无权限：403 页给说明、返回、申请入口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局部无权限：控件置灰并说明原因，不隐藏成"没有这个功能"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同一产品内隐藏与置灰只能选一种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5.6 弱网与断网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断网给常驻提示条，恢复后自动消失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请求失败给重试，指数退避 1 / 2 / 4 秒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读缓存时明确标注"离线数据，可能不是最新"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6 安全设计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6.1 密码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默认掩码，右侧给显隐切换，默认关闭且不记忆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不显示明文历史密码；编辑资料时不回显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允许粘贴，支持密码管理器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修改密码需原密码或二次验证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口令规则在输入前说明，不在提交后报错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6.2 权限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先出角色 × 入口矩阵，再画界面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无权限入口隐藏或置灰，全局统一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越权访问直接进 403，不做静默跳首页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6.3 危险操作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二次确认：标题用动词，正文写清对象与数量，确认按钮用危险色，默认焦点在取消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可撤销的优先用撤销条，5 秒内可回滚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批量操作先显示影响条数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6.4 会话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超时前 60 秒提示续期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登出后清本地缓存，后退不能回到敏感页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改密后提示其他设备已失效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6.5 输入与回显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输入限长与格式校验，前后端都要做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输出转义；富文本走白名单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错误回显不复述用户输入的原文片段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6.6 隐私与同意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首启弹窗：摘要、全文链接、不默认勾选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权限在用到时申请，不在启动时批量索取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拒绝非必要授权后，核心功能仍可用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6.7 外链与跳转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跳转前显示目标域名，二次确认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外链新窗口打开，不劫持当前页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登录与支付页固定域名与品牌，不用自绘系统弹窗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6.8 审计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删除、导出、审批等关键操作可查：操作人、时间、对象、结果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审计页只读，不提供编辑与删除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7 稳健设计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7.1 兜底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准备四类页面：404、500、无权限、维护中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加错误边界，单个模块崩溃不影响整页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白屏视为缺陷，不算"偶发"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7.2 极端数据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单行文本超长：省略号 + tooltip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多行文本：最多两行截断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空值统一用"—"，0 与 9999+ 有专门样式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造数覆盖：0 条、1 万条、超长标题、emoji、特殊字符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7.3 环境适配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断点 320 / 768 / 1024 / 1440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100%、125%、150% 系统缩放都要过一遍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单一深色主题；如要做浅色，按 One Light 另出一套，不与本主题混用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窄窗单列，容器不写死宽度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7.4 性能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超过 100 条用虚拟滚动或分页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图片有固定比例占位，加载完不引起跳动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骨架与最终内容同尺寸，避免布局位移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8 文案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8.1 语气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陈述句、主动语态；"请"只用于必须动作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不出现内部代号、英文缩写、网络用语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同类信息语气一致，不混用"亲"与"贵方"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8.2 按钮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动词开头，不超过 6 字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不用"确定""提交"这类泛词，用"保存订单""删除 3 条"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主按钮一个，次按钮描边，第三档用文字按钮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8.3 错误文案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三段式：哪个字段、什么原因、怎么改。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例：手机号格式不对 → "请输入 11 位手机号，例如 13800000000"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8.4 空态文案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说明为什么空、能做什么。例："还没有订单，下单后可在这里查看"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8.5 格式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日期 </w:t>
      </w:r>
      <w:r>
        <w:rPr>
          <w:rFonts w:ascii="Consolas" w:hAnsi="Consolas" w:eastAsia="宋体"/>
          <w:color w:val="0B4F6C"/>
          <w:sz w:val="20"/>
        </w:rPr>
        <w:t>YYYY-MM-DD</w:t>
      </w:r>
      <w:r>
        <w:rPr>
          <w:rFonts w:ascii="Times New Roman" w:hAnsi="Times New Roman" w:eastAsia="宋体"/>
          <w:b w:val="0"/>
          <w:sz w:val="21"/>
        </w:rPr>
        <w:t>；时间 24 小时制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金额两位小数、右对齐、带千分位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单位统一，数值与单位间不空格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同一数据在列表、详情、统计里用同一格式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9 交付</w:t>
      </w:r>
    </w:p>
    <w:p>
      <w:pPr>
        <w:keepNext/>
        <w:ind w:firstLine="0"/>
      </w:pPr>
      <w:r>
        <w:rPr>
          <w:rFonts w:ascii="Times New Roman" w:hAnsi="Times New Roman" w:eastAsia="宋体"/>
          <w:b w:val="0"/>
          <w:sz w:val="21"/>
        </w:rPr>
        <w:t>出稿时一并交付：</w:t>
      </w:r>
    </w:p>
    <w:p>
      <w:pPr>
        <w:keepNext/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标注</w:t>
      </w:r>
      <w:r>
        <w:rPr>
          <w:rFonts w:ascii="Times New Roman" w:hAnsi="Times New Roman" w:eastAsia="宋体"/>
          <w:b w:val="0"/>
          <w:sz w:val="21"/>
        </w:rPr>
        <w:t>：断点、间距、字号、颜色一律写 token 名，不写裸色值</w:t>
      </w:r>
    </w:p>
    <w:p>
      <w:pPr>
        <w:keepNext/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状态稿</w:t>
      </w:r>
      <w:r>
        <w:rPr>
          <w:rFonts w:ascii="Times New Roman" w:hAnsi="Times New Roman" w:eastAsia="宋体"/>
          <w:b w:val="0"/>
          <w:sz w:val="21"/>
        </w:rPr>
        <w:t>：组件 6 态（默认、悬停、聚焦、按下、禁用、加载），区域 4 态（加载、空、错误、有数据）</w:t>
      </w:r>
    </w:p>
    <w:p>
      <w:pPr>
        <w:keepNext/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文案表</w:t>
      </w:r>
      <w:r>
        <w:rPr>
          <w:rFonts w:ascii="Times New Roman" w:hAnsi="Times New Roman" w:eastAsia="宋体"/>
          <w:b w:val="0"/>
          <w:sz w:val="21"/>
        </w:rPr>
        <w:t>：与界面一一对应，含错误文案与空态文案</w:t>
      </w:r>
    </w:p>
    <w:p>
      <w:pPr>
        <w:keepNext/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权限矩阵</w:t>
      </w:r>
      <w:r>
        <w:rPr>
          <w:rFonts w:ascii="Times New Roman" w:hAnsi="Times New Roman" w:eastAsia="宋体"/>
          <w:b w:val="0"/>
          <w:sz w:val="21"/>
        </w:rPr>
        <w:t>：角色 × 入口，标注隐藏还是置灰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原型</w:t>
      </w:r>
      <w:r>
        <w:rPr>
          <w:rFonts w:ascii="Times New Roman" w:hAnsi="Times New Roman" w:eastAsia="宋体"/>
          <w:b w:val="0"/>
          <w:sz w:val="21"/>
        </w:rPr>
        <w:t>：关键流程可点击，含失败与中断分支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10 两端实现约定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10.1 token 落地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色值只在 2.2 定义一次，两处引用：Web 侧写成 CSS 变量（</w:t>
      </w:r>
      <w:r>
        <w:rPr>
          <w:rFonts w:ascii="Consolas" w:hAnsi="Consolas" w:eastAsia="宋体"/>
          <w:color w:val="0B4F6C"/>
          <w:sz w:val="20"/>
        </w:rPr>
        <w:t>--ui-bg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0B4F6C"/>
          <w:sz w:val="20"/>
        </w:rPr>
        <w:t>--ui-surface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0B4F6C"/>
          <w:sz w:val="20"/>
        </w:rPr>
        <w:t>--ui-text</w:t>
      </w:r>
      <w:r>
        <w:rPr>
          <w:rFonts w:ascii="Times New Roman" w:hAnsi="Times New Roman" w:eastAsia="宋体"/>
          <w:b w:val="0"/>
          <w:sz w:val="21"/>
        </w:rPr>
        <w:t xml:space="preserve">…），GPUI 侧写进 </w:t>
      </w:r>
      <w:r>
        <w:rPr>
          <w:rFonts w:ascii="Consolas" w:hAnsi="Consolas" w:eastAsia="宋体"/>
          <w:color w:val="0B4F6C"/>
          <w:sz w:val="20"/>
        </w:rPr>
        <w:t>Theme</w:t>
      </w:r>
      <w:r>
        <w:rPr>
          <w:rFonts w:ascii="Times New Roman" w:hAnsi="Times New Roman" w:eastAsia="宋体"/>
          <w:b w:val="0"/>
          <w:sz w:val="21"/>
        </w:rPr>
        <w:t xml:space="preserve"> 结构体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命名一一对应：同名 token 在两端取同一个色值，不允许各自微调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代码与设计稿都只写 token 名，不写裸色值；改色只改一处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10.2 GPUI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没有原生控件，hover / active / focus / disabled 四态全部自绘，视觉必须与 Web 同名组件一致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弹窗是自绘的，焦点陷阱与 Esc 关闭要手动实现（</w:t>
      </w:r>
      <w:r>
        <w:rPr>
          <w:rFonts w:ascii="Consolas" w:hAnsi="Consolas" w:eastAsia="宋体"/>
          <w:color w:val="0B4F6C"/>
          <w:sz w:val="20"/>
        </w:rPr>
        <w:t>FocusHandle</w:t>
      </w:r>
      <w:r>
        <w:rPr>
          <w:rFonts w:ascii="Times New Roman" w:hAnsi="Times New Roman" w:eastAsia="宋体"/>
          <w:b w:val="0"/>
          <w:sz w:val="21"/>
        </w:rPr>
        <w:t xml:space="preserve"> 加键盘处理），不能指望系统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列表用 </w:t>
      </w:r>
      <w:r>
        <w:rPr>
          <w:rFonts w:ascii="Consolas" w:hAnsi="Consolas" w:eastAsia="宋体"/>
          <w:color w:val="0B4F6C"/>
          <w:sz w:val="20"/>
        </w:rPr>
        <w:t>list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color w:val="0B4F6C"/>
          <w:sz w:val="20"/>
        </w:rPr>
        <w:t>uniform_list</w:t>
      </w:r>
      <w:r>
        <w:rPr>
          <w:rFonts w:ascii="Times New Roman" w:hAnsi="Times New Roman" w:eastAsia="宋体"/>
          <w:b w:val="0"/>
          <w:sz w:val="21"/>
        </w:rPr>
        <w:t>，超过 100 条必须虚拟化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字号、间距、圆角都用逻辑像素，随窗口 </w:t>
      </w:r>
      <w:r>
        <w:rPr>
          <w:rFonts w:ascii="Consolas" w:hAnsi="Consolas" w:eastAsia="宋体"/>
          <w:color w:val="0B4F6C"/>
          <w:sz w:val="20"/>
        </w:rPr>
        <w:t>scale_factor</w:t>
      </w:r>
      <w:r>
        <w:rPr>
          <w:rFonts w:ascii="Times New Roman" w:hAnsi="Times New Roman" w:eastAsia="宋体"/>
          <w:b w:val="0"/>
          <w:sz w:val="21"/>
        </w:rPr>
        <w:t xml:space="preserve"> 缩放，不按物理像素写死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动画用 </w:t>
      </w:r>
      <w:r>
        <w:rPr>
          <w:rFonts w:ascii="Consolas" w:hAnsi="Consolas" w:eastAsia="宋体"/>
          <w:color w:val="0B4F6C"/>
          <w:sz w:val="20"/>
        </w:rPr>
        <w:t>with_animation</w:t>
      </w:r>
      <w:r>
        <w:rPr>
          <w:rFonts w:ascii="Times New Roman" w:hAnsi="Times New Roman" w:eastAsia="宋体"/>
          <w:b w:val="0"/>
          <w:sz w:val="21"/>
        </w:rPr>
        <w:t>，时长与缓动取 2.7，不另设一套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10.3 Web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只做深色，不接 </w:t>
      </w:r>
      <w:r>
        <w:rPr>
          <w:rFonts w:ascii="Consolas" w:hAnsi="Consolas" w:eastAsia="宋体"/>
          <w:color w:val="0B4F6C"/>
          <w:sz w:val="20"/>
        </w:rPr>
        <w:t>prefers-color-scheme</w:t>
      </w:r>
      <w:r>
        <w:rPr>
          <w:rFonts w:ascii="Times New Roman" w:hAnsi="Times New Roman" w:eastAsia="宋体"/>
          <w:b w:val="0"/>
          <w:sz w:val="21"/>
        </w:rPr>
        <w:t>，系统是亮色也不变浅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焦点环用 </w:t>
      </w:r>
      <w:r>
        <w:rPr>
          <w:rFonts w:ascii="Consolas" w:hAnsi="Consolas" w:eastAsia="宋体"/>
          <w:color w:val="0B4F6C"/>
          <w:sz w:val="20"/>
        </w:rPr>
        <w:t>:focus-visible</w:t>
      </w:r>
      <w:r>
        <w:rPr>
          <w:rFonts w:ascii="Times New Roman" w:hAnsi="Times New Roman" w:eastAsia="宋体"/>
          <w:b w:val="0"/>
          <w:sz w:val="21"/>
        </w:rPr>
        <w:t>，鼠标点击不显示、键盘进入才显示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滚动条按主题定制，不留系统亮色滚动条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参考：Atom One Dark 色板（与 Zed 的 One Dark 同源）、GJB 5237—2004《图形用户接口设计要求》、GJB 1062A—2008《军用视觉显示器人机工程设计通用要求》、WCAG 2.2 AA。</w:t>
      </w:r>
    </w:p>
    <w:sectPr w:rsidR="00FC693F" w:rsidRPr="0006063C" w:rsidSect="00034616">
      <w:footerReference w:type="default" r:id="rId9"/>
      <w:pgSz w:w="11906" w:h="16838"/>
      <w:pgMar w:top="1304" w:right="1247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18"/>
      </w:rPr>
      <w:t xml:space="preserve">UI 界面设计规范（STD-UI-DSN-001）　·　第 </w:t>
    </w:r>
    <w:r>
      <w:rPr>
        <w:rFonts w:ascii="Times New Roman" w:hAnsi="Times New Roman" w:eastAsia="宋体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48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1F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1F3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iCs/>
      <w:color w:val="1F3B6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 界面设计规范</dc:title>
  <dc:subject>功能完整性 · 安全性 · 鲁棒性 · 友好性</dc:subject>
  <dc:creator>STD-UI</dc:creator>
  <cp:keywords/>
  <dc:description>v1.1</dc:description>
  <cp:lastModifiedBy/>
  <cp:revision>1</cp:revision>
  <dcterms:created xsi:type="dcterms:W3CDTF">2013-12-23T23:15:00Z</dcterms:created>
  <dcterms:modified xsi:type="dcterms:W3CDTF">2013-12-23T23:15:00Z</dcterms:modified>
  <cp:category>标准规范</cp:category>
</cp:coreProperties>
</file>