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黑体" w:hAnsi="黑体" w:eastAsia="黑体"/>
          <w:b/>
          <w:color w:val="1F3B63"/>
          <w:sz w:val="48"/>
        </w:rPr>
        <w:t>Rust 数据结构定义与描述规范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v1.0 ｜ 全部 crate ｜ 含私有类型 ｜ 依赖基线：</w:t>
      </w:r>
      <w:r>
        <w:rPr>
          <w:rFonts w:ascii="Consolas" w:hAnsi="Consolas" w:eastAsia="宋体"/>
          <w:color w:val="0B4F6C"/>
          <w:sz w:val="20"/>
        </w:rPr>
        <w:t>time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宋体"/>
          <w:color w:val="0B4F6C"/>
          <w:sz w:val="20"/>
        </w:rPr>
        <w:t>thiserror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宋体"/>
          <w:color w:val="0B4F6C"/>
          <w:sz w:val="20"/>
        </w:rPr>
        <w:t>ulid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1 适用范围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约束</w:t>
      </w:r>
      <w:r>
        <w:rPr>
          <w:rFonts w:ascii="Times New Roman" w:hAnsi="Times New Roman" w:eastAsia="宋体"/>
          <w:b/>
          <w:sz w:val="21"/>
        </w:rPr>
        <w:t>所有</w:t>
      </w:r>
      <w:r>
        <w:rPr>
          <w:rFonts w:ascii="Times New Roman" w:hAnsi="Times New Roman" w:eastAsia="宋体"/>
          <w:b w:val="0"/>
          <w:sz w:val="21"/>
        </w:rPr>
        <w:t>类型定义，包括 crate 内私有类型；不区分对外对内两套标准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本规范管语义与形态；格式交给 rustfmt，可机检的部分交给 clippy，两者都不替代本规范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条目编号 </w:t>
      </w:r>
      <w:r>
        <w:rPr>
          <w:rFonts w:ascii="Consolas" w:hAnsi="Consolas" w:eastAsia="宋体"/>
          <w:color w:val="0B4F6C"/>
          <w:sz w:val="20"/>
        </w:rPr>
        <w:t>DS-xx</w:t>
      </w:r>
      <w:r>
        <w:rPr>
          <w:rFonts w:ascii="Times New Roman" w:hAnsi="Times New Roman" w:eastAsia="宋体"/>
          <w:b w:val="0"/>
          <w:sz w:val="21"/>
        </w:rPr>
        <w:t xml:space="preserve"> 稳定不变，引用时只写编号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任何破例必须在代码处写明：</w:t>
      </w:r>
      <w:r>
        <w:rPr>
          <w:rFonts w:ascii="Consolas" w:hAnsi="Consolas" w:eastAsia="宋体"/>
          <w:color w:val="0B4F6C"/>
          <w:sz w:val="20"/>
        </w:rPr>
        <w:t>// DS-12 例外：原因</w:t>
      </w:r>
      <w:r>
        <w:rPr>
          <w:rFonts w:ascii="Times New Roman" w:hAnsi="Times New Roman" w:eastAsia="宋体"/>
          <w:b w:val="0"/>
          <w:sz w:val="21"/>
        </w:rPr>
        <w:t>，无注释即视为违规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2 命名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61"/>
        <w:gridCol w:w="4068"/>
        <w:gridCol w:w="4068"/>
      </w:tblGrid>
      <w:tr>
        <w:trPr>
          <w:tblHeader/>
          <w:cantSplit/>
        </w:trPr>
        <w:tc>
          <w:tcPr>
            <w:tcW w:type="dxa" w:w="116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规则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正例 / 反例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DS-01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类型用名词短语，不用动词，不用空词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UserProfile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Invoice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UserData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ConfigManager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Helper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DS-02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缩写词按单词处理，只首字母大写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HttpClient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JsonValue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UserId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HTTPClient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JSONValue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UserID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DS-03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数值字段带单位后缀，无单位必须在注释写清量纲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timeout_ms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size_bytes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width_px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timeout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size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width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DS-04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布尔用 </w:t>
            </w:r>
            <w:r>
              <w:rPr>
                <w:rFonts w:ascii="Consolas" w:hAnsi="Consolas" w:eastAsia="宋体"/>
                <w:color w:val="0B4F6C"/>
                <w:sz w:val="16"/>
              </w:rPr>
              <w:t>is_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color w:val="0B4F6C"/>
                <w:sz w:val="16"/>
              </w:rPr>
              <w:t>has_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color w:val="0B4F6C"/>
                <w:sz w:val="16"/>
              </w:rPr>
              <w:t>can_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color w:val="0B4F6C"/>
                <w:sz w:val="16"/>
              </w:rPr>
              <w:t>should_</w:t>
            </w:r>
            <w:r>
              <w:rPr>
                <w:rFonts w:ascii="Times New Roman" w:hAnsi="Times New Roman" w:eastAsia="宋体"/>
                <w:b w:val="0"/>
                <w:sz w:val="17"/>
              </w:rPr>
              <w:t>，禁止否定式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is_active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has_children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not_active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disable_cache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DS-05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集合字段用复数名词，不叠 </w:t>
            </w:r>
            <w:r>
              <w:rPr>
                <w:rFonts w:ascii="Consolas" w:hAnsi="Consolas" w:eastAsia="宋体"/>
                <w:color w:val="0B4F6C"/>
                <w:sz w:val="16"/>
              </w:rPr>
              <w:t>list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color w:val="0B4F6C"/>
                <w:sz w:val="16"/>
              </w:rPr>
              <w:t>vec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</w:t>
            </w:r>
            <w:r>
              <w:rPr>
                <w:rFonts w:ascii="Consolas" w:hAnsi="Consolas" w:eastAsia="宋体"/>
                <w:color w:val="0B4F6C"/>
                <w:sz w:val="16"/>
              </w:rPr>
              <w:t>arr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users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tags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user_list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tags_vec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DS-06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枚举变体用名词或过去式动词，语义自足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Pending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Completed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Status1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TypeB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DS-07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类型别名只用于简化泛型，不用于改语义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type Result&lt;T&gt; = std::result::Result&lt;T, AppError&gt;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type UserId = String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DS-08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模块名小写单词；与主类型同名时用小写模块装同名类型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order::Order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OrderStruct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order_mod::OrderImpl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3 定义形态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61"/>
        <w:gridCol w:w="4068"/>
        <w:gridCol w:w="4068"/>
      </w:tblGrid>
      <w:tr>
        <w:trPr>
          <w:tblHeader/>
          <w:cantSplit/>
        </w:trPr>
        <w:tc>
          <w:tcPr>
            <w:tcW w:type="dxa" w:w="116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规则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正例 / 反例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DS-09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三个及以上字段用具名 struct；单字段语义类型用 tuple struct（newtype）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struct OrderId(Ulid)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struct OrderId { id: Ulid }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DS-10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字段按"标识 → 业务主体 → 状态 → 时间 → 元数据"排序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id, items, status, created_at, updated_at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DS-11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可见性默认私有；</w:t>
            </w:r>
            <w:r>
              <w:rPr>
                <w:rFonts w:ascii="Consolas" w:hAnsi="Consolas" w:eastAsia="宋体"/>
                <w:color w:val="0B4F6C"/>
                <w:sz w:val="16"/>
              </w:rPr>
              <w:t>pub(crate)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需能说出使用范围；</w:t>
            </w:r>
            <w:r>
              <w:rPr>
                <w:rFonts w:ascii="Consolas" w:hAnsi="Consolas" w:eastAsia="宋体"/>
                <w:color w:val="0B4F6C"/>
                <w:sz w:val="16"/>
              </w:rPr>
              <w:t>pub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必须在文档说明理由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批量 </w:t>
            </w:r>
            <w:r>
              <w:rPr>
                <w:rFonts w:ascii="Consolas" w:hAnsi="Consolas" w:eastAsia="宋体"/>
                <w:color w:val="0B4F6C"/>
                <w:sz w:val="16"/>
              </w:rPr>
              <w:t>pub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DS-12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derive 只给真正需要的能力，顺序固定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#[derive(Debug, Clone, PartialEq, Eq, Hash, Default)]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DS-13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含敏感字段的类型手写 </w:t>
            </w:r>
            <w:r>
              <w:rPr>
                <w:rFonts w:ascii="Consolas" w:hAnsi="Consolas" w:eastAsia="宋体"/>
                <w:color w:val="0B4F6C"/>
                <w:sz w:val="16"/>
              </w:rPr>
              <w:t>Debug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脱敏，不 derive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手写实现打 </w:t>
            </w:r>
            <w:r>
              <w:rPr>
                <w:rFonts w:ascii="Consolas" w:hAnsi="Consolas" w:eastAsia="宋体"/>
                <w:color w:val="0B4F6C"/>
                <w:sz w:val="16"/>
              </w:rPr>
              <w:t>***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#[derive(Debug)]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打出密码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DS-14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Copy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仅用于 16 字节以内、无堆分配、无 </w:t>
            </w:r>
            <w:r>
              <w:rPr>
                <w:rFonts w:ascii="Consolas" w:hAnsi="Consolas" w:eastAsia="宋体"/>
                <w:color w:val="0B4F6C"/>
                <w:sz w:val="16"/>
              </w:rPr>
              <w:t>Drop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的类型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struct Rgb(u8, u8, u8)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DS-15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只有零值有业务含义时才 derive </w:t>
            </w:r>
            <w:r>
              <w:rPr>
                <w:rFonts w:ascii="Consolas" w:hAnsi="Consolas" w:eastAsia="宋体"/>
                <w:color w:val="0B4F6C"/>
                <w:sz w:val="16"/>
              </w:rPr>
              <w:t>Default</w:t>
            </w:r>
            <w:r>
              <w:rPr>
                <w:rFonts w:ascii="Times New Roman" w:hAnsi="Times New Roman" w:eastAsia="宋体"/>
                <w:b w:val="0"/>
                <w:sz w:val="17"/>
              </w:rPr>
              <w:t>；否则给显式构造器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#[derive(Default)]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得到 </w:t>
            </w:r>
            <w:r>
              <w:rPr>
                <w:rFonts w:ascii="Consolas" w:hAnsi="Consolas" w:eastAsia="宋体"/>
                <w:color w:val="0B4F6C"/>
                <w:sz w:val="16"/>
              </w:rPr>
              <w:t>status: 0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的非法状态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DS-16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跨 crate 可见的枚举加 </w:t>
            </w:r>
            <w:r>
              <w:rPr>
                <w:rFonts w:ascii="Consolas" w:hAnsi="Consolas" w:eastAsia="宋体"/>
                <w:color w:val="0B4F6C"/>
                <w:sz w:val="16"/>
              </w:rPr>
              <w:t>#[non_exhaustive]</w:t>
            </w:r>
            <w:r>
              <w:rPr>
                <w:rFonts w:ascii="Times New Roman" w:hAnsi="Times New Roman" w:eastAsia="宋体"/>
                <w:b w:val="0"/>
                <w:sz w:val="17"/>
              </w:rPr>
              <w:t>，同 crate 内不加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#[non_exhaustive] pub enum Event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DS-17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有不变量时字段私有，只暴露构造器与 </w:t>
            </w:r>
            <w:r>
              <w:rPr>
                <w:rFonts w:ascii="Consolas" w:hAnsi="Consolas" w:eastAsia="宋体"/>
                <w:color w:val="0B4F6C"/>
                <w:sz w:val="16"/>
              </w:rPr>
              <w:t>TryFrom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Foo::try_new(..) -&gt; Result&lt;Foo, FooError&gt;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DS-18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不变量优先用类型表达，其次才用运行时校验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NonZeroU32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struct Percent(u8)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且 </w:t>
            </w:r>
            <w:r>
              <w:rPr>
                <w:rFonts w:ascii="Consolas" w:hAnsi="Consolas" w:eastAsia="宋体"/>
                <w:color w:val="0B4F6C"/>
                <w:sz w:val="16"/>
              </w:rPr>
              <w:t>try_new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限 0–100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DS-19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互斥状态用枚举，不用两个 </w:t>
            </w:r>
            <w:r>
              <w:rPr>
                <w:rFonts w:ascii="Consolas" w:hAnsi="Consolas" w:eastAsia="宋体"/>
                <w:color w:val="0B4F6C"/>
                <w:sz w:val="16"/>
              </w:rPr>
              <w:t>bool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is_loading, has_error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✓ </w:t>
            </w:r>
            <w:r>
              <w:rPr>
                <w:rFonts w:ascii="Consolas" w:hAnsi="Consolas" w:eastAsia="宋体"/>
                <w:color w:val="0B4F6C"/>
                <w:sz w:val="16"/>
              </w:rPr>
              <w:t>enum State { Loading, Failed(E), Ready(T) }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DS-20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泛型约束写在 </w:t>
            </w:r>
            <w:r>
              <w:rPr>
                <w:rFonts w:ascii="Consolas" w:hAnsi="Consolas" w:eastAsia="宋体"/>
                <w:color w:val="0B4F6C"/>
                <w:sz w:val="16"/>
              </w:rPr>
              <w:t>where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子句，不在字段上重复堆 bound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where T: Serialize + DeserializeOwned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DS-21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超过 128 字节的类型在集合或枚举变体中装箱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Vec&lt;Box&lt;BigNode&gt;&gt;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Variant(Box&lt;BigPayload&gt;)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DS-22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参数位置优先借用，持有用 </w:t>
            </w:r>
            <w:r>
              <w:rPr>
                <w:rFonts w:ascii="Consolas" w:hAnsi="Consolas" w:eastAsia="宋体"/>
                <w:color w:val="0B4F6C"/>
                <w:sz w:val="16"/>
              </w:rPr>
              <w:t>Cow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，跨线程共享用 </w:t>
            </w:r>
            <w:r>
              <w:rPr>
                <w:rFonts w:ascii="Consolas" w:hAnsi="Consolas" w:eastAsia="宋体"/>
                <w:color w:val="0B4F6C"/>
                <w:sz w:val="16"/>
              </w:rPr>
              <w:t>Arc&lt;str&gt;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fn parse(s: &amp;str)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fn parse(s: String)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4 语义与类型选择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61"/>
        <w:gridCol w:w="4068"/>
        <w:gridCol w:w="4068"/>
      </w:tblGrid>
      <w:tr>
        <w:trPr>
          <w:tblHeader/>
          <w:cantSplit/>
        </w:trPr>
        <w:tc>
          <w:tcPr>
            <w:tcW w:type="dxa" w:w="116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规则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正例 / 反例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DS-23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整数按语义取宽度：计数 </w:t>
            </w:r>
            <w:r>
              <w:rPr>
                <w:rFonts w:ascii="Consolas" w:hAnsi="Consolas" w:eastAsia="宋体"/>
                <w:color w:val="0B4F6C"/>
                <w:sz w:val="16"/>
              </w:rPr>
              <w:t>u32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、索引 </w:t>
            </w:r>
            <w:r>
              <w:rPr>
                <w:rFonts w:ascii="Consolas" w:hAnsi="Consolas" w:eastAsia="宋体"/>
                <w:color w:val="0B4F6C"/>
                <w:sz w:val="16"/>
              </w:rPr>
              <w:t>usize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、可能为负 </w:t>
            </w:r>
            <w:r>
              <w:rPr>
                <w:rFonts w:ascii="Consolas" w:hAnsi="Consolas" w:eastAsia="宋体"/>
                <w:color w:val="0B4F6C"/>
                <w:sz w:val="16"/>
              </w:rPr>
              <w:t>i64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，不默认 </w:t>
            </w:r>
            <w:r>
              <w:rPr>
                <w:rFonts w:ascii="Consolas" w:hAnsi="Consolas" w:eastAsia="宋体"/>
                <w:color w:val="0B4F6C"/>
                <w:sz w:val="16"/>
              </w:rPr>
              <w:t>u64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全用 </w:t>
            </w:r>
            <w:r>
              <w:rPr>
                <w:rFonts w:ascii="Consolas" w:hAnsi="Consolas" w:eastAsia="宋体"/>
                <w:color w:val="0B4F6C"/>
                <w:sz w:val="16"/>
              </w:rPr>
              <w:t>u64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DS-24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金额用整数最小单位加币种，禁止浮点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struct Money { minor: i64, currency: Currency }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price: f64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DS-25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时间点用 </w:t>
            </w:r>
            <w:r>
              <w:rPr>
                <w:rFonts w:ascii="Consolas" w:hAnsi="Consolas" w:eastAsia="宋体"/>
                <w:color w:val="0B4F6C"/>
                <w:sz w:val="16"/>
              </w:rPr>
              <w:t>time::OffsetDateTime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，一律存 UTC；时长用 </w:t>
            </w:r>
            <w:r>
              <w:rPr>
                <w:rFonts w:ascii="Consolas" w:hAnsi="Consolas" w:eastAsia="宋体"/>
                <w:color w:val="0B4F6C"/>
                <w:sz w:val="16"/>
              </w:rPr>
              <w:t>time::Duration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；耗时测量用 </w:t>
            </w:r>
            <w:r>
              <w:rPr>
                <w:rFonts w:ascii="Consolas" w:hAnsi="Consolas" w:eastAsia="宋体"/>
                <w:color w:val="0B4F6C"/>
                <w:sz w:val="16"/>
              </w:rPr>
              <w:t>std::time::Instant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存时间、</w:t>
            </w:r>
            <w:r>
              <w:rPr>
                <w:rFonts w:ascii="Consolas" w:hAnsi="Consolas" w:eastAsia="宋体"/>
                <w:color w:val="0B4F6C"/>
                <w:sz w:val="16"/>
              </w:rPr>
              <w:t>SystemTime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当业务时间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DS-26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字符串默认 </w:t>
            </w:r>
            <w:r>
              <w:rPr>
                <w:rFonts w:ascii="Consolas" w:hAnsi="Consolas" w:eastAsia="宋体"/>
                <w:color w:val="0B4F6C"/>
                <w:sz w:val="16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；只读共享 </w:t>
            </w:r>
            <w:r>
              <w:rPr>
                <w:rFonts w:ascii="Consolas" w:hAnsi="Consolas" w:eastAsia="宋体"/>
                <w:color w:val="0B4F6C"/>
                <w:sz w:val="16"/>
              </w:rPr>
              <w:t>Arc&lt;str&gt;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；解析中间态 </w:t>
            </w:r>
            <w:r>
              <w:rPr>
                <w:rFonts w:ascii="Consolas" w:hAnsi="Consolas" w:eastAsia="宋体"/>
                <w:color w:val="0B4F6C"/>
                <w:sz w:val="16"/>
              </w:rPr>
              <w:t>Cow&lt;'a, str&gt;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；入参 </w:t>
            </w:r>
            <w:r>
              <w:rPr>
                <w:rFonts w:ascii="Consolas" w:hAnsi="Consolas" w:eastAsia="宋体"/>
                <w:color w:val="0B4F6C"/>
                <w:sz w:val="16"/>
              </w:rPr>
              <w:t>&amp;str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到处 </w:t>
            </w:r>
            <w:r>
              <w:rPr>
                <w:rFonts w:ascii="Consolas" w:hAnsi="Consolas" w:eastAsia="宋体"/>
                <w:color w:val="0B4F6C"/>
                <w:sz w:val="16"/>
              </w:rPr>
              <w:t>Arc&lt;String&gt;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DS-27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集合默认 </w:t>
            </w:r>
            <w:r>
              <w:rPr>
                <w:rFonts w:ascii="Consolas" w:hAnsi="Consolas" w:eastAsia="宋体"/>
                <w:color w:val="0B4F6C"/>
                <w:sz w:val="16"/>
              </w:rPr>
              <w:t>Vec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；需有序 </w:t>
            </w:r>
            <w:r>
              <w:rPr>
                <w:rFonts w:ascii="Consolas" w:hAnsi="Consolas" w:eastAsia="宋体"/>
                <w:color w:val="0B4F6C"/>
                <w:sz w:val="16"/>
              </w:rPr>
              <w:t>BTreeMap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；需插入序 </w:t>
            </w:r>
            <w:r>
              <w:rPr>
                <w:rFonts w:ascii="Consolas" w:hAnsi="Consolas" w:eastAsia="宋体"/>
                <w:color w:val="0B4F6C"/>
                <w:sz w:val="16"/>
              </w:rPr>
              <w:t>IndexMap</w:t>
            </w:r>
            <w:r>
              <w:rPr>
                <w:rFonts w:ascii="Times New Roman" w:hAnsi="Times New Roman" w:eastAsia="宋体"/>
                <w:b w:val="0"/>
                <w:sz w:val="17"/>
              </w:rPr>
              <w:t>；</w:t>
            </w:r>
            <w:r>
              <w:rPr>
                <w:rFonts w:ascii="Consolas" w:hAnsi="Consolas" w:eastAsia="宋体"/>
                <w:color w:val="0B4F6C"/>
                <w:sz w:val="16"/>
              </w:rPr>
              <w:t>HashMap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不得用于生成输出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用 </w:t>
            </w:r>
            <w:r>
              <w:rPr>
                <w:rFonts w:ascii="Consolas" w:hAnsi="Consolas" w:eastAsia="宋体"/>
                <w:color w:val="0B4F6C"/>
                <w:sz w:val="16"/>
              </w:rPr>
              <w:t>HashMap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序列化出 JSON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DS-28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Option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只表示"缺失"；"未知"与"缺失"并存时用三态枚举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enum Maybe&lt;T&gt; { Known(T), Unknown, Absent }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DS-29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所有 ID 用 newtype 包 </w:t>
            </w:r>
            <w:r>
              <w:rPr>
                <w:rFonts w:ascii="Consolas" w:hAnsi="Consolas" w:eastAsia="宋体"/>
                <w:color w:val="0B4F6C"/>
                <w:sz w:val="16"/>
              </w:rPr>
              <w:t>Ulid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，禁止裸 </w:t>
            </w:r>
            <w:r>
              <w:rPr>
                <w:rFonts w:ascii="Consolas" w:hAnsi="Consolas" w:eastAsia="宋体"/>
                <w:color w:val="0B4F6C"/>
                <w:sz w:val="16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i64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struct OrderId(Ulid)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order_id: String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DS-30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状态用枚举，不用字符串或数值编码；流转规则写进类型文档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status: u8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DS-31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与外部系统的 DTO 独立定义，不直接复用领域类型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api::CreateOrderReq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宋体"/>
                <w:color w:val="0B4F6C"/>
                <w:sz w:val="16"/>
              </w:rPr>
              <w:t>domain::Order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分开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DS-32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可选集合区分三种含义：</w:t>
            </w:r>
            <w:r>
              <w:rPr>
                <w:rFonts w:ascii="Consolas" w:hAnsi="Consolas" w:eastAsia="宋体"/>
                <w:color w:val="0B4F6C"/>
                <w:sz w:val="16"/>
              </w:rPr>
              <w:t>Option&lt;Vec&lt;T&gt;&gt;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表示未提供，</w:t>
            </w:r>
            <w:r>
              <w:rPr>
                <w:rFonts w:ascii="Consolas" w:hAnsi="Consolas" w:eastAsia="宋体"/>
                <w:color w:val="0B4F6C"/>
                <w:sz w:val="16"/>
              </w:rPr>
              <w:t>Vec::new()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表示提供但为空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文档中注明所采用的是哪一种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5 错误类型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61"/>
        <w:gridCol w:w="4068"/>
        <w:gridCol w:w="4068"/>
      </w:tblGrid>
      <w:tr>
        <w:trPr>
          <w:tblHeader/>
          <w:cantSplit/>
        </w:trPr>
        <w:tc>
          <w:tcPr>
            <w:tcW w:type="dxa" w:w="116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规则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正例 / 反例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DS-33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错误一律 </w:t>
            </w:r>
            <w:r>
              <w:rPr>
                <w:rFonts w:ascii="Consolas" w:hAnsi="Consolas" w:eastAsia="宋体"/>
                <w:color w:val="0B4F6C"/>
                <w:sz w:val="16"/>
              </w:rPr>
              <w:t>thiserror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枚举，按模块归口，不用 </w:t>
            </w:r>
            <w:r>
              <w:rPr>
                <w:rFonts w:ascii="Consolas" w:hAnsi="Consolas" w:eastAsia="宋体"/>
                <w:color w:val="0B4F6C"/>
                <w:sz w:val="16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当错误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#[derive(thiserror::Error)] enum OrderError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DS-34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变体携带上下文数据，不把上下文拍平成字符串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NotFound { id: OrderId }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NotFound(String)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DS-35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底层错误用 </w:t>
            </w:r>
            <w:r>
              <w:rPr>
                <w:rFonts w:ascii="Consolas" w:hAnsi="Consolas" w:eastAsia="宋体"/>
                <w:color w:val="0B4F6C"/>
                <w:sz w:val="16"/>
              </w:rPr>
              <w:t>#[source]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宋体"/>
                <w:color w:val="0B4F6C"/>
                <w:sz w:val="16"/>
              </w:rPr>
              <w:t>#[from]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保留错误链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Parse(#[from] time::error::Parse)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DS-36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错误信息面向排障，含标识与关键值，不含用户可见文案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"order {id} not found"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DS-37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库代码禁止 </w:t>
            </w:r>
            <w:r>
              <w:rPr>
                <w:rFonts w:ascii="Consolas" w:hAnsi="Consolas" w:eastAsia="宋体"/>
                <w:color w:val="0B4F6C"/>
                <w:sz w:val="16"/>
              </w:rPr>
              <w:t>unwrap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expect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panic!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；测试与"已证明不可失败"处可用，须写 </w:t>
            </w:r>
            <w:r>
              <w:rPr>
                <w:rFonts w:ascii="Consolas" w:hAnsi="Consolas" w:eastAsia="宋体"/>
                <w:color w:val="0B4F6C"/>
                <w:sz w:val="16"/>
              </w:rPr>
              <w:t>// SAFE: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说明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.unwrap()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处理 IO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DS-38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索引用 </w:t>
            </w:r>
            <w:r>
              <w:rPr>
                <w:rFonts w:ascii="Consolas" w:hAnsi="Consolas" w:eastAsia="宋体"/>
                <w:color w:val="0B4F6C"/>
                <w:sz w:val="16"/>
              </w:rPr>
              <w:t>get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first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last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，不用 </w:t>
            </w:r>
            <w:r>
              <w:rPr>
                <w:rFonts w:ascii="Consolas" w:hAnsi="Consolas" w:eastAsia="宋体"/>
                <w:color w:val="0B4F6C"/>
                <w:sz w:val="16"/>
              </w:rPr>
              <w:t>[]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items.get(i)?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DS-39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算术可能溢出或除零时用 </w:t>
            </w:r>
            <w:r>
              <w:rPr>
                <w:rFonts w:ascii="Consolas" w:hAnsi="Consolas" w:eastAsia="宋体"/>
                <w:color w:val="0B4F6C"/>
                <w:sz w:val="16"/>
              </w:rPr>
              <w:t>checked_*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宋体"/>
                <w:color w:val="0B4F6C"/>
                <w:sz w:val="16"/>
              </w:rPr>
              <w:t>saturating_*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a / b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直接除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6 序列化契约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61"/>
        <w:gridCol w:w="4068"/>
        <w:gridCol w:w="4068"/>
      </w:tblGrid>
      <w:tr>
        <w:trPr>
          <w:tblHeader/>
          <w:cantSplit/>
        </w:trPr>
        <w:tc>
          <w:tcPr>
            <w:tcW w:type="dxa" w:w="116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规则</w:t>
            </w:r>
          </w:p>
        </w:tc>
        <w:tc>
          <w:tcPr>
            <w:tcW w:type="dxa" w:w="4068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正例 / 反例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DS-40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字段命名统一 </w:t>
            </w:r>
            <w:r>
              <w:rPr>
                <w:rFonts w:ascii="Consolas" w:hAnsi="Consolas" w:eastAsia="宋体"/>
                <w:color w:val="0B4F6C"/>
                <w:sz w:val="16"/>
              </w:rPr>
              <w:t>rename_all = "snake_case"</w:t>
            </w:r>
            <w:r>
              <w:rPr>
                <w:rFonts w:ascii="Times New Roman" w:hAnsi="Times New Roman" w:eastAsia="宋体"/>
                <w:b w:val="0"/>
                <w:sz w:val="17"/>
              </w:rPr>
              <w:t>，不混用大小写风格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#[serde(rename_all = "snake_case")]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DS-41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枚举用外部标签表示，禁止 </w:t>
            </w:r>
            <w:r>
              <w:rPr>
                <w:rFonts w:ascii="Consolas" w:hAnsi="Consolas" w:eastAsia="宋体"/>
                <w:color w:val="0B4F6C"/>
                <w:sz w:val="16"/>
              </w:rPr>
              <w:t>untagged</w:t>
            </w:r>
            <w:r>
              <w:rPr>
                <w:rFonts w:ascii="Times New Roman" w:hAnsi="Times New Roman" w:eastAsia="宋体"/>
                <w:b w:val="0"/>
                <w:sz w:val="17"/>
              </w:rPr>
              <w:t>；</w:t>
            </w:r>
            <w:r>
              <w:rPr>
                <w:rFonts w:ascii="Consolas" w:hAnsi="Consolas" w:eastAsia="宋体"/>
                <w:color w:val="0B4F6C"/>
                <w:sz w:val="16"/>
              </w:rPr>
              <w:t>tag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名显式指定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#[serde(tag = "type")]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　✗ </w:t>
            </w:r>
            <w:r>
              <w:rPr>
                <w:rFonts w:ascii="Consolas" w:hAnsi="Consolas" w:eastAsia="宋体"/>
                <w:color w:val="0B4F6C"/>
                <w:sz w:val="16"/>
              </w:rPr>
              <w:t>#[serde(untagged)]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DS-42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可选字段省略而非 </w:t>
            </w:r>
            <w:r>
              <w:rPr>
                <w:rFonts w:ascii="Consolas" w:hAnsi="Consolas" w:eastAsia="宋体"/>
                <w:color w:val="0B4F6C"/>
                <w:sz w:val="16"/>
              </w:rPr>
              <w:t>null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#[serde(skip_serializing_if = "Option::is_none")]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DS-43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输入类型加 </w:t>
            </w:r>
            <w:r>
              <w:rPr>
                <w:rFonts w:ascii="Consolas" w:hAnsi="Consolas" w:eastAsia="宋体"/>
                <w:color w:val="0B4F6C"/>
                <w:sz w:val="16"/>
              </w:rPr>
              <w:t>deny_unknown_fields</w:t>
            </w:r>
            <w:r>
              <w:rPr>
                <w:rFonts w:ascii="Times New Roman" w:hAnsi="Times New Roman" w:eastAsia="宋体"/>
                <w:b w:val="0"/>
                <w:sz w:val="17"/>
              </w:rPr>
              <w:t>，输出类型不加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✓ 请求结构体加，响应结构体不加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DS-44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兼容演进只做加法：加可选字段；删字段或改语义必须升版本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✗ 同名字段换含义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DS-45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时间序列化为 RFC 3339 字符串，整数不传时间戳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✓ </w:t>
            </w:r>
            <w:r>
              <w:rPr>
                <w:rFonts w:ascii="Consolas" w:hAnsi="Consolas" w:eastAsia="宋体"/>
                <w:color w:val="0B4F6C"/>
                <w:sz w:val="16"/>
              </w:rPr>
              <w:t>2026-10-26T11:18:33Z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DS-46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数值精度敏感的字段（金额）序列化为字符串或整数，不传浮点</w:t>
            </w:r>
          </w:p>
        </w:tc>
        <w:tc>
          <w:tcPr>
            <w:tcW w:type="dxa" w:w="406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✗ </w:t>
            </w:r>
            <w:r>
              <w:rPr>
                <w:rFonts w:ascii="Consolas" w:hAnsi="Consolas" w:eastAsia="宋体"/>
                <w:color w:val="0B4F6C"/>
                <w:sz w:val="16"/>
              </w:rPr>
              <w:t>"amount": 12.30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7 描述规范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每个类型、每个字段都要有文档注释；模块用 </w:t>
      </w:r>
      <w:r>
        <w:rPr>
          <w:rFonts w:ascii="Consolas" w:hAnsi="Consolas" w:eastAsia="宋体"/>
          <w:color w:val="0B4F6C"/>
          <w:sz w:val="20"/>
        </w:rPr>
        <w:t>//!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DS-47 注释结构</w:t>
      </w:r>
      <w:r>
        <w:rPr>
          <w:rFonts w:ascii="Times New Roman" w:hAnsi="Times New Roman" w:eastAsia="宋体"/>
          <w:b w:val="0"/>
          <w:sz w:val="21"/>
        </w:rPr>
        <w:t>：固定次序，缺项按需省略。</w:t>
      </w:r>
    </w:p>
    <w:p>
      <w:pPr>
        <w:keepNext/>
        <w:spacing w:before="6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订单快照，下单时冻结商品价格与数量。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不可变：创建后金额不再变化，退款走独立单据。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不变量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- `items` 非空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- `total.minor &gt; 0` 且币种与所有 `items` 一致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示例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let order = Order::try_new(OrderId::new(), items)?;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assert!(!order.items().is_empty());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错误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`items` 为空或币种不一致时返回 [`OrderError::Invalid`]。</w:t>
      </w:r>
    </w:p>
    <w:p>
      <w:pPr>
        <w:spacing w:before="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struct Order { /* 字段私有 */ 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1"/>
        <w:gridCol w:w="4562"/>
        <w:gridCol w:w="3434"/>
      </w:tblGrid>
      <w:tr>
        <w:trPr>
          <w:tblHeader/>
          <w:cantSplit/>
        </w:trPr>
        <w:tc>
          <w:tcPr>
            <w:tcW w:type="dxa" w:w="130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编号</w:t>
            </w:r>
          </w:p>
        </w:tc>
        <w:tc>
          <w:tcPr>
            <w:tcW w:type="dxa" w:w="4562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规则</w:t>
            </w:r>
          </w:p>
        </w:tc>
        <w:tc>
          <w:tcPr>
            <w:tcW w:type="dxa" w:w="3434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要点</w:t>
            </w:r>
          </w:p>
        </w:tc>
      </w:tr>
      <w:tr>
        <w:trPr>
          <w:cantSplit/>
        </w:trPr>
        <w:tc>
          <w:tcPr>
            <w:tcW w:type="dxa" w:w="130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DS-48</w:t>
            </w:r>
          </w:p>
        </w:tc>
        <w:tc>
          <w:tcPr>
            <w:tcW w:type="dxa" w:w="45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首行摘要为名词短语、一句一句号，不换行</w:t>
            </w:r>
          </w:p>
        </w:tc>
        <w:tc>
          <w:tcPr>
            <w:tcW w:type="dxa" w:w="34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概览里只能看到这一行</w:t>
            </w:r>
          </w:p>
        </w:tc>
      </w:tr>
      <w:tr>
        <w:trPr>
          <w:cantSplit/>
        </w:trPr>
        <w:tc>
          <w:tcPr>
            <w:tcW w:type="dxa" w:w="130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DS-49</w:t>
            </w:r>
          </w:p>
        </w:tc>
        <w:tc>
          <w:tcPr>
            <w:tcW w:type="dxa" w:w="45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字段注释必写四项：含义、单位、取值范围、可否为空</w:t>
            </w:r>
          </w:p>
        </w:tc>
        <w:tc>
          <w:tcPr>
            <w:tcW w:type="dxa" w:w="34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写在字段上方，不用行尾注释</w:t>
            </w:r>
          </w:p>
        </w:tc>
      </w:tr>
      <w:tr>
        <w:trPr>
          <w:cantSplit/>
        </w:trPr>
        <w:tc>
          <w:tcPr>
            <w:tcW w:type="dxa" w:w="130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DS-50</w:t>
            </w:r>
          </w:p>
        </w:tc>
        <w:tc>
          <w:tcPr>
            <w:tcW w:type="dxa" w:w="45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不变量集中在类型注释的 </w:t>
            </w:r>
            <w:r>
              <w:rPr>
                <w:rFonts w:ascii="Consolas" w:hAnsi="Consolas" w:eastAsia="宋体"/>
                <w:color w:val="0B4F6C"/>
                <w:sz w:val="16"/>
              </w:rPr>
              <w:t># 不变量</w:t>
            </w:r>
            <w:r>
              <w:rPr>
                <w:rFonts w:ascii="Times New Roman" w:hAnsi="Times New Roman" w:eastAsia="宋体"/>
                <w:b w:val="0"/>
                <w:sz w:val="17"/>
              </w:rPr>
              <w:t>，不散落字段</w:t>
            </w:r>
          </w:p>
        </w:tc>
        <w:tc>
          <w:tcPr>
            <w:tcW w:type="dxa" w:w="34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没有不变量时显式写"无"</w:t>
            </w:r>
          </w:p>
        </w:tc>
      </w:tr>
      <w:tr>
        <w:trPr>
          <w:cantSplit/>
        </w:trPr>
        <w:tc>
          <w:tcPr>
            <w:tcW w:type="dxa" w:w="130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DS-51</w:t>
            </w:r>
          </w:p>
        </w:tc>
        <w:tc>
          <w:tcPr>
            <w:tcW w:type="dxa" w:w="45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示例必须是可运行 doctest，</w:t>
            </w:r>
            <w:r>
              <w:rPr>
                <w:rFonts w:ascii="Consolas" w:hAnsi="Consolas" w:eastAsia="宋体"/>
                <w:color w:val="0B4F6C"/>
                <w:sz w:val="16"/>
              </w:rPr>
              <w:t>cargo test --doc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能过</w:t>
            </w:r>
          </w:p>
        </w:tc>
        <w:tc>
          <w:tcPr>
            <w:tcW w:type="dxa" w:w="34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示例用公共 API，不碰私有字段</w:t>
            </w:r>
          </w:p>
        </w:tc>
      </w:tr>
      <w:tr>
        <w:trPr>
          <w:cantSplit/>
        </w:trPr>
        <w:tc>
          <w:tcPr>
            <w:tcW w:type="dxa" w:w="130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DS-52</w:t>
            </w:r>
          </w:p>
        </w:tc>
        <w:tc>
          <w:tcPr>
            <w:tcW w:type="dxa" w:w="45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注释写约束与原因，不复述字段名</w:t>
            </w:r>
          </w:p>
        </w:tc>
        <w:tc>
          <w:tcPr>
            <w:tcW w:type="dxa" w:w="34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✗ "</w:t>
            </w:r>
            <w:r>
              <w:rPr>
                <w:rFonts w:ascii="Consolas" w:hAnsi="Consolas" w:eastAsia="宋体"/>
                <w:color w:val="0B4F6C"/>
                <w:sz w:val="16"/>
              </w:rPr>
              <w:t>id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是 id"</w:t>
            </w:r>
          </w:p>
        </w:tc>
      </w:tr>
      <w:tr>
        <w:trPr>
          <w:cantSplit/>
        </w:trPr>
        <w:tc>
          <w:tcPr>
            <w:tcW w:type="dxa" w:w="130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DS-53</w:t>
            </w:r>
          </w:p>
        </w:tc>
        <w:tc>
          <w:tcPr>
            <w:tcW w:type="dxa" w:w="45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保留字与标注：</w:t>
            </w:r>
            <w:r>
              <w:rPr>
                <w:rFonts w:ascii="Consolas" w:hAnsi="Consolas" w:eastAsia="宋体"/>
                <w:color w:val="0B4F6C"/>
                <w:sz w:val="16"/>
              </w:rPr>
              <w:t># Panics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# Errors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color w:val="0B4F6C"/>
                <w:sz w:val="16"/>
              </w:rPr>
              <w:t># Safety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按实际填写，不写空段</w:t>
            </w:r>
          </w:p>
        </w:tc>
        <w:tc>
          <w:tcPr>
            <w:tcW w:type="dxa" w:w="34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 panic 就不写 Panics 段</w:t>
            </w:r>
          </w:p>
        </w:tc>
      </w:tr>
      <w:tr>
        <w:trPr>
          <w:cantSplit/>
        </w:trPr>
        <w:tc>
          <w:tcPr>
            <w:tcW w:type="dxa" w:w="130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DS-54</w:t>
            </w:r>
          </w:p>
        </w:tc>
        <w:tc>
          <w:tcPr>
            <w:tcW w:type="dxa" w:w="45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语义变更时同步更新注释与示例，放在同一提交</w:t>
            </w:r>
          </w:p>
        </w:tc>
        <w:tc>
          <w:tcPr>
            <w:tcW w:type="dxa" w:w="34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注释与实现不一致视为缺陷</w:t>
            </w:r>
          </w:p>
        </w:tc>
      </w:tr>
      <w:tr>
        <w:trPr>
          <w:cantSplit/>
        </w:trPr>
        <w:tc>
          <w:tcPr>
            <w:tcW w:type="dxa" w:w="130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DS-55</w:t>
            </w:r>
          </w:p>
        </w:tc>
        <w:tc>
          <w:tcPr>
            <w:tcW w:type="dxa" w:w="45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不写 TODO、暂时、待定；未完成就不合入</w:t>
            </w:r>
          </w:p>
        </w:tc>
        <w:tc>
          <w:tcPr>
            <w:tcW w:type="dxa" w:w="34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✗ "// TODO: 以后改成枚举"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8 提交前检查清单</w:t>
      </w:r>
    </w:p>
    <w:p>
      <w:pPr>
        <w:keepNext/>
        <w:ind w:firstLine="0"/>
      </w:pPr>
      <w:r>
        <w:rPr>
          <w:rFonts w:ascii="Times New Roman" w:hAnsi="Times New Roman" w:eastAsia="宋体"/>
          <w:b w:val="0"/>
          <w:sz w:val="21"/>
        </w:rPr>
        <w:t>按顺序过，全部通过才算完成：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1. 每个类型有文档注释，不变量段存在（可为"无"）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2. 每个数值字段有单位与范围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3. 金额、时间、ID 的类型符合第 4 章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4. 不变量由构造器保证，字段非 </w:t>
      </w:r>
      <w:r>
        <w:rPr>
          <w:rFonts w:ascii="Consolas" w:hAnsi="Consolas" w:eastAsia="宋体"/>
          <w:color w:val="0B4F6C"/>
          <w:sz w:val="20"/>
        </w:rPr>
        <w:t>pub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5. derive 无多余项，顺序符合 DS-12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6. 无 </w:t>
      </w:r>
      <w:r>
        <w:rPr>
          <w:rFonts w:ascii="Consolas" w:hAnsi="Consolas" w:eastAsia="宋体"/>
          <w:color w:val="0B4F6C"/>
          <w:sz w:val="20"/>
        </w:rPr>
        <w:t>unwrap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color w:val="0B4F6C"/>
          <w:sz w:val="20"/>
        </w:rPr>
        <w:t>panic!</w:t>
      </w:r>
      <w:r>
        <w:rPr>
          <w:rFonts w:ascii="Times New Roman" w:hAnsi="Times New Roman" w:eastAsia="宋体"/>
          <w:b w:val="0"/>
          <w:sz w:val="21"/>
        </w:rPr>
        <w:t xml:space="preserve">，例外处有 </w:t>
      </w:r>
      <w:r>
        <w:rPr>
          <w:rFonts w:ascii="Consolas" w:hAnsi="Consolas" w:eastAsia="宋体"/>
          <w:color w:val="0B4F6C"/>
          <w:sz w:val="20"/>
        </w:rPr>
        <w:t>// SAFE: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7. 错误变体带上下文，底层错误用 </w:t>
      </w:r>
      <w:r>
        <w:rPr>
          <w:rFonts w:ascii="Consolas" w:hAnsi="Consolas" w:eastAsia="宋体"/>
          <w:color w:val="0B4F6C"/>
          <w:sz w:val="20"/>
        </w:rPr>
        <w:t>#[source]</w:t>
      </w:r>
      <w:r>
        <w:rPr>
          <w:rFonts w:ascii="Times New Roman" w:hAnsi="Times New Roman" w:eastAsia="宋体"/>
          <w:b w:val="0"/>
          <w:sz w:val="21"/>
        </w:rPr>
        <w:t xml:space="preserve"> 保留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8. serde 命名风格与可选字段策略一致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9. </w:t>
      </w:r>
      <w:r>
        <w:rPr>
          <w:rFonts w:ascii="Consolas" w:hAnsi="Consolas" w:eastAsia="宋体"/>
          <w:color w:val="0B4F6C"/>
          <w:sz w:val="20"/>
        </w:rPr>
        <w:t>cargo test --doc</w:t>
      </w:r>
      <w:r>
        <w:rPr>
          <w:rFonts w:ascii="Times New Roman" w:hAnsi="Times New Roman" w:eastAsia="宋体"/>
          <w:b w:val="0"/>
          <w:sz w:val="21"/>
        </w:rPr>
        <w:t xml:space="preserve"> 通过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 xml:space="preserve">10. 所有破例处有 </w:t>
      </w:r>
      <w:r>
        <w:rPr>
          <w:rFonts w:ascii="Consolas" w:hAnsi="Consolas" w:eastAsia="宋体"/>
          <w:color w:val="0B4F6C"/>
          <w:sz w:val="20"/>
        </w:rPr>
        <w:t>// DS-xx 例外：原因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附录 A 完整示例</w:t>
      </w:r>
    </w:p>
    <w:p>
      <w:pPr>
        <w:spacing w:before="6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use time::OffsetDateTime;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use ulid::Ulid;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订单标识，全局唯一且按时间有序。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#[derive(Debug, Clone, Copy, PartialEq, Eq, Hash, PartialOrd, Ord)]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struct OrderId(Ulid);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impl OrderId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生成新标识。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pub fn new() -&gt; Self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Self(Ulid::new())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订单状态。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#[derive(Debug, Clone, Copy, PartialEq, Eq, Hash)]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#[non_exhaustive]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enum OrderStatus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已创建，等待支付。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Pending,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已支付。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Paid,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已取消。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Cancelled,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订单快照，下单时冻结商品价格与数量。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不变量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- `items` 非空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- `total.minor &gt; 0`，且币种与所有 `items` 一致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示例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let order = Order::try_new(OrderId::new(), items, Money::try_new(1990, CNY)?)?;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assert!(order.total().minor() &gt; 0);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```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# 错误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/// `items` 为空或币种不一致时返回 [`OrderError::Invalid`]。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#[derive(Debug, Clone)]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pub struct Order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id: OrderId,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items: Vec&lt;LineItem&gt;,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status: OrderStatus,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订单总额，单位：分，恒为正。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total: Money,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创建时间，UTC。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created_at: OffsetDateTime,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impl Order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/// 创建订单；字段私有，只能经此入口构造。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pub fn try_new(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id: OrderId,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items: Vec&lt;LineItem&gt;,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total: Money,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) -&gt; Result&lt;Self, OrderError&gt;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if items.is_empty() {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    return Err(OrderError::Invalid("items empty"));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    Ok(Self { id, items, status: OrderStatus::Pending, total, created_at: OffsetDateTime::now_utc() })</w:t>
      </w:r>
    </w:p>
    <w:p>
      <w:pPr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}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附录 B 反例速查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79"/>
        <w:gridCol w:w="1751"/>
        <w:gridCol w:w="4067"/>
      </w:tblGrid>
      <w:tr>
        <w:trPr>
          <w:tblHeader/>
          <w:cantSplit/>
        </w:trPr>
        <w:tc>
          <w:tcPr>
            <w:tcW w:type="dxa" w:w="3479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反例</w:t>
            </w:r>
          </w:p>
        </w:tc>
        <w:tc>
          <w:tcPr>
            <w:tcW w:type="dxa" w:w="1751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问题</w:t>
            </w:r>
          </w:p>
        </w:tc>
        <w:tc>
          <w:tcPr>
            <w:tcW w:type="dxa" w:w="4067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改法</w:t>
            </w:r>
          </w:p>
        </w:tc>
      </w:tr>
      <w:tr>
        <w:trPr>
          <w:cantSplit/>
        </w:trPr>
        <w:tc>
          <w:tcPr>
            <w:tcW w:type="dxa" w:w="3479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price: f64</w:t>
            </w:r>
          </w:p>
        </w:tc>
        <w:tc>
          <w:tcPr>
            <w:tcW w:type="dxa" w:w="17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浮点误差</w:t>
            </w:r>
          </w:p>
        </w:tc>
        <w:tc>
          <w:tcPr>
            <w:tcW w:type="dxa" w:w="406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Money { minor: i64, currency }</w:t>
            </w:r>
          </w:p>
        </w:tc>
      </w:tr>
      <w:tr>
        <w:trPr>
          <w:cantSplit/>
        </w:trPr>
        <w:tc>
          <w:tcPr>
            <w:tcW w:type="dxa" w:w="3479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status: u8</w:t>
            </w:r>
          </w:p>
        </w:tc>
        <w:tc>
          <w:tcPr>
            <w:tcW w:type="dxa" w:w="17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非法值可达</w:t>
            </w:r>
          </w:p>
        </w:tc>
        <w:tc>
          <w:tcPr>
            <w:tcW w:type="dxa" w:w="406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枚举 + </w:t>
            </w:r>
            <w:r>
              <w:rPr>
                <w:rFonts w:ascii="Consolas" w:hAnsi="Consolas" w:eastAsia="宋体"/>
                <w:color w:val="0B4F6C"/>
                <w:sz w:val="16"/>
              </w:rPr>
              <w:t>non_exhaustive</w:t>
            </w:r>
          </w:p>
        </w:tc>
      </w:tr>
      <w:tr>
        <w:trPr>
          <w:cantSplit/>
        </w:trPr>
        <w:tc>
          <w:tcPr>
            <w:tcW w:type="dxa" w:w="3479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id: String</w:t>
            </w:r>
          </w:p>
        </w:tc>
        <w:tc>
          <w:tcPr>
            <w:tcW w:type="dxa" w:w="17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无类型保护，易混用</w:t>
            </w:r>
          </w:p>
        </w:tc>
        <w:tc>
          <w:tcPr>
            <w:tcW w:type="dxa" w:w="406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OrderId(Ulid)</w:t>
            </w:r>
          </w:p>
        </w:tc>
      </w:tr>
      <w:tr>
        <w:trPr>
          <w:cantSplit/>
        </w:trPr>
        <w:tc>
          <w:tcPr>
            <w:tcW w:type="dxa" w:w="3479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#[derive(Default)]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于枚举</w:t>
            </w:r>
          </w:p>
        </w:tc>
        <w:tc>
          <w:tcPr>
            <w:tcW w:type="dxa" w:w="17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零值无意义</w:t>
            </w:r>
          </w:p>
        </w:tc>
        <w:tc>
          <w:tcPr>
            <w:tcW w:type="dxa" w:w="406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显式初值</w:t>
            </w:r>
          </w:p>
        </w:tc>
      </w:tr>
      <w:tr>
        <w:trPr>
          <w:cantSplit/>
        </w:trPr>
        <w:tc>
          <w:tcPr>
            <w:tcW w:type="dxa" w:w="3479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unwrap()</w:t>
            </w:r>
          </w:p>
        </w:tc>
        <w:tc>
          <w:tcPr>
            <w:tcW w:type="dxa" w:w="17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崩溃点</w:t>
            </w:r>
          </w:p>
        </w:tc>
        <w:tc>
          <w:tcPr>
            <w:tcW w:type="dxa" w:w="406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?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宋体"/>
                <w:color w:val="0B4F6C"/>
                <w:sz w:val="16"/>
              </w:rPr>
              <w:t>ok_or</w:t>
            </w:r>
          </w:p>
        </w:tc>
      </w:tr>
      <w:tr>
        <w:trPr>
          <w:cantSplit/>
        </w:trPr>
        <w:tc>
          <w:tcPr>
            <w:tcW w:type="dxa" w:w="3479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#[serde(untagged)]</w:t>
            </w:r>
          </w:p>
        </w:tc>
        <w:tc>
          <w:tcPr>
            <w:tcW w:type="dxa" w:w="17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变体无法区分</w:t>
            </w:r>
          </w:p>
        </w:tc>
        <w:tc>
          <w:tcPr>
            <w:tcW w:type="dxa" w:w="406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外部标签</w:t>
            </w:r>
          </w:p>
        </w:tc>
      </w:tr>
      <w:tr>
        <w:trPr>
          <w:cantSplit/>
        </w:trPr>
        <w:tc>
          <w:tcPr>
            <w:tcW w:type="dxa" w:w="3479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not_active: bool</w:t>
            </w:r>
          </w:p>
        </w:tc>
        <w:tc>
          <w:tcPr>
            <w:tcW w:type="dxa" w:w="17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双重否定</w:t>
            </w:r>
          </w:p>
        </w:tc>
        <w:tc>
          <w:tcPr>
            <w:tcW w:type="dxa" w:w="4067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color w:val="0B4F6C"/>
                <w:sz w:val="16"/>
              </w:rPr>
              <w:t>is_active</w:t>
            </w:r>
          </w:p>
        </w:tc>
      </w:tr>
      <w:tr>
        <w:trPr>
          <w:cantSplit/>
        </w:trPr>
        <w:tc>
          <w:tcPr>
            <w:tcW w:type="dxa" w:w="347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注释只有"获取用户"</w:t>
            </w:r>
          </w:p>
        </w:tc>
        <w:tc>
          <w:tcPr>
            <w:tcW w:type="dxa" w:w="175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无约束信息</w:t>
            </w:r>
          </w:p>
        </w:tc>
        <w:tc>
          <w:tcPr>
            <w:tcW w:type="dxa" w:w="406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补单位、范围、不变量</w:t>
            </w:r>
          </w:p>
        </w:tc>
      </w:tr>
    </w:tbl>
    <w:p>
      <w:pPr>
        <w:spacing w:after="40" w:line="240" w:lineRule="auto"/>
      </w:pPr>
    </w:p>
    <w:sectPr w:rsidR="00FC693F" w:rsidRPr="0006063C" w:rsidSect="00034616">
      <w:footerReference w:type="default" r:id="rId9"/>
      <w:pgSz w:w="11906" w:h="16838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Rust 数据结构定义与描述规范（STD-RS-DS-001）　·　第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iCs/>
      <w:color w:val="1F3B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Rust 数据结构定义与描述规范</dc:title>
  <dc:subject>功能完整性 · 安全性 · 鲁棒性 · 友好性</dc:subject>
  <dc:creator>STD-UI</dc:creator>
  <cp:keywords/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>标准规范</cp:category>
</cp:coreProperties>
</file>