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6"/>
          <w:szCs w:val="36"/>
        </w:rPr>
        <w:t xml:space="preserve">Task 2 – Discussion (50%)</w:t>
      </w:r>
    </w:p>
    <w:p>
      <w:pPr>
        <w:spacing w:after="80"/>
      </w:pPr>
      <w:r>
        <w:rPr>
          <w:b/>
          <w:bCs/>
        </w:rPr>
        <w:t xml:space="preserve">Prompt: </w:t>
      </w:r>
      <w:r>
        <w:t xml:space="preserve">SPA + server-side API vs traditional web development (include references to cheese)</w:t>
      </w:r>
    </w:p>
    <w:p>
      <w:pPr>
        <w:spacing w:after="80"/>
      </w:pPr>
      <w:r>
        <w:rPr>
          <w:b/>
          <w:bCs/>
        </w:rPr>
        <w:t xml:space="preserve">Application: </w:t>
      </w:r>
      <w:r>
        <w:t xml:space="preserve">Taskflow (Next.js SPA + Laravel API)</w:t>
      </w:r>
    </w:p>
    <w:p>
      <w:pPr>
        <w:spacing w:after="80"/>
      </w:pPr>
      <w:r>
        <w:rPr>
          <w:b/>
          <w:bCs/>
        </w:rPr>
        <w:t xml:space="preserve">Date: </w:t>
      </w:r>
      <w:r>
        <w:t xml:space="preserve">1 May 2026</w:t>
      </w:r>
    </w:p>
    <w:p>
      <w:pPr>
        <w:pStyle w:val="Heading1"/>
        <w:spacing w:after="120" w:before="240"/>
      </w:pPr>
      <w:r>
        <w:t xml:space="preserve">Introduction</w:t>
      </w:r>
    </w:p>
    <w:p>
      <w:pPr>
        <w:spacing w:after="180" w:before="0"/>
      </w:pPr>
      <w:r>
        <w:t xml:space="preserve">This discussion compares developing a single page application (SPA) backed by a server-side API with a traditional methodology where the server renders HTML per request (multi-page applications, or MPA). The comparison is grounded in building the completed Taskflow application: a Next.js/React client that provides the dashboard experience and a Laravel API that manages authentication, categories, and tasks. The SPA+API approach enabled a responsive, app-like user experience and a clean separation of concerns, but it introduced additional complexity in client state, testing strategy, and deployment coordination.</w:t>
      </w:r>
    </w:p>
    <w:p>
      <w:pPr>
        <w:pStyle w:val="Heading1"/>
        <w:spacing w:after="120" w:before="240"/>
      </w:pPr>
      <w:r>
        <w:t xml:space="preserve">Architecture: responsibilities and boundaries</w:t>
      </w:r>
    </w:p>
    <w:p>
      <w:pPr>
        <w:spacing w:after="180" w:before="0"/>
      </w:pPr>
      <w:r>
        <w:t xml:space="preserve">Traditional server-rendered approaches concentrate most responsibilities on the server: routing, HTML composition, and often form submission handling. This can be efficient for small projects because there is one “source of truth” for both UI and data, and each navigation naturally refreshes data. In contrast, SPA+API architectures deliberately split responsibilities. The client manages navigation and UI composition, while the server exposes data and domain rules through an API interface.</w:t>
      </w:r>
    </w:p>
    <w:p>
      <w:pPr>
        <w:spacing w:after="180" w:before="0"/>
      </w:pPr>
      <w:r>
        <w:t xml:space="preserve">In Taskflow, this split was clear. The Laravel API provides endpoints for task and category CRUD plus a summary endpoint for dashboard counts. The Next.js client consumes these endpoints to render pages such as Today, This week, All tasks, Completed, and Categories. This separation aligns with REST principles (Fielding, 2000): the interface becomes the stable contract that allows client and server to evolve independently.</w:t>
      </w:r>
    </w:p>
    <w:p>
      <w:pPr>
        <w:pStyle w:val="Heading1"/>
        <w:spacing w:after="120" w:before="240"/>
      </w:pPr>
      <w:r>
        <w:t xml:space="preserve">Development workflow: speed vs coordination</w:t>
      </w:r>
    </w:p>
    <w:p>
      <w:pPr>
        <w:spacing w:after="180" w:before="0"/>
      </w:pPr>
      <w:r>
        <w:t xml:space="preserve">With server-rendered applications, it is often simpler to implement a feature end-to-end because it lives in one deployment unit. For example, adding a new page can mean adding a route, controller action, and template. The SPA+API workflow tends to require coordination: the API must expose the required capability, and the client must implement the UI and data fetching. This can initially slow development, but it can also improve clarity because the API must be explicit about inputs, outputs, and error cases.</w:t>
      </w:r>
    </w:p>
    <w:p>
      <w:pPr>
        <w:pStyle w:val="Heading1"/>
        <w:spacing w:after="120" w:before="240"/>
      </w:pPr>
      <w:r>
        <w:t xml:space="preserve">User experience (UX) and interaction design</w:t>
      </w:r>
    </w:p>
    <w:p>
      <w:pPr>
        <w:spacing w:after="180" w:before="0"/>
      </w:pPr>
      <w:r>
        <w:t xml:space="preserve">SPAs are frequently chosen for richer interaction patterns: navigation without full reloads, immediate feedback on actions, and incremental data loading. In Taskflow, toggling a task complete, editing, or deleting can be done within a single view while keeping context. This aligns with usability principles such as immediate feedback and reduced user disruption (Nielsen, 1994).</w:t>
      </w:r>
    </w:p>
    <w:p>
      <w:pPr>
        <w:spacing w:after="180" w:before="0"/>
      </w:pPr>
      <w:r>
        <w:t xml:space="preserve">Traditional server-rendered applications can reach similar UX through progressive enhancement (adding JavaScript behaviour), but SPAs make the application-like interaction model the default. The trade-off is the initial load cost and the need to handle client-side states (loading spinners, error banners, and modals) explicitly.</w:t>
      </w:r>
    </w:p>
    <w:p>
      <w:pPr>
        <w:pStyle w:val="Heading1"/>
        <w:spacing w:after="120" w:before="240"/>
      </w:pPr>
      <w:r>
        <w:t xml:space="preserve">Data flow and state management</w:t>
      </w:r>
    </w:p>
    <w:p>
      <w:pPr>
        <w:spacing w:after="180" w:before="0"/>
      </w:pPr>
      <w:r>
        <w:t xml:space="preserve">A key difference is where state lives. In server-rendered apps, the server re-derives state on each request; the browser is mostly a presentation layer. In SPAs, state is shared: the server persists authoritative data, but the client maintains UI state (form inputs, modal visibility, filtered lists) and often cached server responses. This increases complexity but enables more interactive experiences.</w:t>
      </w:r>
    </w:p>
    <w:p>
      <w:pPr>
        <w:spacing w:after="180" w:before="0"/>
      </w:pPr>
      <w:r>
        <w:t xml:space="preserve">A helpful analogy is cheesemaking. Milk is transformed step-by-step into curds, then matured into a finished cheese. Similarly, raw data from the database is transformed into API responses, then matured into user-facing views. Each transformation step can add value but also introduces opportunities for faults. The craft is in designing processes that produce consistent outcomes (Kindstedt, 2012; McGee, 2004).</w:t>
      </w:r>
    </w:p>
    <w:p>
      <w:pPr>
        <w:pStyle w:val="Heading1"/>
        <w:spacing w:after="120" w:before="240"/>
      </w:pPr>
      <w:r>
        <w:t xml:space="preserve">API design, validation, and security</w:t>
      </w:r>
    </w:p>
    <w:p>
      <w:pPr>
        <w:spacing w:after="180" w:before="0"/>
      </w:pPr>
      <w:r>
        <w:t xml:space="preserve">With an SPA+API architecture, the API boundary becomes central. Validation must be robust because the API may be consumed by different clients. Security concerns often include session/cookie handling, cross-origin constraints, and strict access control to prevent data leakage between users (W3C, 2026). Taskflow’s category and task operations demonstrate why owner-scoped queries and server-side validation are essential.</w:t>
      </w:r>
    </w:p>
    <w:p>
      <w:pPr>
        <w:pStyle w:val="Heading1"/>
        <w:spacing w:after="120" w:before="240"/>
      </w:pPr>
      <w:r>
        <w:t xml:space="preserve">Testing strategy and quality assurance (with cheese references)</w:t>
      </w:r>
    </w:p>
    <w:p>
      <w:pPr>
        <w:spacing w:after="180" w:before="0"/>
      </w:pPr>
      <w:r>
        <w:t xml:space="preserve">Testing strategy also changes. Traditional apps can test server routes and rendered views together, while SPA+API systems benefit from layered tests: API tests (server correctness), UI/component tests (client rendering and state transitions), and a small number of end-to-end tests (integration). This resembles the Swiss cheese model (Reason, 1990): each layer has gaps, but combined layers reduce the probability of defects reaching production.</w:t>
      </w:r>
    </w:p>
    <w:p>
      <w:pPr>
        <w:spacing w:after="180" w:before="0"/>
      </w:pPr>
      <w:r>
        <w:t xml:space="preserve">In Taskflow, backend feature tests provide confidence in the API contract. Postman testing supports realistic contract verification by inspecting request payloads and response bodies directly. Together, these layers are like tasting and quality checks during cheese production: no single check is perfect, but repeated checks reduce the likelihood of a spoiled batch making it to the table.</w:t>
      </w:r>
    </w:p>
    <w:p>
      <w:pPr>
        <w:pStyle w:val="Heading1"/>
        <w:spacing w:after="120" w:before="240"/>
      </w:pPr>
      <w:r>
        <w:t xml:space="preserve">Performance and deployment</w:t>
      </w:r>
    </w:p>
    <w:p>
      <w:pPr>
        <w:spacing w:after="180" w:before="0"/>
      </w:pPr>
      <w:r>
        <w:t xml:space="preserve">SPAs can offer fast perceived navigation once loaded, but they often pay a higher initial cost for JavaScript download and execution. Server-rendered pages may deliver content quickly at first paint but reload more often across navigations. Deployment also differs: SPA+API solutions commonly deploy frontend and backend separately, which introduces configuration and versioning considerations. Continuous delivery practices help manage this (Humble and Farley, 2010).</w:t>
      </w:r>
    </w:p>
    <w:p>
      <w:pPr>
        <w:pStyle w:val="Heading1"/>
        <w:spacing w:after="120" w:before="240"/>
      </w:pPr>
      <w:r>
        <w:t xml:space="preserve">Conclusion</w:t>
      </w:r>
    </w:p>
    <w:p>
      <w:pPr>
        <w:spacing w:after="180" w:before="0"/>
      </w:pPr>
      <w:r>
        <w:t xml:space="preserve">Overall, developing Taskflow as an SPA with a Laravel API enabled a modern, responsive interface and a clean contract between UI and domain logic. Compared with traditional server-rendered development, it introduced more moving parts—client-side state, multi-layer testing, and deployment coordination—but it also improved modularity and flexibility. Like cheese, the outcome depends on selecting an appropriate process and applying layered quality controls: a well-structured method yields a better final product.</w:t>
      </w:r>
    </w:p>
    <w:p>
      <w:pPr>
        <w:pStyle w:val="Heading1"/>
        <w:spacing w:after="120" w:before="240"/>
      </w:pPr>
      <w:r>
        <w:t xml:space="preserve">References</w:t>
      </w:r>
    </w:p>
    <w:p>
      <w:pPr>
        <w:spacing w:after="80" w:before="0"/>
      </w:pPr>
      <w:r>
        <w:t xml:space="preserve">Fielding, R.T. (2000) Architectural Styles and the Design of Network-based Software Architectures (Doctoral dissertation). University of California, Irvine.</w:t>
      </w:r>
    </w:p>
    <w:p>
      <w:pPr>
        <w:spacing w:after="80" w:before="0"/>
      </w:pPr>
      <w:r>
        <w:t xml:space="preserve">Nielsen, J. (1994) Usability Engineering. Morgan Kaufmann.</w:t>
      </w:r>
    </w:p>
    <w:p>
      <w:pPr>
        <w:spacing w:after="80" w:before="0"/>
      </w:pPr>
      <w:r>
        <w:t xml:space="preserve">Humble, J. and Farley, D. (2010) Continuous Delivery. Addison-Wesley.</w:t>
      </w:r>
    </w:p>
    <w:p>
      <w:pPr>
        <w:spacing w:after="80" w:before="0"/>
      </w:pPr>
      <w:r>
        <w:t xml:space="preserve">MDN Web Docs (2026) Single-page applications. Available at: https://developer.mozilla.org/ (Accessed: 1 May 2026).</w:t>
      </w:r>
    </w:p>
    <w:p>
      <w:pPr>
        <w:spacing w:after="80" w:before="0"/>
      </w:pPr>
      <w:r>
        <w:t xml:space="preserve">W3C (2026) Web security considerations. Available at: https://www.w3.org/ (Accessed: 1 May 2026).</w:t>
      </w:r>
    </w:p>
    <w:p>
      <w:pPr>
        <w:spacing w:after="80" w:before="0"/>
      </w:pPr>
      <w:r>
        <w:t xml:space="preserve">Reason, J. (1990) Human Error. Cambridge University Press. (Swiss cheese model).</w:t>
      </w:r>
    </w:p>
    <w:p>
      <w:pPr>
        <w:spacing w:after="80" w:before="0"/>
      </w:pPr>
      <w:r>
        <w:t xml:space="preserve">Kindstedt, P. (2012) Cheese and Culture: A History of Cheese and Its Place in Western Civilization. Chelsea Green Publishing.</w:t>
      </w:r>
    </w:p>
    <w:p>
      <w:pPr>
        <w:spacing w:after="80" w:before="0"/>
      </w:pPr>
      <w:r>
        <w:t xml:space="preserve">McGee, H. (2004) On Food and Cooking: The Science and Lore of the Kitchen. Scribner.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2026-05-02T08:15:27.620Z</dcterms:created>
  <dcterms:modified xsi:type="dcterms:W3CDTF">2026-05-02T08:15:27.620Z</dcterms:modified>
</cp:coreProperties>
</file>

<file path=docProps/custom.xml><?xml version="1.0" encoding="utf-8"?>
<Properties xmlns="http://schemas.openxmlformats.org/officeDocument/2006/custom-properties" xmlns:vt="http://schemas.openxmlformats.org/officeDocument/2006/docPropsVTypes"/>
</file>