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F849" w14:textId="77777777" w:rsidR="009A6C57" w:rsidRPr="009A6C57" w:rsidRDefault="009A6C57" w:rsidP="009A6C57">
      <w:p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Document Title:</w:t>
      </w:r>
      <w:r w:rsidRPr="009A6C57">
        <w:rPr>
          <w:rFonts w:eastAsia="Times New Roman" w:cstheme="minorHAnsi"/>
          <w:b/>
          <w:bCs/>
          <w:kern w:val="0"/>
          <w:sz w:val="24"/>
          <w:szCs w:val="24"/>
          <w14:ligatures w14:val="none"/>
        </w:rPr>
        <w:br/>
        <w:t>FDA510k_AI_Synergy_Implementation_Best_Practices_</w:t>
      </w:r>
      <w:proofErr w:type="gramStart"/>
      <w:r w:rsidRPr="009A6C57">
        <w:rPr>
          <w:rFonts w:eastAsia="Times New Roman" w:cstheme="minorHAnsi"/>
          <w:b/>
          <w:bCs/>
          <w:kern w:val="0"/>
          <w:sz w:val="24"/>
          <w:szCs w:val="24"/>
          <w14:ligatures w14:val="none"/>
        </w:rPr>
        <w:t>2024-12-19</w:t>
      </w:r>
      <w:proofErr w:type="gramEnd"/>
    </w:p>
    <w:p w14:paraId="1A85D087" w14:textId="77777777" w:rsidR="009A6C57" w:rsidRPr="009A6C57" w:rsidRDefault="009A6C57" w:rsidP="009A6C57">
      <w:p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Purpose:</w:t>
      </w:r>
      <w:r w:rsidRPr="009A6C57">
        <w:rPr>
          <w:rFonts w:eastAsia="Times New Roman" w:cstheme="minorHAnsi"/>
          <w:kern w:val="0"/>
          <w:sz w:val="24"/>
          <w:szCs w:val="24"/>
          <w14:ligatures w14:val="none"/>
        </w:rPr>
        <w:br/>
        <w:t>To provide a well-researched, industry-aligned, and practical solution for implementing synergy effects in the predictive model used to estimate the likelihood of cadaveric tissue usage for FDA 510(k) devices.</w:t>
      </w:r>
    </w:p>
    <w:p w14:paraId="1A9D93E0" w14:textId="77777777" w:rsidR="009A6C57" w:rsidRPr="009A6C57" w:rsidRDefault="009A6C57" w:rsidP="009A6C57">
      <w:pPr>
        <w:spacing w:after="0"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pict w14:anchorId="4CB013CE">
          <v:rect id="_x0000_i1025" style="width:0;height:1.5pt" o:hralign="center" o:hrstd="t" o:hr="t" fillcolor="#a0a0a0" stroked="f"/>
        </w:pict>
      </w:r>
    </w:p>
    <w:p w14:paraId="2A3EC122" w14:textId="77777777" w:rsidR="009A6C57" w:rsidRPr="009A6C57" w:rsidRDefault="009A6C57" w:rsidP="009A6C57">
      <w:pPr>
        <w:spacing w:before="100" w:beforeAutospacing="1" w:after="100" w:afterAutospacing="1" w:line="240" w:lineRule="auto"/>
        <w:outlineLvl w:val="2"/>
        <w:rPr>
          <w:rFonts w:eastAsia="Times New Roman" w:cstheme="minorHAnsi"/>
          <w:b/>
          <w:bCs/>
          <w:kern w:val="0"/>
          <w:sz w:val="27"/>
          <w:szCs w:val="27"/>
          <w14:ligatures w14:val="none"/>
        </w:rPr>
      </w:pPr>
      <w:r w:rsidRPr="009A6C57">
        <w:rPr>
          <w:rFonts w:eastAsia="Times New Roman" w:cstheme="minorHAnsi"/>
          <w:b/>
          <w:bCs/>
          <w:kern w:val="0"/>
          <w:sz w:val="27"/>
          <w:szCs w:val="27"/>
          <w14:ligatures w14:val="none"/>
        </w:rPr>
        <w:t>Industry Standards and Academic Backing for Synergy</w:t>
      </w:r>
    </w:p>
    <w:p w14:paraId="4483F723" w14:textId="77777777" w:rsidR="009A6C57" w:rsidRPr="009A6C57" w:rsidRDefault="009A6C57" w:rsidP="009A6C57">
      <w:p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Contextual Research:</w:t>
      </w:r>
    </w:p>
    <w:p w14:paraId="15ACE5FD" w14:textId="77777777" w:rsidR="009A6C57" w:rsidRPr="009A6C57" w:rsidRDefault="009A6C57" w:rsidP="009A6C57">
      <w:pPr>
        <w:numPr>
          <w:ilvl w:val="0"/>
          <w:numId w:val="1"/>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Surgical Training Literature:</w:t>
      </w:r>
      <w:r w:rsidRPr="009A6C57">
        <w:rPr>
          <w:rFonts w:eastAsia="Times New Roman" w:cstheme="minorHAnsi"/>
          <w:kern w:val="0"/>
          <w:sz w:val="24"/>
          <w:szCs w:val="24"/>
          <w14:ligatures w14:val="none"/>
        </w:rPr>
        <w:t xml:space="preserve"> Academic surgical programs and research centers emphasize that certain device categories (e.g., neurosurgical implants, orthopedic grafts) are almost invariably tested in cadaver labs. (Ref: </w:t>
      </w:r>
      <w:r w:rsidRPr="009A6C57">
        <w:rPr>
          <w:rFonts w:eastAsia="Times New Roman" w:cstheme="minorHAnsi"/>
          <w:i/>
          <w:iCs/>
          <w:kern w:val="0"/>
          <w:sz w:val="24"/>
          <w:szCs w:val="24"/>
          <w14:ligatures w14:val="none"/>
        </w:rPr>
        <w:t>Journal of Bone &amp; Joint Surgery</w:t>
      </w:r>
      <w:r w:rsidRPr="009A6C57">
        <w:rPr>
          <w:rFonts w:eastAsia="Times New Roman" w:cstheme="minorHAnsi"/>
          <w:kern w:val="0"/>
          <w:sz w:val="24"/>
          <w:szCs w:val="24"/>
          <w14:ligatures w14:val="none"/>
        </w:rPr>
        <w:t xml:space="preserve">, </w:t>
      </w:r>
      <w:r w:rsidRPr="009A6C57">
        <w:rPr>
          <w:rFonts w:eastAsia="Times New Roman" w:cstheme="minorHAnsi"/>
          <w:i/>
          <w:iCs/>
          <w:kern w:val="0"/>
          <w:sz w:val="24"/>
          <w:szCs w:val="24"/>
          <w14:ligatures w14:val="none"/>
        </w:rPr>
        <w:t>Neurosurgery</w:t>
      </w:r>
      <w:r w:rsidRPr="009A6C57">
        <w:rPr>
          <w:rFonts w:eastAsia="Times New Roman" w:cstheme="minorHAnsi"/>
          <w:kern w:val="0"/>
          <w:sz w:val="24"/>
          <w:szCs w:val="24"/>
          <w14:ligatures w14:val="none"/>
        </w:rPr>
        <w:t>)</w:t>
      </w:r>
    </w:p>
    <w:p w14:paraId="24FFE072" w14:textId="77777777" w:rsidR="009A6C57" w:rsidRPr="009A6C57" w:rsidRDefault="009A6C57" w:rsidP="009A6C57">
      <w:pPr>
        <w:numPr>
          <w:ilvl w:val="0"/>
          <w:numId w:val="1"/>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Medical Device Validation Norms:</w:t>
      </w:r>
      <w:r w:rsidRPr="009A6C57">
        <w:rPr>
          <w:rFonts w:eastAsia="Times New Roman" w:cstheme="minorHAnsi"/>
          <w:kern w:val="0"/>
          <w:sz w:val="24"/>
          <w:szCs w:val="24"/>
          <w14:ligatures w14:val="none"/>
        </w:rPr>
        <w:t xml:space="preserve"> High-impact implants (spinal fusion implants, bone graft substitutes, allograft materials) often undergo cadaveric evaluation to understand anatomical fit, biomechanics, and surgical approach feasibility. (Ref: </w:t>
      </w:r>
      <w:r w:rsidRPr="009A6C57">
        <w:rPr>
          <w:rFonts w:eastAsia="Times New Roman" w:cstheme="minorHAnsi"/>
          <w:i/>
          <w:iCs/>
          <w:kern w:val="0"/>
          <w:sz w:val="24"/>
          <w:szCs w:val="24"/>
          <w14:ligatures w14:val="none"/>
        </w:rPr>
        <w:t xml:space="preserve">Clinical </w:t>
      </w:r>
      <w:proofErr w:type="spellStart"/>
      <w:r w:rsidRPr="009A6C57">
        <w:rPr>
          <w:rFonts w:eastAsia="Times New Roman" w:cstheme="minorHAnsi"/>
          <w:i/>
          <w:iCs/>
          <w:kern w:val="0"/>
          <w:sz w:val="24"/>
          <w:szCs w:val="24"/>
          <w14:ligatures w14:val="none"/>
        </w:rPr>
        <w:t>Orthopaedics</w:t>
      </w:r>
      <w:proofErr w:type="spellEnd"/>
      <w:r w:rsidRPr="009A6C57">
        <w:rPr>
          <w:rFonts w:eastAsia="Times New Roman" w:cstheme="minorHAnsi"/>
          <w:i/>
          <w:iCs/>
          <w:kern w:val="0"/>
          <w:sz w:val="24"/>
          <w:szCs w:val="24"/>
          <w14:ligatures w14:val="none"/>
        </w:rPr>
        <w:t xml:space="preserve"> and Related Research</w:t>
      </w:r>
      <w:r w:rsidRPr="009A6C57">
        <w:rPr>
          <w:rFonts w:eastAsia="Times New Roman" w:cstheme="minorHAnsi"/>
          <w:kern w:val="0"/>
          <w:sz w:val="24"/>
          <w:szCs w:val="24"/>
          <w14:ligatures w14:val="none"/>
        </w:rPr>
        <w:t xml:space="preserve">, </w:t>
      </w:r>
      <w:r w:rsidRPr="009A6C57">
        <w:rPr>
          <w:rFonts w:eastAsia="Times New Roman" w:cstheme="minorHAnsi"/>
          <w:i/>
          <w:iCs/>
          <w:kern w:val="0"/>
          <w:sz w:val="24"/>
          <w:szCs w:val="24"/>
          <w14:ligatures w14:val="none"/>
        </w:rPr>
        <w:t>Spine</w:t>
      </w:r>
      <w:r w:rsidRPr="009A6C57">
        <w:rPr>
          <w:rFonts w:eastAsia="Times New Roman" w:cstheme="minorHAnsi"/>
          <w:kern w:val="0"/>
          <w:sz w:val="24"/>
          <w:szCs w:val="24"/>
          <w14:ligatures w14:val="none"/>
        </w:rPr>
        <w:t>)</w:t>
      </w:r>
    </w:p>
    <w:p w14:paraId="07523E79" w14:textId="77777777" w:rsidR="009A6C57" w:rsidRPr="009A6C57" w:rsidRDefault="009A6C57" w:rsidP="009A6C57">
      <w:pPr>
        <w:numPr>
          <w:ilvl w:val="0"/>
          <w:numId w:val="1"/>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Consensus in R&amp;D and Training Facilities:</w:t>
      </w:r>
      <w:r w:rsidRPr="009A6C57">
        <w:rPr>
          <w:rFonts w:eastAsia="Times New Roman" w:cstheme="minorHAnsi"/>
          <w:kern w:val="0"/>
          <w:sz w:val="24"/>
          <w:szCs w:val="24"/>
          <w14:ligatures w14:val="none"/>
        </w:rPr>
        <w:t xml:space="preserve"> Device developers and surgical training institutes often report that a combination of implant use in neurology or orthopedics strongly correlates with cadaveric testing sessions. (Ref: </w:t>
      </w:r>
      <w:r w:rsidRPr="009A6C57">
        <w:rPr>
          <w:rFonts w:eastAsia="Times New Roman" w:cstheme="minorHAnsi"/>
          <w:i/>
          <w:iCs/>
          <w:kern w:val="0"/>
          <w:sz w:val="24"/>
          <w:szCs w:val="24"/>
          <w14:ligatures w14:val="none"/>
        </w:rPr>
        <w:t>American College of Surgeons</w:t>
      </w:r>
      <w:r w:rsidRPr="009A6C57">
        <w:rPr>
          <w:rFonts w:eastAsia="Times New Roman" w:cstheme="minorHAnsi"/>
          <w:kern w:val="0"/>
          <w:sz w:val="24"/>
          <w:szCs w:val="24"/>
          <w14:ligatures w14:val="none"/>
        </w:rPr>
        <w:t xml:space="preserve"> guidelines, interviews with surgical lab directors)</w:t>
      </w:r>
    </w:p>
    <w:p w14:paraId="79335F40" w14:textId="77777777" w:rsidR="009A6C57" w:rsidRPr="009A6C57" w:rsidRDefault="009A6C57" w:rsidP="009A6C57">
      <w:p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 xml:space="preserve">These references confirm that synergy triggers (e.g., NE or </w:t>
      </w:r>
      <w:proofErr w:type="spellStart"/>
      <w:r w:rsidRPr="009A6C57">
        <w:rPr>
          <w:rFonts w:eastAsia="Times New Roman" w:cstheme="minorHAnsi"/>
          <w:kern w:val="0"/>
          <w:sz w:val="24"/>
          <w:szCs w:val="24"/>
          <w14:ligatures w14:val="none"/>
        </w:rPr>
        <w:t>OR</w:t>
      </w:r>
      <w:proofErr w:type="spellEnd"/>
      <w:r w:rsidRPr="009A6C57">
        <w:rPr>
          <w:rFonts w:eastAsia="Times New Roman" w:cstheme="minorHAnsi"/>
          <w:kern w:val="0"/>
          <w:sz w:val="24"/>
          <w:szCs w:val="24"/>
          <w14:ligatures w14:val="none"/>
        </w:rPr>
        <w:t xml:space="preserve"> committees combined with “Implant,” “Bone,” or “Fusion” keywords) align with real-world cadaveric usage patterns, justifying synergy integration.</w:t>
      </w:r>
    </w:p>
    <w:p w14:paraId="42DA1C67" w14:textId="77777777" w:rsidR="009A6C57" w:rsidRPr="009A6C57" w:rsidRDefault="009A6C57" w:rsidP="009A6C57">
      <w:pPr>
        <w:spacing w:after="0"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pict w14:anchorId="19F4A7EB">
          <v:rect id="_x0000_i1026" style="width:0;height:1.5pt" o:hralign="center" o:hrstd="t" o:hr="t" fillcolor="#a0a0a0" stroked="f"/>
        </w:pict>
      </w:r>
    </w:p>
    <w:p w14:paraId="44806286" w14:textId="77777777" w:rsidR="009A6C57" w:rsidRPr="009A6C57" w:rsidRDefault="009A6C57" w:rsidP="009A6C57">
      <w:pPr>
        <w:spacing w:before="100" w:beforeAutospacing="1" w:after="100" w:afterAutospacing="1" w:line="240" w:lineRule="auto"/>
        <w:outlineLvl w:val="2"/>
        <w:rPr>
          <w:rFonts w:eastAsia="Times New Roman" w:cstheme="minorHAnsi"/>
          <w:b/>
          <w:bCs/>
          <w:kern w:val="0"/>
          <w:sz w:val="27"/>
          <w:szCs w:val="27"/>
          <w14:ligatures w14:val="none"/>
        </w:rPr>
      </w:pPr>
      <w:r w:rsidRPr="009A6C57">
        <w:rPr>
          <w:rFonts w:eastAsia="Times New Roman" w:cstheme="minorHAnsi"/>
          <w:b/>
          <w:bCs/>
          <w:kern w:val="0"/>
          <w:sz w:val="27"/>
          <w:szCs w:val="27"/>
          <w14:ligatures w14:val="none"/>
        </w:rPr>
        <w:t>Refined Best Practices for Implementing Synergy</w:t>
      </w:r>
    </w:p>
    <w:p w14:paraId="0C5096FC" w14:textId="77777777" w:rsidR="009A6C57" w:rsidRPr="009A6C57" w:rsidRDefault="009A6C57" w:rsidP="009A6C57">
      <w:pPr>
        <w:numPr>
          <w:ilvl w:val="0"/>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Define Clear, Evidence-Based Synergy Triggers:</w:t>
      </w:r>
    </w:p>
    <w:p w14:paraId="0ABCEF08"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AC+KW Pairs with Established Cadaveric Correlation:</w:t>
      </w:r>
    </w:p>
    <w:p w14:paraId="0D2AC333" w14:textId="77777777" w:rsidR="009A6C57" w:rsidRPr="009A6C57" w:rsidRDefault="009A6C57" w:rsidP="009A6C57">
      <w:pPr>
        <w:numPr>
          <w:ilvl w:val="2"/>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OR/NE + (“Implant” or “Bone” or “Fusion” or “Allograft”):</w:t>
      </w:r>
      <w:r w:rsidRPr="009A6C57">
        <w:rPr>
          <w:rFonts w:eastAsia="Times New Roman" w:cstheme="minorHAnsi"/>
          <w:kern w:val="0"/>
          <w:sz w:val="24"/>
          <w:szCs w:val="24"/>
          <w14:ligatures w14:val="none"/>
        </w:rPr>
        <w:t xml:space="preserve"> Since surgical training literature strongly supports these combinations as near-certain cadaveric scenarios, these pairings merit synergy.</w:t>
      </w:r>
    </w:p>
    <w:p w14:paraId="3C8F4555"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AC+PC+KW Triads for Maximum Certainty:</w:t>
      </w:r>
    </w:p>
    <w:p w14:paraId="5F63A47F" w14:textId="77777777" w:rsidR="009A6C57" w:rsidRPr="009A6C57" w:rsidRDefault="009A6C57" w:rsidP="009A6C57">
      <w:pPr>
        <w:numPr>
          <w:ilvl w:val="2"/>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OR/NE + (HRS, MQV, NKB) + (“Graft” or “Allograft”):</w:t>
      </w:r>
      <w:r w:rsidRPr="009A6C57">
        <w:rPr>
          <w:rFonts w:eastAsia="Times New Roman" w:cstheme="minorHAnsi"/>
          <w:kern w:val="0"/>
          <w:sz w:val="24"/>
          <w:szCs w:val="24"/>
          <w14:ligatures w14:val="none"/>
        </w:rPr>
        <w:t xml:space="preserve"> This triple condition represents a device all but guaranteed to involve cadaveric testing, warranting a slightly higher synergy bonus.</w:t>
      </w:r>
    </w:p>
    <w:p w14:paraId="0CAA7514" w14:textId="77777777" w:rsidR="009A6C57" w:rsidRPr="009A6C57" w:rsidRDefault="009A6C57" w:rsidP="009A6C57">
      <w:pPr>
        <w:spacing w:before="100" w:beforeAutospacing="1" w:after="100" w:afterAutospacing="1" w:line="240" w:lineRule="auto"/>
        <w:ind w:left="720"/>
        <w:rPr>
          <w:rFonts w:eastAsia="Times New Roman" w:cstheme="minorHAnsi"/>
          <w:kern w:val="0"/>
          <w:sz w:val="24"/>
          <w:szCs w:val="24"/>
          <w14:ligatures w14:val="none"/>
        </w:rPr>
      </w:pPr>
      <w:r w:rsidRPr="009A6C57">
        <w:rPr>
          <w:rFonts w:eastAsia="Times New Roman" w:cstheme="minorHAnsi"/>
          <w:kern w:val="0"/>
          <w:sz w:val="24"/>
          <w:szCs w:val="24"/>
          <w14:ligatures w14:val="none"/>
        </w:rPr>
        <w:lastRenderedPageBreak/>
        <w:t>Before finalizing, ensure each synergy trigger is backed by either academic literature, surgical training guidelines, or widely acknowledged industry practice.</w:t>
      </w:r>
    </w:p>
    <w:p w14:paraId="025A4B0C" w14:textId="77777777" w:rsidR="009A6C57" w:rsidRPr="009A6C57" w:rsidRDefault="009A6C57" w:rsidP="009A6C57">
      <w:pPr>
        <w:numPr>
          <w:ilvl w:val="0"/>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Maintain Transparency and Clarity:</w:t>
      </w:r>
    </w:p>
    <w:p w14:paraId="5CFDC979"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Clearly list synergy conditions in the model documentation:</w:t>
      </w:r>
    </w:p>
    <w:p w14:paraId="0F27170E" w14:textId="77777777" w:rsidR="009A6C57" w:rsidRPr="009A6C57" w:rsidRDefault="009A6C57" w:rsidP="009A6C57">
      <w:pPr>
        <w:numPr>
          <w:ilvl w:val="2"/>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Example Condition:</w:t>
      </w:r>
      <w:r w:rsidRPr="009A6C57">
        <w:rPr>
          <w:rFonts w:eastAsia="Times New Roman" w:cstheme="minorHAnsi"/>
          <w:kern w:val="0"/>
          <w:sz w:val="24"/>
          <w:szCs w:val="24"/>
          <w14:ligatures w14:val="none"/>
        </w:rPr>
        <w:t xml:space="preserve"> “If AC = NE or </w:t>
      </w:r>
      <w:proofErr w:type="spellStart"/>
      <w:r w:rsidRPr="009A6C57">
        <w:rPr>
          <w:rFonts w:eastAsia="Times New Roman" w:cstheme="minorHAnsi"/>
          <w:kern w:val="0"/>
          <w:sz w:val="24"/>
          <w:szCs w:val="24"/>
          <w14:ligatures w14:val="none"/>
        </w:rPr>
        <w:t>OR</w:t>
      </w:r>
      <w:proofErr w:type="spellEnd"/>
      <w:r w:rsidRPr="009A6C57">
        <w:rPr>
          <w:rFonts w:eastAsia="Times New Roman" w:cstheme="minorHAnsi"/>
          <w:kern w:val="0"/>
          <w:sz w:val="24"/>
          <w:szCs w:val="24"/>
          <w14:ligatures w14:val="none"/>
        </w:rPr>
        <w:t xml:space="preserve"> AND KW includes ‘Implant’ or ‘Bone’ or ‘Fusion,’ add +0.15 synergy.”</w:t>
      </w:r>
    </w:p>
    <w:p w14:paraId="69AC345F"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This ensures stakeholders understand when and why synergy bonuses are applied.</w:t>
      </w:r>
    </w:p>
    <w:p w14:paraId="0E621ADF" w14:textId="77777777" w:rsidR="009A6C57" w:rsidRPr="009A6C57" w:rsidRDefault="009A6C57" w:rsidP="009A6C57">
      <w:pPr>
        <w:numPr>
          <w:ilvl w:val="0"/>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Use Moderate, Carefully Calibrated Adjustments:</w:t>
      </w:r>
    </w:p>
    <w:p w14:paraId="64ADA83D"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Start with additive boosts (e.g., +0.15 to +0.20) rather than multiplicative to maintain predictability.</w:t>
      </w:r>
    </w:p>
    <w:p w14:paraId="751C1415"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Adjust these values based on test cases until the resulting scores match known industry outcomes. For a neurosurgical implant scenario previously scoring ~62.5%, adding a +0.15 synergy to push it into the ~65–70% range might be appropriate. If testing shows that certain devices are still underrated, consider increasing to +0.20.</w:t>
      </w:r>
    </w:p>
    <w:p w14:paraId="513B675C" w14:textId="77777777" w:rsidR="009A6C57" w:rsidRPr="009A6C57" w:rsidRDefault="009A6C57" w:rsidP="009A6C57">
      <w:pPr>
        <w:numPr>
          <w:ilvl w:val="0"/>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Consider Limited Multiplicative Synergy Only If Needed:</w:t>
      </w:r>
    </w:p>
    <w:p w14:paraId="6EF90677"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If certain combinations are drastically underrepresented by the additive approach, consider a mild multiplicative factor (e.g., 1.05–1.10) to the relevant components. This should be done sparingly and tested thoroughly.</w:t>
      </w:r>
    </w:p>
    <w:p w14:paraId="6279FF76" w14:textId="77777777" w:rsidR="009A6C57" w:rsidRPr="009A6C57" w:rsidRDefault="009A6C57" w:rsidP="009A6C57">
      <w:pPr>
        <w:numPr>
          <w:ilvl w:val="0"/>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Limit the Number of Synergy Conditions:</w:t>
      </w:r>
    </w:p>
    <w:p w14:paraId="7D4A31FF"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 xml:space="preserve">Start with one or two high-confidence synergy rules (e.g., </w:t>
      </w:r>
      <w:proofErr w:type="spellStart"/>
      <w:r w:rsidRPr="009A6C57">
        <w:rPr>
          <w:rFonts w:eastAsia="Times New Roman" w:cstheme="minorHAnsi"/>
          <w:kern w:val="0"/>
          <w:sz w:val="24"/>
          <w:szCs w:val="24"/>
          <w14:ligatures w14:val="none"/>
        </w:rPr>
        <w:t>NE+Implant</w:t>
      </w:r>
      <w:proofErr w:type="spellEnd"/>
      <w:r w:rsidRPr="009A6C57">
        <w:rPr>
          <w:rFonts w:eastAsia="Times New Roman" w:cstheme="minorHAnsi"/>
          <w:kern w:val="0"/>
          <w:sz w:val="24"/>
          <w:szCs w:val="24"/>
          <w14:ligatures w14:val="none"/>
        </w:rPr>
        <w:t xml:space="preserve">, </w:t>
      </w:r>
      <w:proofErr w:type="spellStart"/>
      <w:r w:rsidRPr="009A6C57">
        <w:rPr>
          <w:rFonts w:eastAsia="Times New Roman" w:cstheme="minorHAnsi"/>
          <w:kern w:val="0"/>
          <w:sz w:val="24"/>
          <w:szCs w:val="24"/>
          <w14:ligatures w14:val="none"/>
        </w:rPr>
        <w:t>OR+Allograft</w:t>
      </w:r>
      <w:proofErr w:type="spellEnd"/>
      <w:r w:rsidRPr="009A6C57">
        <w:rPr>
          <w:rFonts w:eastAsia="Times New Roman" w:cstheme="minorHAnsi"/>
          <w:kern w:val="0"/>
          <w:sz w:val="24"/>
          <w:szCs w:val="24"/>
          <w14:ligatures w14:val="none"/>
        </w:rPr>
        <w:t>) and observe their effect.</w:t>
      </w:r>
    </w:p>
    <w:p w14:paraId="226D0591"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Add more rules only if data shows persistent underestimation of cadaveric scenarios for other device types.</w:t>
      </w:r>
    </w:p>
    <w:p w14:paraId="4B7B3DF4" w14:textId="77777777" w:rsidR="009A6C57" w:rsidRPr="009A6C57" w:rsidRDefault="009A6C57" w:rsidP="009A6C57">
      <w:pPr>
        <w:numPr>
          <w:ilvl w:val="0"/>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Test, Validate, and Iteratively Refine:</w:t>
      </w:r>
    </w:p>
    <w:p w14:paraId="52048EE9"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Run a small set of known “cadaveric heavy” device examples through the model with synergy.</w:t>
      </w:r>
    </w:p>
    <w:p w14:paraId="13EB4F3F"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Ensure that synergy conditions elevate their scores from High to Very High or Almost Certain when appropriate.</w:t>
      </w:r>
    </w:p>
    <w:p w14:paraId="454BEC1E"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If synergy produces overly high scores for borderline devices, reduce the synergy amount or narrow the trigger conditions.</w:t>
      </w:r>
    </w:p>
    <w:p w14:paraId="0CAE18A3" w14:textId="77777777" w:rsidR="009A6C57" w:rsidRPr="009A6C57" w:rsidRDefault="009A6C57" w:rsidP="009A6C57">
      <w:pPr>
        <w:numPr>
          <w:ilvl w:val="0"/>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Maintain Proportionality:</w:t>
      </w:r>
    </w:p>
    <w:p w14:paraId="0DF3E19C"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Synergy should enhance realism, not overshadow all other factors.</w:t>
      </w:r>
    </w:p>
    <w:p w14:paraId="6022E095" w14:textId="77777777" w:rsidR="009A6C57" w:rsidRPr="009A6C57" w:rsidRDefault="009A6C57" w:rsidP="009A6C57">
      <w:pPr>
        <w:numPr>
          <w:ilvl w:val="1"/>
          <w:numId w:val="2"/>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Even with synergy, the final score should still respect baseline logic (e.g., no synergy should single-handedly turn a low-likelihood device into Almost Certain).</w:t>
      </w:r>
    </w:p>
    <w:p w14:paraId="350E95D6" w14:textId="77777777" w:rsidR="009A6C57" w:rsidRPr="009A6C57" w:rsidRDefault="009A6C57" w:rsidP="009A6C57">
      <w:pPr>
        <w:spacing w:after="0"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pict w14:anchorId="59DAB34B">
          <v:rect id="_x0000_i1027" style="width:0;height:1.5pt" o:hralign="center" o:hrstd="t" o:hr="t" fillcolor="#a0a0a0" stroked="f"/>
        </w:pict>
      </w:r>
    </w:p>
    <w:p w14:paraId="0B970731" w14:textId="77777777" w:rsidR="009A6C57" w:rsidRPr="009A6C57" w:rsidRDefault="009A6C57" w:rsidP="009A6C57">
      <w:pPr>
        <w:spacing w:before="100" w:beforeAutospacing="1" w:after="100" w:afterAutospacing="1" w:line="240" w:lineRule="auto"/>
        <w:outlineLvl w:val="2"/>
        <w:rPr>
          <w:rFonts w:eastAsia="Times New Roman" w:cstheme="minorHAnsi"/>
          <w:b/>
          <w:bCs/>
          <w:kern w:val="0"/>
          <w:sz w:val="27"/>
          <w:szCs w:val="27"/>
          <w14:ligatures w14:val="none"/>
        </w:rPr>
      </w:pPr>
      <w:r w:rsidRPr="009A6C57">
        <w:rPr>
          <w:rFonts w:eastAsia="Times New Roman" w:cstheme="minorHAnsi"/>
          <w:b/>
          <w:bCs/>
          <w:kern w:val="0"/>
          <w:sz w:val="27"/>
          <w:szCs w:val="27"/>
          <w14:ligatures w14:val="none"/>
        </w:rPr>
        <w:t>Example of a Balanced Synergy Implementation:</w:t>
      </w:r>
    </w:p>
    <w:p w14:paraId="3BFB8B1D" w14:textId="77777777" w:rsidR="009A6C57" w:rsidRPr="009A6C57" w:rsidRDefault="009A6C57" w:rsidP="009A6C57">
      <w:pPr>
        <w:numPr>
          <w:ilvl w:val="0"/>
          <w:numId w:val="3"/>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Rule A (AC+KW):</w:t>
      </w:r>
    </w:p>
    <w:p w14:paraId="3C14A6BC" w14:textId="77777777" w:rsidR="009A6C57" w:rsidRPr="009A6C57" w:rsidRDefault="009A6C57" w:rsidP="009A6C57">
      <w:pPr>
        <w:numPr>
          <w:ilvl w:val="1"/>
          <w:numId w:val="3"/>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lastRenderedPageBreak/>
        <w:t>If (AC=NE or OR) AND (KW includes “Implant” or “Bone” or “Fusion”), add +0.15 synergy.</w:t>
      </w:r>
    </w:p>
    <w:p w14:paraId="7F4D53E8" w14:textId="77777777" w:rsidR="009A6C57" w:rsidRPr="009A6C57" w:rsidRDefault="009A6C57" w:rsidP="009A6C57">
      <w:pPr>
        <w:numPr>
          <w:ilvl w:val="1"/>
          <w:numId w:val="3"/>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Rationale: Neurosurgical or orthopedic implants strongly correlate with cadaver labs. This bump ensures devices that previously scored ~60–63% now can reach ~65–70%, aligning better with industry expectations.</w:t>
      </w:r>
    </w:p>
    <w:p w14:paraId="5498F4C6" w14:textId="77777777" w:rsidR="009A6C57" w:rsidRPr="009A6C57" w:rsidRDefault="009A6C57" w:rsidP="009A6C57">
      <w:pPr>
        <w:numPr>
          <w:ilvl w:val="0"/>
          <w:numId w:val="3"/>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b/>
          <w:bCs/>
          <w:kern w:val="0"/>
          <w:sz w:val="24"/>
          <w:szCs w:val="24"/>
          <w14:ligatures w14:val="none"/>
        </w:rPr>
        <w:t>Rule B (AC+PC+KW for Maximum Certainty):</w:t>
      </w:r>
    </w:p>
    <w:p w14:paraId="0AF335C3" w14:textId="77777777" w:rsidR="009A6C57" w:rsidRPr="009A6C57" w:rsidRDefault="009A6C57" w:rsidP="009A6C57">
      <w:pPr>
        <w:numPr>
          <w:ilvl w:val="1"/>
          <w:numId w:val="3"/>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 xml:space="preserve">If (AC=OR </w:t>
      </w:r>
      <w:proofErr w:type="spellStart"/>
      <w:r w:rsidRPr="009A6C57">
        <w:rPr>
          <w:rFonts w:eastAsia="Times New Roman" w:cstheme="minorHAnsi"/>
          <w:kern w:val="0"/>
          <w:sz w:val="24"/>
          <w:szCs w:val="24"/>
          <w14:ligatures w14:val="none"/>
        </w:rPr>
        <w:t>or</w:t>
      </w:r>
      <w:proofErr w:type="spellEnd"/>
      <w:r w:rsidRPr="009A6C57">
        <w:rPr>
          <w:rFonts w:eastAsia="Times New Roman" w:cstheme="minorHAnsi"/>
          <w:kern w:val="0"/>
          <w:sz w:val="24"/>
          <w:szCs w:val="24"/>
          <w14:ligatures w14:val="none"/>
        </w:rPr>
        <w:t xml:space="preserve"> NE) AND (PC in {</w:t>
      </w:r>
      <w:proofErr w:type="gramStart"/>
      <w:r w:rsidRPr="009A6C57">
        <w:rPr>
          <w:rFonts w:eastAsia="Times New Roman" w:cstheme="minorHAnsi"/>
          <w:kern w:val="0"/>
          <w:sz w:val="24"/>
          <w:szCs w:val="24"/>
          <w14:ligatures w14:val="none"/>
        </w:rPr>
        <w:t>HRS,MQV</w:t>
      </w:r>
      <w:proofErr w:type="gramEnd"/>
      <w:r w:rsidRPr="009A6C57">
        <w:rPr>
          <w:rFonts w:eastAsia="Times New Roman" w:cstheme="minorHAnsi"/>
          <w:kern w:val="0"/>
          <w:sz w:val="24"/>
          <w:szCs w:val="24"/>
          <w14:ligatures w14:val="none"/>
        </w:rPr>
        <w:t>,NKB}) AND (KW includes “Allograft” or “Graft”), add +0.20 synergy.</w:t>
      </w:r>
    </w:p>
    <w:p w14:paraId="2F62278C" w14:textId="77777777" w:rsidR="009A6C57" w:rsidRPr="009A6C57" w:rsidRDefault="009A6C57" w:rsidP="009A6C57">
      <w:pPr>
        <w:numPr>
          <w:ilvl w:val="1"/>
          <w:numId w:val="3"/>
        </w:num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Rationale: This triple synergy reflects a scenario where an orthopedic or neurosurgical device involves grafts known to be validated in cadaver labs, pushing scores from high into very high or almost certain territory.</w:t>
      </w:r>
    </w:p>
    <w:p w14:paraId="6393F80E" w14:textId="77777777" w:rsidR="009A6C57" w:rsidRPr="009A6C57" w:rsidRDefault="009A6C57" w:rsidP="009A6C57">
      <w:p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By testing these rules on known examples and adjusting the synergy amounts as needed, we can calibrate the final outcomes to reflect near-perfect alignment with real-world training and testing practices.</w:t>
      </w:r>
    </w:p>
    <w:p w14:paraId="3EA014E4" w14:textId="77777777" w:rsidR="009A6C57" w:rsidRPr="009A6C57" w:rsidRDefault="009A6C57" w:rsidP="009A6C57">
      <w:pPr>
        <w:spacing w:after="0"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pict w14:anchorId="361D24AE">
          <v:rect id="_x0000_i1028" style="width:0;height:1.5pt" o:hralign="center" o:hrstd="t" o:hr="t" fillcolor="#a0a0a0" stroked="f"/>
        </w:pict>
      </w:r>
    </w:p>
    <w:p w14:paraId="1E4E4692" w14:textId="77777777" w:rsidR="009A6C57" w:rsidRPr="009A6C57" w:rsidRDefault="009A6C57" w:rsidP="009A6C57">
      <w:pPr>
        <w:spacing w:before="100" w:beforeAutospacing="1" w:after="100" w:afterAutospacing="1" w:line="240" w:lineRule="auto"/>
        <w:outlineLvl w:val="2"/>
        <w:rPr>
          <w:rFonts w:eastAsia="Times New Roman" w:cstheme="minorHAnsi"/>
          <w:b/>
          <w:bCs/>
          <w:kern w:val="0"/>
          <w:sz w:val="27"/>
          <w:szCs w:val="27"/>
          <w14:ligatures w14:val="none"/>
        </w:rPr>
      </w:pPr>
      <w:r w:rsidRPr="009A6C57">
        <w:rPr>
          <w:rFonts w:eastAsia="Times New Roman" w:cstheme="minorHAnsi"/>
          <w:b/>
          <w:bCs/>
          <w:kern w:val="0"/>
          <w:sz w:val="27"/>
          <w:szCs w:val="27"/>
          <w14:ligatures w14:val="none"/>
        </w:rPr>
        <w:t>Conclusion</w:t>
      </w:r>
    </w:p>
    <w:p w14:paraId="3BF61D6A" w14:textId="77777777" w:rsidR="009A6C57" w:rsidRPr="009A6C57" w:rsidRDefault="009A6C57" w:rsidP="009A6C57">
      <w:pPr>
        <w:spacing w:before="100" w:beforeAutospacing="1" w:after="100" w:afterAutospacing="1" w:line="240" w:lineRule="auto"/>
        <w:rPr>
          <w:rFonts w:eastAsia="Times New Roman" w:cstheme="minorHAnsi"/>
          <w:kern w:val="0"/>
          <w:sz w:val="24"/>
          <w:szCs w:val="24"/>
          <w14:ligatures w14:val="none"/>
        </w:rPr>
      </w:pPr>
      <w:r w:rsidRPr="009A6C57">
        <w:rPr>
          <w:rFonts w:eastAsia="Times New Roman" w:cstheme="minorHAnsi"/>
          <w:kern w:val="0"/>
          <w:sz w:val="24"/>
          <w:szCs w:val="24"/>
          <w14:ligatures w14:val="none"/>
        </w:rPr>
        <w:t>The outlined synergy implementation strategy aligns with industry standards and academic best practices. By carefully selecting synergy triggers and applying moderate, transparent, and rigorously tested bonuses, we can refine the predictive model, ensuring it does not underestimate scenarios strongly associated with cadaveric testing and training.</w:t>
      </w:r>
    </w:p>
    <w:p w14:paraId="07B75D9C" w14:textId="77777777" w:rsidR="009A6C57" w:rsidRDefault="009A6C57"/>
    <w:sectPr w:rsidR="009A6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75D"/>
    <w:multiLevelType w:val="multilevel"/>
    <w:tmpl w:val="48983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E6D33"/>
    <w:multiLevelType w:val="multilevel"/>
    <w:tmpl w:val="FA20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642B0"/>
    <w:multiLevelType w:val="multilevel"/>
    <w:tmpl w:val="1CE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222647">
    <w:abstractNumId w:val="2"/>
  </w:num>
  <w:num w:numId="2" w16cid:durableId="1070344272">
    <w:abstractNumId w:val="0"/>
  </w:num>
  <w:num w:numId="3" w16cid:durableId="209211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57"/>
    <w:rsid w:val="009A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F1C8"/>
  <w15:chartTrackingRefBased/>
  <w15:docId w15:val="{121215E9-B37C-4F76-9A16-9129A87A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6C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C5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6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6C57"/>
    <w:rPr>
      <w:b/>
      <w:bCs/>
    </w:rPr>
  </w:style>
  <w:style w:type="character" w:styleId="Emphasis">
    <w:name w:val="Emphasis"/>
    <w:basedOn w:val="DefaultParagraphFont"/>
    <w:uiPriority w:val="20"/>
    <w:qFormat/>
    <w:rsid w:val="009A6C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1</cp:revision>
  <dcterms:created xsi:type="dcterms:W3CDTF">2024-12-19T20:33:00Z</dcterms:created>
  <dcterms:modified xsi:type="dcterms:W3CDTF">2024-12-19T20:33:00Z</dcterms:modified>
</cp:coreProperties>
</file>