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00CDC" w14:textId="77777777" w:rsidR="003B166D" w:rsidRPr="003B166D" w:rsidRDefault="003B166D" w:rsidP="003B166D">
      <w:r w:rsidRPr="003B166D">
        <w:rPr>
          <w:b/>
          <w:bCs/>
        </w:rPr>
        <w:t>FDA510k_AI_Project_State_Summary_2024-12-19</w:t>
      </w:r>
      <w:r w:rsidRPr="003B166D">
        <w:br/>
      </w:r>
      <w:r w:rsidRPr="003B166D">
        <w:rPr>
          <w:i/>
          <w:iCs/>
        </w:rPr>
        <w:t>(Dated: 12/24/2024)</w:t>
      </w:r>
    </w:p>
    <w:p w14:paraId="18BA2BE4" w14:textId="77777777" w:rsidR="003B166D" w:rsidRPr="003B166D" w:rsidRDefault="003B166D" w:rsidP="003B166D">
      <w:r w:rsidRPr="003B166D">
        <w:pict w14:anchorId="01393EE7">
          <v:rect id="_x0000_i1469" style="width:0;height:1.5pt" o:hralign="center" o:hrstd="t" o:hr="t" fillcolor="#a0a0a0" stroked="f"/>
        </w:pict>
      </w:r>
    </w:p>
    <w:p w14:paraId="393286BF" w14:textId="77777777" w:rsidR="003B166D" w:rsidRPr="003B166D" w:rsidRDefault="003B166D" w:rsidP="003B166D">
      <w:pPr>
        <w:rPr>
          <w:b/>
          <w:bCs/>
        </w:rPr>
      </w:pPr>
      <w:r w:rsidRPr="003B166D">
        <w:rPr>
          <w:b/>
          <w:bCs/>
        </w:rPr>
        <w:t>1. Overview</w:t>
      </w:r>
    </w:p>
    <w:p w14:paraId="62681AB6" w14:textId="77777777" w:rsidR="003B166D" w:rsidRPr="003B166D" w:rsidRDefault="003B166D" w:rsidP="003B166D">
      <w:r w:rsidRPr="003B166D">
        <w:t xml:space="preserve">This </w:t>
      </w:r>
      <w:r w:rsidRPr="003B166D">
        <w:rPr>
          <w:b/>
          <w:bCs/>
        </w:rPr>
        <w:t>Project State Summary</w:t>
      </w:r>
      <w:r w:rsidRPr="003B166D">
        <w:t xml:space="preserve"> provides a high-level snapshot of our 510(k) AI initiative as of </w:t>
      </w:r>
      <w:r w:rsidRPr="003B166D">
        <w:rPr>
          <w:b/>
          <w:bCs/>
        </w:rPr>
        <w:t>December 24, 2024</w:t>
      </w:r>
      <w:r w:rsidRPr="003B166D">
        <w:t xml:space="preserve">. It includes the current </w:t>
      </w:r>
      <w:r w:rsidRPr="003B166D">
        <w:rPr>
          <w:b/>
          <w:bCs/>
        </w:rPr>
        <w:t>scope</w:t>
      </w:r>
      <w:r w:rsidRPr="003B166D">
        <w:t xml:space="preserve">, </w:t>
      </w:r>
      <w:r w:rsidRPr="003B166D">
        <w:rPr>
          <w:b/>
          <w:bCs/>
        </w:rPr>
        <w:t>accomplishments</w:t>
      </w:r>
      <w:r w:rsidRPr="003B166D">
        <w:t xml:space="preserve">, and </w:t>
      </w:r>
      <w:r w:rsidRPr="003B166D">
        <w:rPr>
          <w:b/>
          <w:bCs/>
        </w:rPr>
        <w:t>planned next steps</w:t>
      </w:r>
      <w:r w:rsidRPr="003B166D">
        <w:t>.</w:t>
      </w:r>
    </w:p>
    <w:p w14:paraId="4ED5A357" w14:textId="77777777" w:rsidR="003B166D" w:rsidRPr="003B166D" w:rsidRDefault="003B166D" w:rsidP="003B166D">
      <w:r w:rsidRPr="003B166D">
        <w:pict w14:anchorId="0C2ED72C">
          <v:rect id="_x0000_i1470" style="width:0;height:1.5pt" o:hralign="center" o:hrstd="t" o:hr="t" fillcolor="#a0a0a0" stroked="f"/>
        </w:pict>
      </w:r>
    </w:p>
    <w:p w14:paraId="74E817AB" w14:textId="77777777" w:rsidR="003B166D" w:rsidRPr="003B166D" w:rsidRDefault="003B166D" w:rsidP="003B166D">
      <w:pPr>
        <w:rPr>
          <w:b/>
          <w:bCs/>
        </w:rPr>
      </w:pPr>
      <w:r w:rsidRPr="003B166D">
        <w:rPr>
          <w:b/>
          <w:bCs/>
        </w:rPr>
        <w:t>2. Project Scope</w:t>
      </w:r>
    </w:p>
    <w:p w14:paraId="06E0FDE0" w14:textId="77777777" w:rsidR="003B166D" w:rsidRPr="003B166D" w:rsidRDefault="003B166D" w:rsidP="003B166D">
      <w:pPr>
        <w:numPr>
          <w:ilvl w:val="0"/>
          <w:numId w:val="11"/>
        </w:numPr>
      </w:pPr>
      <w:r w:rsidRPr="003B166D">
        <w:rPr>
          <w:b/>
          <w:bCs/>
        </w:rPr>
        <w:t>AI-Driven Data Extraction</w:t>
      </w:r>
    </w:p>
    <w:p w14:paraId="00782C82" w14:textId="77777777" w:rsidR="003B166D" w:rsidRPr="003B166D" w:rsidRDefault="003B166D" w:rsidP="003B166D">
      <w:pPr>
        <w:numPr>
          <w:ilvl w:val="1"/>
          <w:numId w:val="11"/>
        </w:numPr>
      </w:pPr>
      <w:r w:rsidRPr="003B166D">
        <w:t>Automates pulling key metadata (AC, PC, keywords, negative factors, synergy triggers, etc.) from 510(k) submissions.</w:t>
      </w:r>
    </w:p>
    <w:p w14:paraId="1D501833" w14:textId="77777777" w:rsidR="003B166D" w:rsidRPr="003B166D" w:rsidRDefault="003B166D" w:rsidP="003B166D">
      <w:pPr>
        <w:numPr>
          <w:ilvl w:val="1"/>
          <w:numId w:val="11"/>
        </w:numPr>
      </w:pPr>
      <w:r w:rsidRPr="003B166D">
        <w:t>Ensures a consistent, single-line table format for streamlined spreadsheet ingestion.</w:t>
      </w:r>
    </w:p>
    <w:p w14:paraId="24BD0D02" w14:textId="77777777" w:rsidR="003B166D" w:rsidRPr="003B166D" w:rsidRDefault="003B166D" w:rsidP="003B166D">
      <w:pPr>
        <w:numPr>
          <w:ilvl w:val="0"/>
          <w:numId w:val="11"/>
        </w:numPr>
      </w:pPr>
      <w:r w:rsidRPr="003B166D">
        <w:rPr>
          <w:b/>
          <w:bCs/>
        </w:rPr>
        <w:t>Adaptive Weighting &amp; Scoring</w:t>
      </w:r>
    </w:p>
    <w:p w14:paraId="03A8D8B7" w14:textId="77777777" w:rsidR="003B166D" w:rsidRPr="003B166D" w:rsidRDefault="003B166D" w:rsidP="003B166D">
      <w:pPr>
        <w:numPr>
          <w:ilvl w:val="1"/>
          <w:numId w:val="11"/>
        </w:numPr>
      </w:pPr>
      <w:r w:rsidRPr="003B166D">
        <w:t>Leverages an internal weighting model to generate final synergy/penalty scores.</w:t>
      </w:r>
    </w:p>
    <w:p w14:paraId="7F8E8B2D" w14:textId="77777777" w:rsidR="003B166D" w:rsidRPr="003B166D" w:rsidRDefault="003B166D" w:rsidP="003B166D">
      <w:pPr>
        <w:numPr>
          <w:ilvl w:val="1"/>
          <w:numId w:val="11"/>
        </w:numPr>
      </w:pPr>
      <w:r w:rsidRPr="003B166D">
        <w:t>Continually updated with new orthopedic/neurology keywords (e.g., “Syndesmosis,” “Ankle,” etc.).</w:t>
      </w:r>
    </w:p>
    <w:p w14:paraId="1A7E49BA" w14:textId="77777777" w:rsidR="003B166D" w:rsidRPr="003B166D" w:rsidRDefault="003B166D" w:rsidP="003B166D">
      <w:pPr>
        <w:numPr>
          <w:ilvl w:val="0"/>
          <w:numId w:val="11"/>
        </w:numPr>
      </w:pPr>
      <w:r w:rsidRPr="003B166D">
        <w:rPr>
          <w:b/>
          <w:bCs/>
        </w:rPr>
        <w:t>Ongoing Analysis &amp; Reporting</w:t>
      </w:r>
    </w:p>
    <w:p w14:paraId="79DF36EA" w14:textId="77777777" w:rsidR="003B166D" w:rsidRPr="003B166D" w:rsidRDefault="003B166D" w:rsidP="003B166D">
      <w:pPr>
        <w:numPr>
          <w:ilvl w:val="1"/>
          <w:numId w:val="11"/>
        </w:numPr>
      </w:pPr>
      <w:r w:rsidRPr="003B166D">
        <w:t>Regularly generates internal summaries, synergy logic, negative factor disclaimers, and final device categories (High, Moderate, Low, Almost None).</w:t>
      </w:r>
    </w:p>
    <w:p w14:paraId="034AA0C1" w14:textId="77777777" w:rsidR="003B166D" w:rsidRPr="003B166D" w:rsidRDefault="003B166D" w:rsidP="003B166D">
      <w:pPr>
        <w:numPr>
          <w:ilvl w:val="1"/>
          <w:numId w:val="11"/>
        </w:numPr>
      </w:pPr>
      <w:r w:rsidRPr="003B166D">
        <w:t>Offers stakeholders a transparent view of AI-based scoring rationale.</w:t>
      </w:r>
    </w:p>
    <w:p w14:paraId="6105B566" w14:textId="77777777" w:rsidR="003B166D" w:rsidRPr="003B166D" w:rsidRDefault="003B166D" w:rsidP="003B166D">
      <w:r w:rsidRPr="003B166D">
        <w:pict w14:anchorId="7C016FC0">
          <v:rect id="_x0000_i1471" style="width:0;height:1.5pt" o:hralign="center" o:hrstd="t" o:hr="t" fillcolor="#a0a0a0" stroked="f"/>
        </w:pict>
      </w:r>
    </w:p>
    <w:p w14:paraId="330CE71E" w14:textId="77777777" w:rsidR="003B166D" w:rsidRPr="003B166D" w:rsidRDefault="003B166D" w:rsidP="003B166D">
      <w:pPr>
        <w:rPr>
          <w:b/>
          <w:bCs/>
        </w:rPr>
      </w:pPr>
      <w:r w:rsidRPr="003B166D">
        <w:rPr>
          <w:b/>
          <w:bCs/>
        </w:rPr>
        <w:t>3. Key Accomplishments</w:t>
      </w:r>
    </w:p>
    <w:p w14:paraId="110B4B4F" w14:textId="77777777" w:rsidR="003B166D" w:rsidRPr="003B166D" w:rsidRDefault="003B166D" w:rsidP="003B166D">
      <w:pPr>
        <w:numPr>
          <w:ilvl w:val="0"/>
          <w:numId w:val="12"/>
        </w:numPr>
      </w:pPr>
      <w:r w:rsidRPr="003B166D">
        <w:rPr>
          <w:b/>
          <w:bCs/>
        </w:rPr>
        <w:t>Enhanced Keyword Set</w:t>
      </w:r>
    </w:p>
    <w:p w14:paraId="7954CE44" w14:textId="77777777" w:rsidR="003B166D" w:rsidRPr="003B166D" w:rsidRDefault="003B166D" w:rsidP="003B166D">
      <w:pPr>
        <w:numPr>
          <w:ilvl w:val="1"/>
          <w:numId w:val="12"/>
        </w:numPr>
      </w:pPr>
      <w:r w:rsidRPr="003B166D">
        <w:rPr>
          <w:b/>
          <w:bCs/>
        </w:rPr>
        <w:t>Syndesmosis</w:t>
      </w:r>
      <w:r w:rsidRPr="003B166D">
        <w:t xml:space="preserve"> and </w:t>
      </w:r>
      <w:r w:rsidRPr="003B166D">
        <w:rPr>
          <w:b/>
          <w:bCs/>
        </w:rPr>
        <w:t>Ankle</w:t>
      </w:r>
      <w:r w:rsidRPr="003B166D">
        <w:t xml:space="preserve"> added to bone/fusion synergy list, ensuring more accurate detection of lower-extremity orthopedic devices.</w:t>
      </w:r>
    </w:p>
    <w:p w14:paraId="457A0C3A" w14:textId="77777777" w:rsidR="003B166D" w:rsidRPr="003B166D" w:rsidRDefault="003B166D" w:rsidP="003B166D">
      <w:pPr>
        <w:numPr>
          <w:ilvl w:val="1"/>
          <w:numId w:val="12"/>
        </w:numPr>
      </w:pPr>
      <w:r w:rsidRPr="003B166D">
        <w:t>Continuous fine-tuning of partial cosmetic vs. purely cosmetic labeling, preventing unintended −2 penalty for devices with partial therapeutic benefit.</w:t>
      </w:r>
    </w:p>
    <w:p w14:paraId="7633DAEB" w14:textId="77777777" w:rsidR="003B166D" w:rsidRPr="003B166D" w:rsidRDefault="003B166D" w:rsidP="003B166D">
      <w:pPr>
        <w:numPr>
          <w:ilvl w:val="0"/>
          <w:numId w:val="12"/>
        </w:numPr>
      </w:pPr>
      <w:r w:rsidRPr="003B166D">
        <w:rPr>
          <w:b/>
          <w:bCs/>
        </w:rPr>
        <w:t>Diagnostic Software Distinctions</w:t>
      </w:r>
    </w:p>
    <w:p w14:paraId="3E625F02" w14:textId="77777777" w:rsidR="003B166D" w:rsidRPr="003B166D" w:rsidRDefault="003B166D" w:rsidP="003B166D">
      <w:pPr>
        <w:numPr>
          <w:ilvl w:val="1"/>
          <w:numId w:val="12"/>
        </w:numPr>
      </w:pPr>
      <w:r w:rsidRPr="003B166D">
        <w:t xml:space="preserve">Implementation of </w:t>
      </w:r>
      <w:r w:rsidRPr="003B166D">
        <w:rPr>
          <w:b/>
          <w:bCs/>
        </w:rPr>
        <w:t>−0.20</w:t>
      </w:r>
      <w:r w:rsidRPr="003B166D">
        <w:t xml:space="preserve"> penalty strictly for purely diagnostic solutions, avoiding over-penalization of hybrid/therapeutic software.</w:t>
      </w:r>
    </w:p>
    <w:p w14:paraId="5EE3B075" w14:textId="77777777" w:rsidR="003B166D" w:rsidRPr="003B166D" w:rsidRDefault="003B166D" w:rsidP="003B166D">
      <w:pPr>
        <w:numPr>
          <w:ilvl w:val="0"/>
          <w:numId w:val="12"/>
        </w:numPr>
      </w:pPr>
      <w:r w:rsidRPr="003B166D">
        <w:rPr>
          <w:b/>
          <w:bCs/>
        </w:rPr>
        <w:t>Broad Acceptance of Single-Line Markdown</w:t>
      </w:r>
    </w:p>
    <w:p w14:paraId="5FF56573" w14:textId="77777777" w:rsidR="003B166D" w:rsidRPr="003B166D" w:rsidRDefault="003B166D" w:rsidP="003B166D">
      <w:pPr>
        <w:numPr>
          <w:ilvl w:val="1"/>
          <w:numId w:val="12"/>
        </w:numPr>
      </w:pPr>
      <w:r w:rsidRPr="003B166D">
        <w:lastRenderedPageBreak/>
        <w:t>Teams report increased efficiency in copying AI output directly to spreadsheets, enhancing collaboration with regulatory specialists.</w:t>
      </w:r>
    </w:p>
    <w:p w14:paraId="6441CAA9" w14:textId="77777777" w:rsidR="003B166D" w:rsidRPr="003B166D" w:rsidRDefault="003B166D" w:rsidP="003B166D">
      <w:pPr>
        <w:numPr>
          <w:ilvl w:val="0"/>
          <w:numId w:val="12"/>
        </w:numPr>
      </w:pPr>
      <w:r w:rsidRPr="003B166D">
        <w:rPr>
          <w:b/>
          <w:bCs/>
        </w:rPr>
        <w:t>Transparent Auditing</w:t>
      </w:r>
    </w:p>
    <w:p w14:paraId="4B08A616" w14:textId="77777777" w:rsidR="003B166D" w:rsidRPr="003B166D" w:rsidRDefault="003B166D" w:rsidP="003B166D">
      <w:pPr>
        <w:numPr>
          <w:ilvl w:val="1"/>
          <w:numId w:val="12"/>
        </w:numPr>
      </w:pPr>
      <w:r w:rsidRPr="003B166D">
        <w:t>Clear synergy notes, disclaimers, and negative factor justifications appear inline, aiding cross-team reviews and FDA compliance checks.</w:t>
      </w:r>
    </w:p>
    <w:p w14:paraId="25D87B07" w14:textId="77777777" w:rsidR="003B166D" w:rsidRPr="003B166D" w:rsidRDefault="003B166D" w:rsidP="003B166D">
      <w:r w:rsidRPr="003B166D">
        <w:pict w14:anchorId="5E290A01">
          <v:rect id="_x0000_i1472" style="width:0;height:1.5pt" o:hralign="center" o:hrstd="t" o:hr="t" fillcolor="#a0a0a0" stroked="f"/>
        </w:pict>
      </w:r>
    </w:p>
    <w:p w14:paraId="7CF477A2" w14:textId="77777777" w:rsidR="003B166D" w:rsidRPr="003B166D" w:rsidRDefault="003B166D" w:rsidP="003B166D">
      <w:pPr>
        <w:rPr>
          <w:b/>
          <w:bCs/>
        </w:rPr>
      </w:pPr>
      <w:r w:rsidRPr="003B166D">
        <w:rPr>
          <w:b/>
          <w:bCs/>
        </w:rPr>
        <w:t>4. Next Steps</w:t>
      </w:r>
    </w:p>
    <w:p w14:paraId="499E759E" w14:textId="77777777" w:rsidR="003B166D" w:rsidRPr="003B166D" w:rsidRDefault="003B166D" w:rsidP="003B166D">
      <w:pPr>
        <w:numPr>
          <w:ilvl w:val="0"/>
          <w:numId w:val="13"/>
        </w:numPr>
      </w:pPr>
      <w:r w:rsidRPr="003B166D">
        <w:rPr>
          <w:b/>
          <w:bCs/>
        </w:rPr>
        <w:t>Refined Cosmetic Penalty Tiers</w:t>
      </w:r>
    </w:p>
    <w:p w14:paraId="5F12FA4D" w14:textId="77777777" w:rsidR="003B166D" w:rsidRPr="003B166D" w:rsidRDefault="003B166D" w:rsidP="003B166D">
      <w:pPr>
        <w:numPr>
          <w:ilvl w:val="1"/>
          <w:numId w:val="13"/>
        </w:numPr>
      </w:pPr>
      <w:r w:rsidRPr="003B166D">
        <w:t>Explore the possibility of partial negative factors (e.g., −1) for borderline cosmetic devices if labeling indicates partial but not purely cosmetic claims.</w:t>
      </w:r>
    </w:p>
    <w:p w14:paraId="761935E2" w14:textId="77777777" w:rsidR="003B166D" w:rsidRPr="003B166D" w:rsidRDefault="003B166D" w:rsidP="003B166D">
      <w:pPr>
        <w:numPr>
          <w:ilvl w:val="0"/>
          <w:numId w:val="13"/>
        </w:numPr>
      </w:pPr>
      <w:r w:rsidRPr="003B166D">
        <w:rPr>
          <w:b/>
          <w:bCs/>
        </w:rPr>
        <w:t>Adaptive Synergy</w:t>
      </w:r>
    </w:p>
    <w:p w14:paraId="40351E1B" w14:textId="77777777" w:rsidR="003B166D" w:rsidRPr="003B166D" w:rsidRDefault="003B166D" w:rsidP="003B166D">
      <w:pPr>
        <w:numPr>
          <w:ilvl w:val="1"/>
          <w:numId w:val="13"/>
        </w:numPr>
      </w:pPr>
      <w:r w:rsidRPr="003B166D">
        <w:t>Consider whether synergy could be tiered (e.g., +0.10 or +0.15) based on multiple relevant keywords rather than a single uniform addition.</w:t>
      </w:r>
    </w:p>
    <w:p w14:paraId="50D0C727" w14:textId="77777777" w:rsidR="003B166D" w:rsidRPr="003B166D" w:rsidRDefault="003B166D" w:rsidP="003B166D">
      <w:pPr>
        <w:numPr>
          <w:ilvl w:val="0"/>
          <w:numId w:val="13"/>
        </w:numPr>
      </w:pPr>
      <w:r w:rsidRPr="003B166D">
        <w:rPr>
          <w:b/>
          <w:bCs/>
        </w:rPr>
        <w:t>Geographic Tuning</w:t>
      </w:r>
    </w:p>
    <w:p w14:paraId="7474F8BC" w14:textId="77777777" w:rsidR="003B166D" w:rsidRPr="003B166D" w:rsidRDefault="003B166D" w:rsidP="003B166D">
      <w:pPr>
        <w:numPr>
          <w:ilvl w:val="1"/>
          <w:numId w:val="13"/>
        </w:numPr>
      </w:pPr>
      <w:r w:rsidRPr="003B166D">
        <w:t>Investigate deeper weighting differences among certain international regions to reflect unique FDA or regional regulatory nuances.</w:t>
      </w:r>
    </w:p>
    <w:p w14:paraId="46772EC5" w14:textId="77777777" w:rsidR="003B166D" w:rsidRPr="003B166D" w:rsidRDefault="003B166D" w:rsidP="003B166D">
      <w:pPr>
        <w:numPr>
          <w:ilvl w:val="0"/>
          <w:numId w:val="13"/>
        </w:numPr>
      </w:pPr>
      <w:r w:rsidRPr="003B166D">
        <w:rPr>
          <w:b/>
          <w:bCs/>
        </w:rPr>
        <w:t>Additional Product Codes</w:t>
      </w:r>
    </w:p>
    <w:p w14:paraId="654A19C0" w14:textId="77777777" w:rsidR="003B166D" w:rsidRPr="003B166D" w:rsidRDefault="003B166D" w:rsidP="003B166D">
      <w:pPr>
        <w:numPr>
          <w:ilvl w:val="1"/>
          <w:numId w:val="13"/>
        </w:numPr>
      </w:pPr>
      <w:r w:rsidRPr="003B166D">
        <w:t>Gather more clearance data to refine default 0.20 product code weighting for lesser-known or newly introduced device classes.</w:t>
      </w:r>
    </w:p>
    <w:p w14:paraId="66CAC0F3" w14:textId="77777777" w:rsidR="003B166D" w:rsidRPr="003B166D" w:rsidRDefault="003B166D" w:rsidP="003B166D">
      <w:r w:rsidRPr="003B166D">
        <w:pict w14:anchorId="6771A426">
          <v:rect id="_x0000_i1473" style="width:0;height:1.5pt" o:hralign="center" o:hrstd="t" o:hr="t" fillcolor="#a0a0a0" stroked="f"/>
        </w:pict>
      </w:r>
    </w:p>
    <w:p w14:paraId="0B592131" w14:textId="77777777" w:rsidR="003B166D" w:rsidRPr="003B166D" w:rsidRDefault="003B166D" w:rsidP="003B166D">
      <w:pPr>
        <w:rPr>
          <w:b/>
          <w:bCs/>
        </w:rPr>
      </w:pPr>
      <w:r w:rsidRPr="003B166D">
        <w:rPr>
          <w:b/>
          <w:bCs/>
        </w:rPr>
        <w:t>5. Conclusion</w:t>
      </w:r>
    </w:p>
    <w:p w14:paraId="755B1264" w14:textId="77777777" w:rsidR="003B166D" w:rsidRPr="003B166D" w:rsidRDefault="003B166D" w:rsidP="003B166D">
      <w:r w:rsidRPr="003B166D">
        <w:t xml:space="preserve">Our </w:t>
      </w:r>
      <w:r w:rsidRPr="003B166D">
        <w:rPr>
          <w:b/>
          <w:bCs/>
        </w:rPr>
        <w:t>510(k) AI Project</w:t>
      </w:r>
      <w:r w:rsidRPr="003B166D">
        <w:t xml:space="preserve"> remains on track, delivering robust, transparent, single-line analyses. Recent enhancements have broadened synergy coverage, refined cosmetic vs. therapeutic distinctions, and strengthened diagnostic software logic. The team is now focused on </w:t>
      </w:r>
      <w:r w:rsidRPr="003B166D">
        <w:rPr>
          <w:b/>
          <w:bCs/>
        </w:rPr>
        <w:t>incremental improvements</w:t>
      </w:r>
      <w:r w:rsidRPr="003B166D">
        <w:t xml:space="preserve"> to penalty tiers, synergy variability, and geographic weighting.</w:t>
      </w:r>
    </w:p>
    <w:p w14:paraId="41DD6C02" w14:textId="77777777" w:rsidR="003B166D" w:rsidRPr="003B166D" w:rsidRDefault="003B166D" w:rsidP="003B166D">
      <w:r w:rsidRPr="003B166D">
        <w:rPr>
          <w:b/>
          <w:bCs/>
        </w:rPr>
        <w:t>For Feedback or Collaborations</w:t>
      </w:r>
      <w:r w:rsidRPr="003B166D">
        <w:br/>
        <w:t xml:space="preserve">Please contact the </w:t>
      </w:r>
      <w:r w:rsidRPr="003B166D">
        <w:rPr>
          <w:b/>
          <w:bCs/>
        </w:rPr>
        <w:t>Regulatory AI Oversight Committee</w:t>
      </w:r>
      <w:r w:rsidRPr="003B166D">
        <w:t xml:space="preserve"> or the </w:t>
      </w:r>
      <w:r w:rsidRPr="003B166D">
        <w:rPr>
          <w:b/>
          <w:bCs/>
        </w:rPr>
        <w:t>Medical AI Steering Team</w:t>
      </w:r>
      <w:r w:rsidRPr="003B166D">
        <w:t xml:space="preserve"> for more information or to propose enhancements.</w:t>
      </w:r>
    </w:p>
    <w:p w14:paraId="66854EEF" w14:textId="77777777" w:rsidR="003B166D" w:rsidRPr="003B166D" w:rsidRDefault="003B166D" w:rsidP="003B166D">
      <w:r w:rsidRPr="003B166D">
        <w:pict w14:anchorId="0DB33334">
          <v:rect id="_x0000_i1474" style="width:0;height:1.5pt" o:hralign="center" o:hrstd="t" o:hr="t" fillcolor="#a0a0a0" stroked="f"/>
        </w:pict>
      </w:r>
    </w:p>
    <w:p w14:paraId="2332083C" w14:textId="77777777" w:rsidR="003B166D" w:rsidRPr="003B166D" w:rsidRDefault="003B166D" w:rsidP="003B166D">
      <w:r w:rsidRPr="003B166D">
        <w:rPr>
          <w:i/>
          <w:iCs/>
        </w:rPr>
        <w:t>End of Document</w:t>
      </w:r>
    </w:p>
    <w:p w14:paraId="56A36798" w14:textId="77777777" w:rsidR="00F2329F" w:rsidRDefault="00F2329F"/>
    <w:sectPr w:rsidR="00F23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D0D6E"/>
    <w:multiLevelType w:val="multilevel"/>
    <w:tmpl w:val="D1982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62C6D"/>
    <w:multiLevelType w:val="multilevel"/>
    <w:tmpl w:val="0ADA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D00BE"/>
    <w:multiLevelType w:val="multilevel"/>
    <w:tmpl w:val="45EA8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074326"/>
    <w:multiLevelType w:val="multilevel"/>
    <w:tmpl w:val="960C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567BE"/>
    <w:multiLevelType w:val="multilevel"/>
    <w:tmpl w:val="8292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A2E21"/>
    <w:multiLevelType w:val="multilevel"/>
    <w:tmpl w:val="CBA63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F423AE"/>
    <w:multiLevelType w:val="multilevel"/>
    <w:tmpl w:val="2A22C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8817C8"/>
    <w:multiLevelType w:val="multilevel"/>
    <w:tmpl w:val="EF0C2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4D7C9D"/>
    <w:multiLevelType w:val="multilevel"/>
    <w:tmpl w:val="BD76C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EB17C4"/>
    <w:multiLevelType w:val="multilevel"/>
    <w:tmpl w:val="F474B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8D65B0"/>
    <w:multiLevelType w:val="multilevel"/>
    <w:tmpl w:val="BA40C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F56EA0"/>
    <w:multiLevelType w:val="multilevel"/>
    <w:tmpl w:val="89F26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512DBE"/>
    <w:multiLevelType w:val="multilevel"/>
    <w:tmpl w:val="1506C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3900507">
    <w:abstractNumId w:val="12"/>
  </w:num>
  <w:num w:numId="2" w16cid:durableId="310447228">
    <w:abstractNumId w:val="10"/>
  </w:num>
  <w:num w:numId="3" w16cid:durableId="1927957795">
    <w:abstractNumId w:val="3"/>
  </w:num>
  <w:num w:numId="4" w16cid:durableId="1633175938">
    <w:abstractNumId w:val="0"/>
  </w:num>
  <w:num w:numId="5" w16cid:durableId="33819338">
    <w:abstractNumId w:val="6"/>
  </w:num>
  <w:num w:numId="6" w16cid:durableId="20520735">
    <w:abstractNumId w:val="2"/>
  </w:num>
  <w:num w:numId="7" w16cid:durableId="223374267">
    <w:abstractNumId w:val="1"/>
  </w:num>
  <w:num w:numId="8" w16cid:durableId="214700001">
    <w:abstractNumId w:val="4"/>
  </w:num>
  <w:num w:numId="9" w16cid:durableId="12153714">
    <w:abstractNumId w:val="11"/>
  </w:num>
  <w:num w:numId="10" w16cid:durableId="2135320140">
    <w:abstractNumId w:val="5"/>
  </w:num>
  <w:num w:numId="11" w16cid:durableId="979501584">
    <w:abstractNumId w:val="7"/>
  </w:num>
  <w:num w:numId="12" w16cid:durableId="2099135917">
    <w:abstractNumId w:val="8"/>
  </w:num>
  <w:num w:numId="13" w16cid:durableId="10224364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9F"/>
    <w:rsid w:val="00042971"/>
    <w:rsid w:val="00397443"/>
    <w:rsid w:val="003B166D"/>
    <w:rsid w:val="00F2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DBFE"/>
  <w15:chartTrackingRefBased/>
  <w15:docId w15:val="{39A12898-436F-4910-8C49-7779203D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9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30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9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8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1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5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0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5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4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0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Zimmerman, Ryan</dc:creator>
  <cp:keywords/>
  <dc:description/>
  <cp:lastModifiedBy>Zimmerman, Ryan</cp:lastModifiedBy>
  <cp:revision>2</cp:revision>
  <dcterms:created xsi:type="dcterms:W3CDTF">2024-12-24T18:07:00Z</dcterms:created>
  <dcterms:modified xsi:type="dcterms:W3CDTF">2024-12-24T18:07:00Z</dcterms:modified>
</cp:coreProperties>
</file>