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921C" w14:textId="77777777" w:rsidR="00EF7096" w:rsidRPr="00EF7096" w:rsidRDefault="00EF7096" w:rsidP="00EF7096">
      <w:r w:rsidRPr="00EF7096">
        <w:rPr>
          <w:b/>
          <w:bCs/>
        </w:rPr>
        <w:t>FDA510k_AI_Refined_Methodologies_from_Iteration_2024-12-19</w:t>
      </w:r>
      <w:r w:rsidRPr="00EF7096">
        <w:br/>
      </w:r>
      <w:r w:rsidRPr="00EF7096">
        <w:rPr>
          <w:i/>
          <w:iCs/>
        </w:rPr>
        <w:t>(Dated: 12/24/2024)</w:t>
      </w:r>
    </w:p>
    <w:p w14:paraId="3A9EED1A" w14:textId="77777777" w:rsidR="00EF7096" w:rsidRPr="00EF7096" w:rsidRDefault="00EF7096" w:rsidP="00EF7096">
      <w:r w:rsidRPr="00EF7096">
        <w:pict w14:anchorId="2E7D285D">
          <v:rect id="_x0000_i1523" style="width:0;height:1.5pt" o:hralign="center" o:hrstd="t" o:hr="t" fillcolor="#a0a0a0" stroked="f"/>
        </w:pict>
      </w:r>
    </w:p>
    <w:p w14:paraId="7DFAC95F" w14:textId="77777777" w:rsidR="00EF7096" w:rsidRPr="00EF7096" w:rsidRDefault="00EF7096" w:rsidP="00EF7096">
      <w:pPr>
        <w:rPr>
          <w:b/>
          <w:bCs/>
        </w:rPr>
      </w:pPr>
      <w:r w:rsidRPr="00EF7096">
        <w:rPr>
          <w:b/>
          <w:bCs/>
        </w:rPr>
        <w:t>1. Purpose</w:t>
      </w:r>
    </w:p>
    <w:p w14:paraId="190C33EE" w14:textId="77777777" w:rsidR="00EF7096" w:rsidRPr="00EF7096" w:rsidRDefault="00EF7096" w:rsidP="00EF7096">
      <w:r w:rsidRPr="00EF7096">
        <w:t xml:space="preserve">This document highlights the </w:t>
      </w:r>
      <w:r w:rsidRPr="00EF7096">
        <w:rPr>
          <w:b/>
          <w:bCs/>
        </w:rPr>
        <w:t>refined methodologies</w:t>
      </w:r>
      <w:r w:rsidRPr="00EF7096">
        <w:t xml:space="preserve"> developed through iterative analysis of 510(k) submissions. As of </w:t>
      </w:r>
      <w:r w:rsidRPr="00EF7096">
        <w:rPr>
          <w:b/>
          <w:bCs/>
        </w:rPr>
        <w:t>December 24, 2024</w:t>
      </w:r>
      <w:r w:rsidRPr="00EF7096">
        <w:t xml:space="preserve">, these updates aim to </w:t>
      </w:r>
      <w:r w:rsidRPr="00EF7096">
        <w:rPr>
          <w:b/>
          <w:bCs/>
        </w:rPr>
        <w:t>enhance accuracy</w:t>
      </w:r>
      <w:r w:rsidRPr="00EF7096">
        <w:t xml:space="preserve"> and </w:t>
      </w:r>
      <w:r w:rsidRPr="00EF7096">
        <w:rPr>
          <w:b/>
          <w:bCs/>
        </w:rPr>
        <w:t>maintain transparency</w:t>
      </w:r>
      <w:r w:rsidRPr="00EF7096">
        <w:t xml:space="preserve"> in scoring logic and synergy triggers.</w:t>
      </w:r>
    </w:p>
    <w:p w14:paraId="0430F307" w14:textId="77777777" w:rsidR="00EF7096" w:rsidRPr="00EF7096" w:rsidRDefault="00EF7096" w:rsidP="00EF7096">
      <w:r w:rsidRPr="00EF7096">
        <w:pict w14:anchorId="12824809">
          <v:rect id="_x0000_i1524" style="width:0;height:1.5pt" o:hralign="center" o:hrstd="t" o:hr="t" fillcolor="#a0a0a0" stroked="f"/>
        </w:pict>
      </w:r>
    </w:p>
    <w:p w14:paraId="64E8048B" w14:textId="77777777" w:rsidR="00EF7096" w:rsidRPr="00EF7096" w:rsidRDefault="00EF7096" w:rsidP="00EF7096">
      <w:pPr>
        <w:rPr>
          <w:b/>
          <w:bCs/>
        </w:rPr>
      </w:pPr>
      <w:r w:rsidRPr="00EF7096">
        <w:rPr>
          <w:b/>
          <w:bCs/>
        </w:rPr>
        <w:t>2. Iteration Insights &amp; Enhancements</w:t>
      </w:r>
    </w:p>
    <w:p w14:paraId="340340C2" w14:textId="77777777" w:rsidR="00EF7096" w:rsidRPr="00EF7096" w:rsidRDefault="00EF7096" w:rsidP="00EF7096">
      <w:pPr>
        <w:numPr>
          <w:ilvl w:val="0"/>
          <w:numId w:val="14"/>
        </w:numPr>
      </w:pPr>
      <w:r w:rsidRPr="00EF7096">
        <w:rPr>
          <w:b/>
          <w:bCs/>
        </w:rPr>
        <w:t>Bone Keyword Expansion</w:t>
      </w:r>
    </w:p>
    <w:p w14:paraId="7BD81A68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rPr>
          <w:b/>
          <w:bCs/>
        </w:rPr>
        <w:t>Ankle</w:t>
      </w:r>
      <w:r w:rsidRPr="00EF7096">
        <w:t xml:space="preserve"> and </w:t>
      </w:r>
      <w:r w:rsidRPr="00EF7096">
        <w:rPr>
          <w:b/>
          <w:bCs/>
        </w:rPr>
        <w:t>Syndesmosis</w:t>
      </w:r>
      <w:r w:rsidRPr="00EF7096">
        <w:t xml:space="preserve"> now fully integrated in synergy detection if </w:t>
      </w:r>
      <w:r w:rsidRPr="00EF7096">
        <w:rPr>
          <w:b/>
          <w:bCs/>
        </w:rPr>
        <w:t xml:space="preserve">AC=OR </w:t>
      </w:r>
      <w:proofErr w:type="spellStart"/>
      <w:r w:rsidRPr="00EF7096">
        <w:rPr>
          <w:b/>
          <w:bCs/>
        </w:rPr>
        <w:t>or</w:t>
      </w:r>
      <w:proofErr w:type="spellEnd"/>
      <w:r w:rsidRPr="00EF7096">
        <w:rPr>
          <w:b/>
          <w:bCs/>
        </w:rPr>
        <w:t xml:space="preserve"> NE</w:t>
      </w:r>
      <w:r w:rsidRPr="00EF7096">
        <w:t>.</w:t>
      </w:r>
    </w:p>
    <w:p w14:paraId="2C79F002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>Iteration data showed multiple foot/ankle devices were under-scored when these terms weren’t recognized alongside “Bone,” “Implant,” or “Fusion.”</w:t>
      </w:r>
    </w:p>
    <w:p w14:paraId="5CF949AD" w14:textId="77777777" w:rsidR="00EF7096" w:rsidRPr="00EF7096" w:rsidRDefault="00EF7096" w:rsidP="00EF7096">
      <w:pPr>
        <w:numPr>
          <w:ilvl w:val="0"/>
          <w:numId w:val="14"/>
        </w:numPr>
      </w:pPr>
      <w:r w:rsidRPr="00EF7096">
        <w:rPr>
          <w:b/>
          <w:bCs/>
        </w:rPr>
        <w:t>Partial Cosmetic vs. Therapeutic</w:t>
      </w:r>
    </w:p>
    <w:p w14:paraId="628C6097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 xml:space="preserve">Early penalty logic applied a </w:t>
      </w:r>
      <w:r w:rsidRPr="00EF7096">
        <w:rPr>
          <w:b/>
          <w:bCs/>
        </w:rPr>
        <w:t>−2</w:t>
      </w:r>
      <w:r w:rsidRPr="00EF7096">
        <w:t xml:space="preserve"> factor to all hair removal devices, often missing partially therapeutic claims (e.g., scalp therapy).</w:t>
      </w:r>
    </w:p>
    <w:p w14:paraId="3E626C87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 xml:space="preserve">Refined approach: apply </w:t>
      </w:r>
      <w:r w:rsidRPr="00EF7096">
        <w:rPr>
          <w:b/>
          <w:bCs/>
        </w:rPr>
        <w:t>−2</w:t>
      </w:r>
      <w:r w:rsidRPr="00EF7096">
        <w:t xml:space="preserve"> only if labeling explicitly </w:t>
      </w:r>
      <w:proofErr w:type="gramStart"/>
      <w:r w:rsidRPr="00EF7096">
        <w:t>states</w:t>
      </w:r>
      <w:proofErr w:type="gramEnd"/>
      <w:r w:rsidRPr="00EF7096">
        <w:t xml:space="preserve"> “purely cosmetic.” No penalty if device offers documented therapeutic usage.</w:t>
      </w:r>
    </w:p>
    <w:p w14:paraId="60EA518E" w14:textId="77777777" w:rsidR="00EF7096" w:rsidRPr="00EF7096" w:rsidRDefault="00EF7096" w:rsidP="00EF7096">
      <w:pPr>
        <w:numPr>
          <w:ilvl w:val="0"/>
          <w:numId w:val="14"/>
        </w:numPr>
      </w:pPr>
      <w:r w:rsidRPr="00EF7096">
        <w:rPr>
          <w:b/>
          <w:bCs/>
        </w:rPr>
        <w:t>Granular Diagnostic Penalties</w:t>
      </w:r>
    </w:p>
    <w:p w14:paraId="18479E9D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 xml:space="preserve">Formerly, any diagnostic software triggered a </w:t>
      </w:r>
      <w:r w:rsidRPr="00EF7096">
        <w:rPr>
          <w:b/>
          <w:bCs/>
        </w:rPr>
        <w:t>−0.20</w:t>
      </w:r>
      <w:r w:rsidRPr="00EF7096">
        <w:t xml:space="preserve"> penalty.</w:t>
      </w:r>
    </w:p>
    <w:p w14:paraId="0E9CA157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 xml:space="preserve">Now, we analyze disclaimers: if the software includes a therapeutic or intervention component, the penalty is </w:t>
      </w:r>
      <w:r w:rsidRPr="00EF7096">
        <w:rPr>
          <w:b/>
          <w:bCs/>
        </w:rPr>
        <w:t>not</w:t>
      </w:r>
      <w:r w:rsidRPr="00EF7096">
        <w:t xml:space="preserve"> applied.</w:t>
      </w:r>
    </w:p>
    <w:p w14:paraId="29E631D7" w14:textId="77777777" w:rsidR="00EF7096" w:rsidRPr="00EF7096" w:rsidRDefault="00EF7096" w:rsidP="00EF7096">
      <w:pPr>
        <w:numPr>
          <w:ilvl w:val="0"/>
          <w:numId w:val="14"/>
        </w:numPr>
      </w:pPr>
      <w:r w:rsidRPr="00EF7096">
        <w:rPr>
          <w:b/>
          <w:bCs/>
        </w:rPr>
        <w:t>Adaptive Processing Time</w:t>
      </w:r>
    </w:p>
    <w:p w14:paraId="7F12D786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>We continue using &lt;162=0.50, 162–172=0.60, &gt;172=0.65, but iteration data suggests few changes are required, as these bands capture typical submission durations.</w:t>
      </w:r>
    </w:p>
    <w:p w14:paraId="10E32864" w14:textId="77777777" w:rsidR="00EF7096" w:rsidRPr="00EF7096" w:rsidRDefault="00EF7096" w:rsidP="00EF7096">
      <w:pPr>
        <w:numPr>
          <w:ilvl w:val="0"/>
          <w:numId w:val="14"/>
        </w:numPr>
      </w:pPr>
      <w:r w:rsidRPr="00EF7096">
        <w:rPr>
          <w:b/>
          <w:bCs/>
        </w:rPr>
        <w:t>Geographic Location</w:t>
      </w:r>
    </w:p>
    <w:p w14:paraId="75914FC7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>No new changes from iteration, but we continue monitoring possible weighting differences between US vs. other regions.</w:t>
      </w:r>
    </w:p>
    <w:p w14:paraId="62AE821F" w14:textId="77777777" w:rsidR="00EF7096" w:rsidRPr="00EF7096" w:rsidRDefault="00EF7096" w:rsidP="00EF7096">
      <w:pPr>
        <w:numPr>
          <w:ilvl w:val="1"/>
          <w:numId w:val="14"/>
        </w:numPr>
      </w:pPr>
      <w:r w:rsidRPr="00EF7096">
        <w:t xml:space="preserve">Current default remains </w:t>
      </w:r>
      <w:r w:rsidRPr="00EF7096">
        <w:rPr>
          <w:b/>
          <w:bCs/>
        </w:rPr>
        <w:t>0.60</w:t>
      </w:r>
      <w:r w:rsidRPr="00EF7096">
        <w:t xml:space="preserve"> for US, </w:t>
      </w:r>
      <w:r w:rsidRPr="00EF7096">
        <w:rPr>
          <w:b/>
          <w:bCs/>
        </w:rPr>
        <w:t>0.50</w:t>
      </w:r>
      <w:r w:rsidRPr="00EF7096">
        <w:t xml:space="preserve"> for most others.</w:t>
      </w:r>
    </w:p>
    <w:p w14:paraId="5BC2D0C7" w14:textId="77777777" w:rsidR="00EF7096" w:rsidRPr="00EF7096" w:rsidRDefault="00EF7096" w:rsidP="00EF7096">
      <w:r w:rsidRPr="00EF7096">
        <w:pict w14:anchorId="2B12495A">
          <v:rect id="_x0000_i1525" style="width:0;height:1.5pt" o:hralign="center" o:hrstd="t" o:hr="t" fillcolor="#a0a0a0" stroked="f"/>
        </w:pict>
      </w:r>
    </w:p>
    <w:p w14:paraId="5BD04340" w14:textId="77777777" w:rsidR="00EF7096" w:rsidRPr="00EF7096" w:rsidRDefault="00EF7096" w:rsidP="00EF7096">
      <w:pPr>
        <w:rPr>
          <w:b/>
          <w:bCs/>
        </w:rPr>
      </w:pPr>
      <w:r w:rsidRPr="00EF7096">
        <w:rPr>
          <w:b/>
          <w:bCs/>
        </w:rPr>
        <w:t>3. Observed Benefits</w:t>
      </w:r>
    </w:p>
    <w:p w14:paraId="5FB0C9BC" w14:textId="77777777" w:rsidR="00EF7096" w:rsidRPr="00EF7096" w:rsidRDefault="00EF7096" w:rsidP="00EF7096">
      <w:pPr>
        <w:numPr>
          <w:ilvl w:val="0"/>
          <w:numId w:val="15"/>
        </w:numPr>
      </w:pPr>
      <w:r w:rsidRPr="00EF7096">
        <w:rPr>
          <w:b/>
          <w:bCs/>
        </w:rPr>
        <w:t>Higher Orthopedic Accuracy</w:t>
      </w:r>
    </w:p>
    <w:p w14:paraId="1C38292F" w14:textId="77777777" w:rsidR="00EF7096" w:rsidRPr="00EF7096" w:rsidRDefault="00EF7096" w:rsidP="00EF7096">
      <w:pPr>
        <w:numPr>
          <w:ilvl w:val="1"/>
          <w:numId w:val="15"/>
        </w:numPr>
      </w:pPr>
      <w:r w:rsidRPr="00EF7096">
        <w:t xml:space="preserve">Refined “bone” synonyms have </w:t>
      </w:r>
      <w:r w:rsidRPr="00EF7096">
        <w:rPr>
          <w:b/>
          <w:bCs/>
        </w:rPr>
        <w:t>increased synergy detection</w:t>
      </w:r>
      <w:r w:rsidRPr="00EF7096">
        <w:t xml:space="preserve"> by ~15% in foot/ankle submissions, ensuring more accurate scoring.</w:t>
      </w:r>
    </w:p>
    <w:p w14:paraId="3190BB87" w14:textId="77777777" w:rsidR="00EF7096" w:rsidRPr="00EF7096" w:rsidRDefault="00EF7096" w:rsidP="00EF7096">
      <w:pPr>
        <w:numPr>
          <w:ilvl w:val="0"/>
          <w:numId w:val="15"/>
        </w:numPr>
      </w:pPr>
      <w:r w:rsidRPr="00EF7096">
        <w:rPr>
          <w:b/>
          <w:bCs/>
        </w:rPr>
        <w:t>Reduced Over-Penalties</w:t>
      </w:r>
    </w:p>
    <w:p w14:paraId="18770083" w14:textId="77777777" w:rsidR="00EF7096" w:rsidRPr="00EF7096" w:rsidRDefault="00EF7096" w:rsidP="00EF7096">
      <w:pPr>
        <w:numPr>
          <w:ilvl w:val="1"/>
          <w:numId w:val="15"/>
        </w:numPr>
      </w:pPr>
      <w:r w:rsidRPr="00EF7096">
        <w:t>The revised cosmetic vs. therapeutic distinction prevents legitimate scalp or laser therapy devices from receiving an unfair −2 penalty.</w:t>
      </w:r>
    </w:p>
    <w:p w14:paraId="285B6C98" w14:textId="77777777" w:rsidR="00EF7096" w:rsidRPr="00EF7096" w:rsidRDefault="00EF7096" w:rsidP="00EF7096">
      <w:pPr>
        <w:numPr>
          <w:ilvl w:val="0"/>
          <w:numId w:val="15"/>
        </w:numPr>
      </w:pPr>
      <w:r w:rsidRPr="00EF7096">
        <w:rPr>
          <w:b/>
          <w:bCs/>
        </w:rPr>
        <w:t>Improved Clarity in Diagnostic Rules</w:t>
      </w:r>
    </w:p>
    <w:p w14:paraId="5661D63D" w14:textId="77777777" w:rsidR="00EF7096" w:rsidRPr="00EF7096" w:rsidRDefault="00EF7096" w:rsidP="00EF7096">
      <w:pPr>
        <w:numPr>
          <w:ilvl w:val="1"/>
          <w:numId w:val="15"/>
        </w:numPr>
      </w:pPr>
      <w:r w:rsidRPr="00EF7096">
        <w:t xml:space="preserve">By limiting </w:t>
      </w:r>
      <w:r w:rsidRPr="00EF7096">
        <w:rPr>
          <w:b/>
          <w:bCs/>
        </w:rPr>
        <w:t>−0.20</w:t>
      </w:r>
      <w:r w:rsidRPr="00EF7096">
        <w:t xml:space="preserve"> only to purely diagnostic solutions, hybrid or therapeutic software solutions are no longer over-penalized.</w:t>
      </w:r>
    </w:p>
    <w:p w14:paraId="0264C5E5" w14:textId="77777777" w:rsidR="00EF7096" w:rsidRPr="00EF7096" w:rsidRDefault="00EF7096" w:rsidP="00EF7096">
      <w:r w:rsidRPr="00EF7096">
        <w:pict w14:anchorId="7794D17E">
          <v:rect id="_x0000_i1526" style="width:0;height:1.5pt" o:hralign="center" o:hrstd="t" o:hr="t" fillcolor="#a0a0a0" stroked="f"/>
        </w:pict>
      </w:r>
    </w:p>
    <w:p w14:paraId="6F088C99" w14:textId="77777777" w:rsidR="00EF7096" w:rsidRPr="00EF7096" w:rsidRDefault="00EF7096" w:rsidP="00EF7096">
      <w:pPr>
        <w:rPr>
          <w:b/>
          <w:bCs/>
        </w:rPr>
      </w:pPr>
      <w:r w:rsidRPr="00EF7096">
        <w:rPr>
          <w:b/>
          <w:bCs/>
        </w:rPr>
        <w:t>4. Remaining Challenges</w:t>
      </w:r>
    </w:p>
    <w:p w14:paraId="3606C272" w14:textId="77777777" w:rsidR="00EF7096" w:rsidRPr="00EF7096" w:rsidRDefault="00EF7096" w:rsidP="00EF7096">
      <w:pPr>
        <w:numPr>
          <w:ilvl w:val="0"/>
          <w:numId w:val="16"/>
        </w:numPr>
      </w:pPr>
      <w:r w:rsidRPr="00EF7096">
        <w:rPr>
          <w:b/>
          <w:bCs/>
        </w:rPr>
        <w:t>Further Subdivision of Cosmetic</w:t>
      </w:r>
    </w:p>
    <w:p w14:paraId="3C5E595E" w14:textId="77777777" w:rsidR="00EF7096" w:rsidRPr="00EF7096" w:rsidRDefault="00EF7096" w:rsidP="00EF7096">
      <w:pPr>
        <w:numPr>
          <w:ilvl w:val="1"/>
          <w:numId w:val="16"/>
        </w:numPr>
      </w:pPr>
      <w:r w:rsidRPr="00EF7096">
        <w:t>We have not fully implemented partial penalties (e.g., −1) for borderline cosmetic devices. This remains under discussion.</w:t>
      </w:r>
    </w:p>
    <w:p w14:paraId="0A974FB5" w14:textId="77777777" w:rsidR="00EF7096" w:rsidRPr="00EF7096" w:rsidRDefault="00EF7096" w:rsidP="00EF7096">
      <w:pPr>
        <w:numPr>
          <w:ilvl w:val="0"/>
          <w:numId w:val="16"/>
        </w:numPr>
      </w:pPr>
      <w:r w:rsidRPr="00EF7096">
        <w:rPr>
          <w:b/>
          <w:bCs/>
        </w:rPr>
        <w:t>Potential Tiered Synergy</w:t>
      </w:r>
    </w:p>
    <w:p w14:paraId="69D97D16" w14:textId="77777777" w:rsidR="00EF7096" w:rsidRPr="00EF7096" w:rsidRDefault="00EF7096" w:rsidP="00EF7096">
      <w:pPr>
        <w:numPr>
          <w:ilvl w:val="1"/>
          <w:numId w:val="16"/>
        </w:numPr>
      </w:pPr>
      <w:r w:rsidRPr="00EF7096">
        <w:t>Current synergy is a flat +0.15. We are evaluating multi-keyword devices that might warrant a slightly higher synergy if multiple relevant bone/spinal terms appear.</w:t>
      </w:r>
    </w:p>
    <w:p w14:paraId="57A0A6E2" w14:textId="77777777" w:rsidR="00EF7096" w:rsidRPr="00EF7096" w:rsidRDefault="00EF7096" w:rsidP="00EF7096">
      <w:pPr>
        <w:numPr>
          <w:ilvl w:val="0"/>
          <w:numId w:val="16"/>
        </w:numPr>
      </w:pPr>
      <w:r w:rsidRPr="00EF7096">
        <w:rPr>
          <w:b/>
          <w:bCs/>
        </w:rPr>
        <w:t>Additional Product Codes</w:t>
      </w:r>
    </w:p>
    <w:p w14:paraId="492F0989" w14:textId="77777777" w:rsidR="00EF7096" w:rsidRPr="00EF7096" w:rsidRDefault="00EF7096" w:rsidP="00EF7096">
      <w:pPr>
        <w:numPr>
          <w:ilvl w:val="1"/>
          <w:numId w:val="16"/>
        </w:numPr>
      </w:pPr>
      <w:r w:rsidRPr="00EF7096">
        <w:t>We still default many new or less common product codes to 0.20. A data-driven approach may refine these in subsequent iterations.</w:t>
      </w:r>
    </w:p>
    <w:p w14:paraId="2C8DBA04" w14:textId="77777777" w:rsidR="00EF7096" w:rsidRPr="00EF7096" w:rsidRDefault="00EF7096" w:rsidP="00EF7096">
      <w:r w:rsidRPr="00EF7096">
        <w:pict w14:anchorId="2335B9C6">
          <v:rect id="_x0000_i1527" style="width:0;height:1.5pt" o:hralign="center" o:hrstd="t" o:hr="t" fillcolor="#a0a0a0" stroked="f"/>
        </w:pict>
      </w:r>
    </w:p>
    <w:p w14:paraId="5425FED9" w14:textId="77777777" w:rsidR="00EF7096" w:rsidRPr="00EF7096" w:rsidRDefault="00EF7096" w:rsidP="00EF7096">
      <w:pPr>
        <w:rPr>
          <w:b/>
          <w:bCs/>
        </w:rPr>
      </w:pPr>
      <w:r w:rsidRPr="00EF7096">
        <w:rPr>
          <w:b/>
          <w:bCs/>
        </w:rPr>
        <w:t>5. Conclusion</w:t>
      </w:r>
    </w:p>
    <w:p w14:paraId="50AEAB0A" w14:textId="77777777" w:rsidR="00EF7096" w:rsidRPr="00EF7096" w:rsidRDefault="00EF7096" w:rsidP="00EF7096">
      <w:r w:rsidRPr="00EF7096">
        <w:t xml:space="preserve">Through </w:t>
      </w:r>
      <w:r w:rsidRPr="00EF7096">
        <w:rPr>
          <w:b/>
          <w:bCs/>
        </w:rPr>
        <w:t>repeated iteration</w:t>
      </w:r>
      <w:r w:rsidRPr="00EF7096">
        <w:t xml:space="preserve"> and real-world data feedback, we have refined negative factor applications, expanded synergy for ankle/syndesmosis devices, and carefully tailored penalties for diagnostic software. These </w:t>
      </w:r>
      <w:r w:rsidRPr="00EF7096">
        <w:rPr>
          <w:b/>
          <w:bCs/>
        </w:rPr>
        <w:t>methodological updates</w:t>
      </w:r>
      <w:r w:rsidRPr="00EF7096">
        <w:t xml:space="preserve"> enhance our AI-based 510(k) scoring framework, keeping it in </w:t>
      </w:r>
      <w:r w:rsidRPr="00EF7096">
        <w:rPr>
          <w:b/>
          <w:bCs/>
        </w:rPr>
        <w:t>close alignment</w:t>
      </w:r>
      <w:r w:rsidRPr="00EF7096">
        <w:t xml:space="preserve"> with evolving clinical insights and regulatory guidelines.</w:t>
      </w:r>
    </w:p>
    <w:p w14:paraId="57E4812A" w14:textId="77777777" w:rsidR="00EF7096" w:rsidRPr="00EF7096" w:rsidRDefault="00EF7096" w:rsidP="00EF7096">
      <w:r w:rsidRPr="00EF7096">
        <w:rPr>
          <w:b/>
          <w:bCs/>
        </w:rPr>
        <w:t>Contact</w:t>
      </w:r>
      <w:r w:rsidRPr="00EF7096">
        <w:t xml:space="preserve"> the AI Regulatory &amp; Data Team for more information or to discuss additional refinement proposals.</w:t>
      </w:r>
    </w:p>
    <w:p w14:paraId="743BFCA0" w14:textId="77777777" w:rsidR="00EF7096" w:rsidRPr="00EF7096" w:rsidRDefault="00EF7096" w:rsidP="00EF7096">
      <w:r w:rsidRPr="00EF7096">
        <w:pict w14:anchorId="5F24A317">
          <v:rect id="_x0000_i1528" style="width:0;height:1.5pt" o:hralign="center" o:hrstd="t" o:hr="t" fillcolor="#a0a0a0" stroked="f"/>
        </w:pict>
      </w:r>
    </w:p>
    <w:p w14:paraId="3C577432" w14:textId="77777777" w:rsidR="00EF7096" w:rsidRPr="00EF7096" w:rsidRDefault="00EF7096" w:rsidP="00EF7096">
      <w:r w:rsidRPr="00EF7096">
        <w:rPr>
          <w:i/>
          <w:iCs/>
        </w:rPr>
        <w:t>End of Document</w:t>
      </w:r>
    </w:p>
    <w:p w14:paraId="56A36798" w14:textId="77777777" w:rsidR="00F2329F" w:rsidRDefault="00F2329F"/>
    <w:sectPr w:rsidR="00F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6E"/>
    <w:multiLevelType w:val="multilevel"/>
    <w:tmpl w:val="D19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C6D"/>
    <w:multiLevelType w:val="multilevel"/>
    <w:tmpl w:val="0AD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120E9"/>
    <w:multiLevelType w:val="multilevel"/>
    <w:tmpl w:val="723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00BE"/>
    <w:multiLevelType w:val="multilevel"/>
    <w:tmpl w:val="45E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67BE"/>
    <w:multiLevelType w:val="multilevel"/>
    <w:tmpl w:val="829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A2E21"/>
    <w:multiLevelType w:val="multilevel"/>
    <w:tmpl w:val="CBA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423AE"/>
    <w:multiLevelType w:val="multilevel"/>
    <w:tmpl w:val="2A2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817C8"/>
    <w:multiLevelType w:val="multilevel"/>
    <w:tmpl w:val="EF0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D2678"/>
    <w:multiLevelType w:val="multilevel"/>
    <w:tmpl w:val="FD7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D7C9D"/>
    <w:multiLevelType w:val="multilevel"/>
    <w:tmpl w:val="BD7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B17C4"/>
    <w:multiLevelType w:val="multilevel"/>
    <w:tmpl w:val="F474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56EA0"/>
    <w:multiLevelType w:val="multilevel"/>
    <w:tmpl w:val="89F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02D72"/>
    <w:multiLevelType w:val="multilevel"/>
    <w:tmpl w:val="3A8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15"/>
  </w:num>
  <w:num w:numId="2" w16cid:durableId="310447228">
    <w:abstractNumId w:val="12"/>
  </w:num>
  <w:num w:numId="3" w16cid:durableId="1927957795">
    <w:abstractNumId w:val="4"/>
  </w:num>
  <w:num w:numId="4" w16cid:durableId="1633175938">
    <w:abstractNumId w:val="0"/>
  </w:num>
  <w:num w:numId="5" w16cid:durableId="33819338">
    <w:abstractNumId w:val="7"/>
  </w:num>
  <w:num w:numId="6" w16cid:durableId="20520735">
    <w:abstractNumId w:val="3"/>
  </w:num>
  <w:num w:numId="7" w16cid:durableId="223374267">
    <w:abstractNumId w:val="1"/>
  </w:num>
  <w:num w:numId="8" w16cid:durableId="214700001">
    <w:abstractNumId w:val="5"/>
  </w:num>
  <w:num w:numId="9" w16cid:durableId="12153714">
    <w:abstractNumId w:val="13"/>
  </w:num>
  <w:num w:numId="10" w16cid:durableId="2135320140">
    <w:abstractNumId w:val="6"/>
  </w:num>
  <w:num w:numId="11" w16cid:durableId="979501584">
    <w:abstractNumId w:val="8"/>
  </w:num>
  <w:num w:numId="12" w16cid:durableId="2099135917">
    <w:abstractNumId w:val="10"/>
  </w:num>
  <w:num w:numId="13" w16cid:durableId="1022436443">
    <w:abstractNumId w:val="11"/>
  </w:num>
  <w:num w:numId="14" w16cid:durableId="1442408532">
    <w:abstractNumId w:val="9"/>
  </w:num>
  <w:num w:numId="15" w16cid:durableId="1309624534">
    <w:abstractNumId w:val="2"/>
  </w:num>
  <w:num w:numId="16" w16cid:durableId="19914020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042971"/>
    <w:rsid w:val="00397443"/>
    <w:rsid w:val="003B166D"/>
    <w:rsid w:val="00EF7096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2</cp:revision>
  <dcterms:created xsi:type="dcterms:W3CDTF">2024-12-24T18:08:00Z</dcterms:created>
  <dcterms:modified xsi:type="dcterms:W3CDTF">2024-12-24T18:08:00Z</dcterms:modified>
</cp:coreProperties>
</file>