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Times New Roman" w:cs="Times New Roman" w:eastAsia="Times New Roman" w:hAnsi="Times New Roman"/>
          <w:b/>
          <w:bCs/>
          <w:i w:val="false"/>
          <w:iCs w:val="false"/>
          <w:color w:val="000000"/>
          <w:sz w:val="18"/>
          <w:szCs w:val="18"/>
        </w:rPr>
        <w:t xml:space="preserve">Volume X, Edisi X, November XXXX</w:t>
      </w:r>
    </w:p>
    <w:p>
      <w:pPr>
        <w:spacing w:after="120"/>
      </w:pPr>
      <w:r>
        <w:rPr>
          <w:rFonts w:ascii="Times New Roman" w:cs="Times New Roman" w:eastAsia="Times New Roman" w:hAnsi="Times New Roman"/>
          <w:b/>
          <w:bCs/>
          <w:i/>
          <w:iCs/>
          <w:color w:val="000000"/>
          <w:sz w:val="18"/>
          <w:szCs w:val="18"/>
        </w:rPr>
        <w:t xml:space="preserve">JIP (Jurnal Informatika Polinema)</w:t>
      </w:r>
      <w:r>
        <w:rPr>
          <w:rFonts w:ascii="Times New Roman" w:cs="Times New Roman" w:eastAsia="Times New Roman" w:hAnsi="Times New Roman"/>
          <w:b w:val="false"/>
          <w:bCs w:val="false"/>
          <w:i w:val="false"/>
          <w:iCs w:val="false"/>
          <w:color w:val="000000"/>
          <w:sz w:val="18"/>
          <w:szCs w:val="18"/>
        </w:rPr>
        <w:t xml:space="preserve">      ISSN: 2614-6371  E-ISSN: 2407-070X</w:t>
      </w:r>
    </w:p>
    <w:p>
      <w:pPr>
        <w:spacing w:after="60" w:before="80"/>
        <w:jc w:val="center"/>
      </w:pPr>
      <w:r>
        <w:rPr>
          <w:rFonts w:ascii="Times New Roman" w:cs="Times New Roman" w:eastAsia="Times New Roman" w:hAnsi="Times New Roman"/>
          <w:b/>
          <w:bCs/>
          <w:i w:val="false"/>
          <w:iCs w:val="false"/>
          <w:color w:val="000000"/>
          <w:sz w:val="28"/>
          <w:szCs w:val="28"/>
        </w:rPr>
        <w:t xml:space="preserve">SISTEM PENDUKUNG KEPUTUSAN SELEKSI BEASISWA LAZIZMU
MENGGUNAKAN SWARA DAN MAIRCA</w:t>
      </w:r>
    </w:p>
    <w:p>
      <w:pPr>
        <w:spacing w:after="40"/>
        <w:jc w:val="center"/>
      </w:pPr>
      <w:r>
        <w:rPr>
          <w:rFonts w:ascii="Times New Roman" w:cs="Times New Roman" w:eastAsia="Times New Roman" w:hAnsi="Times New Roman"/>
          <w:b/>
          <w:bCs/>
          <w:i w:val="false"/>
          <w:iCs w:val="false"/>
          <w:color w:val="000000"/>
          <w:sz w:val="20"/>
          <w:szCs w:val="20"/>
        </w:rPr>
        <w:t xml:space="preserve">[Nama Penulis 1]</w:t>
      </w:r>
      <w:r>
        <w:rPr>
          <w:rFonts w:ascii="Times New Roman" w:cs="Times New Roman" w:eastAsia="Times New Roman" w:hAnsi="Times New Roman"/>
          <w:b/>
          <w:bCs/>
          <w:i w:val="false"/>
          <w:iCs w:val="false"/>
          <w:color w:val="000000"/>
          <w:sz w:val="16"/>
          <w:szCs w:val="16"/>
        </w:rPr>
        <w:t xml:space="preserve">1</w:t>
      </w:r>
      <w:r>
        <w:rPr>
          <w:rFonts w:ascii="Times New Roman" w:cs="Times New Roman" w:eastAsia="Times New Roman" w:hAnsi="Times New Roman"/>
          <w:b/>
          <w:bCs/>
          <w:i w:val="false"/>
          <w:iCs w:val="false"/>
          <w:color w:val="000000"/>
          <w:sz w:val="20"/>
          <w:szCs w:val="20"/>
        </w:rPr>
        <w:t xml:space="preserve">, [Nama Penulis 2]</w:t>
      </w:r>
      <w:r>
        <w:rPr>
          <w:rFonts w:ascii="Times New Roman" w:cs="Times New Roman" w:eastAsia="Times New Roman" w:hAnsi="Times New Roman"/>
          <w:b/>
          <w:bCs/>
          <w:i w:val="false"/>
          <w:iCs w:val="false"/>
          <w:color w:val="000000"/>
          <w:sz w:val="16"/>
          <w:szCs w:val="16"/>
        </w:rPr>
        <w:t xml:space="preserve">2</w:t>
      </w:r>
    </w:p>
    <w:p>
      <w:pPr>
        <w:spacing w:after="40"/>
        <w:jc w:val="center"/>
      </w:pPr>
      <w:r>
        <w:rPr>
          <w:rFonts w:ascii="Times New Roman" w:cs="Times New Roman" w:eastAsia="Times New Roman" w:hAnsi="Times New Roman"/>
          <w:b w:val="false"/>
          <w:bCs w:val="false"/>
          <w:i w:val="false"/>
          <w:iCs w:val="false"/>
          <w:color w:val="000000"/>
          <w:sz w:val="20"/>
          <w:szCs w:val="20"/>
        </w:rPr>
        <w:t xml:space="preserve">1,2 Program Studi Teknik Informatika, Jurusan Teknologi Informasi, Politeknik Negeri Malang</w:t>
      </w:r>
    </w:p>
    <w:p>
      <w:pPr>
        <w:spacing w:after="120"/>
        <w:jc w:val="center"/>
      </w:pPr>
      <w:r>
        <w:rPr>
          <w:rFonts w:ascii="Times New Roman" w:cs="Times New Roman" w:eastAsia="Times New Roman" w:hAnsi="Times New Roman"/>
          <w:b w:val="false"/>
          <w:bCs w:val="false"/>
          <w:i w:val="false"/>
          <w:iCs w:val="false"/>
          <w:color w:val="000000"/>
          <w:sz w:val="20"/>
          <w:szCs w:val="20"/>
        </w:rPr>
        <w:t xml:space="preserve">1[email1@polinema.ac.id], 2[email2@polinema.ac.id]</w:t>
      </w:r>
    </w:p>
    <w:p>
      <w:pPr>
        <w:pBdr>
          <w:bottom w:val="single" w:color="000000" w:sz="8"/>
        </w:pBdr>
        <w:spacing w:after="80" w:before="0"/>
      </w:pPr>
      <w:r>
        <w:rPr>
          <w:rFonts w:ascii="Times New Roman" w:cs="Times New Roman" w:eastAsia="Times New Roman" w:hAnsi="Times New Roman"/>
          <w:b w:val="false"/>
          <w:bCs w:val="false"/>
          <w:i w:val="false"/>
          <w:iCs w:val="false"/>
          <w:color w:val="000000"/>
          <w:sz w:val="20"/>
          <w:szCs w:val="20"/>
        </w:rPr>
        <w:t xml:space="preserve"/>
      </w:r>
    </w:p>
    <w:p>
      <w:pPr>
        <w:spacing w:after="60"/>
        <w:jc w:val="center"/>
      </w:pPr>
      <w:r>
        <w:rPr>
          <w:rFonts w:ascii="Times New Roman" w:cs="Times New Roman" w:eastAsia="Times New Roman" w:hAnsi="Times New Roman"/>
          <w:b/>
          <w:bCs/>
          <w:i w:val="false"/>
          <w:iCs w:val="false"/>
          <w:color w:val="000000"/>
          <w:sz w:val="20"/>
          <w:szCs w:val="20"/>
        </w:rPr>
        <w:t xml:space="preserve">Abstrak</w:t>
      </w:r>
    </w:p>
    <w:p>
      <w:pPr>
        <w:spacing w:after="60" w:before="0" w:line="240"/>
        <w:jc w:val="both"/>
      </w:pPr>
      <w:r>
        <w:rPr>
          <w:rFonts w:ascii="Times New Roman" w:cs="Times New Roman" w:eastAsia="Times New Roman" w:hAnsi="Times New Roman"/>
          <w:b w:val="false"/>
          <w:bCs w:val="false"/>
          <w:i w:val="false"/>
          <w:iCs w:val="false"/>
          <w:color w:val="000000"/>
          <w:sz w:val="20"/>
          <w:szCs w:val="20"/>
        </w:rPr>
        <w:t xml:space="preserve">Proses seleksi beasiswa LAZIZMU (Lembaga Amil Zakat, Infaq dan Shadaqah Muhammadiyah) di Universitas Muhammadiyah Purworejo selama ini masih dilakukan secara manual sehingga berpotensi menimbulkan subjektivitas dan ketidakkonsistenan dalam pengambilan keputusan. Penelitian ini bertujuan membangun Sistem Pendukung Keputusan (SPK) yang mampu membantu seleksi beasiswa secara objektif dan terstruktur menggunakan kombinasi metode pembobotan </w:t>
      </w:r>
      <w:r>
        <w:rPr>
          <w:rFonts w:ascii="Times New Roman" w:cs="Times New Roman" w:eastAsia="Times New Roman" w:hAnsi="Times New Roman"/>
          <w:b w:val="false"/>
          <w:bCs w:val="false"/>
          <w:i/>
          <w:iCs/>
          <w:color w:val="000000"/>
          <w:sz w:val="20"/>
          <w:szCs w:val="20"/>
        </w:rPr>
        <w:t xml:space="preserve">Step-wise Weight Assessment Ratio Analysis</w:t>
      </w:r>
      <w:r>
        <w:rPr>
          <w:rFonts w:ascii="Times New Roman" w:cs="Times New Roman" w:eastAsia="Times New Roman" w:hAnsi="Times New Roman"/>
          <w:b w:val="false"/>
          <w:bCs w:val="false"/>
          <w:i w:val="false"/>
          <w:iCs w:val="false"/>
          <w:color w:val="000000"/>
          <w:sz w:val="20"/>
          <w:szCs w:val="20"/>
        </w:rPr>
        <w:t xml:space="preserve"> (SWARA) dan metode perangkingan </w:t>
      </w:r>
      <w:r>
        <w:rPr>
          <w:rFonts w:ascii="Times New Roman" w:cs="Times New Roman" w:eastAsia="Times New Roman" w:hAnsi="Times New Roman"/>
          <w:b w:val="false"/>
          <w:bCs w:val="false"/>
          <w:i/>
          <w:iCs/>
          <w:color w:val="000000"/>
          <w:sz w:val="20"/>
          <w:szCs w:val="20"/>
        </w:rPr>
        <w:t xml:space="preserve">Multi-Attributive Ideal-Real Comparative Analysis</w:t>
      </w:r>
      <w:r>
        <w:rPr>
          <w:rFonts w:ascii="Times New Roman" w:cs="Times New Roman" w:eastAsia="Times New Roman" w:hAnsi="Times New Roman"/>
          <w:b w:val="false"/>
          <w:bCs w:val="false"/>
          <w:i w:val="false"/>
          <w:iCs w:val="false"/>
          <w:color w:val="000000"/>
          <w:sz w:val="20"/>
          <w:szCs w:val="20"/>
        </w:rPr>
        <w:t xml:space="preserve"> (MAIRCA). Data penelitian terdiri dari 20 alternatif calon penerima beasiswa yang dievaluasi berdasarkan 10 kriteria, meliputi hasil wawancara, Indeks Prestasi Kumulatif (IPK), kepemilikan Kartu Indonesia Pintar (KIP), kepemilikan Kartu Keluarga Sejahtera (KKS), penghasilan orang tua, status kepemilikan rumah, daya listrik, luas tanah, dan jenis sumber air. Metode SWARA digunakan untuk menentukan bobot kriteria berdasarkan rasio kepentingan relatif, dengan hasil K3 (Status KIP) memperoleh bobot tertinggi sebesar 0,1456. Selanjutnya, metode MAIRCA digunakan untuk menghitung nilai gap antara preferensi teoritis dan preferensi nyata setiap alternatif. Hasil perangkingan menunjukkan alternatif A03 memperoleh nilai Qi terkecil sebesar 0,00799 sehingga menempati peringkat pertama. Untuk mengukur konsistensi dan validitas hasil, dilakukan uji korelasi Spearman antara perangkingan SWARA-MAIRCA dengan metode pembanding dari penelitian terdahulu yaitu SAW (rs = 0,9805), WP (rs = 0,9729), dan TOPSIS (rs = 0,9188) yang menunjukkan korelasi positif sangat kuat. Analisis sensitivitas juga dilakukan dengan memvariasikan bobot kriteria K3 sebesar -20%, -10%, +10%, dan +20%, yang menunjukkan stabilitas tinggi di mana alternatif A03 tetap konsisten berada di peringkat pertama.</w:t>
      </w:r>
    </w:p>
    <w:p>
      <w:pPr>
        <w:spacing w:after="80"/>
        <w:jc w:val="both"/>
      </w:pPr>
      <w:r>
        <w:rPr>
          <w:rFonts w:ascii="Times New Roman" w:cs="Times New Roman" w:eastAsia="Times New Roman" w:hAnsi="Times New Roman"/>
          <w:b/>
          <w:bCs/>
          <w:i w:val="false"/>
          <w:iCs w:val="false"/>
          <w:color w:val="000000"/>
          <w:sz w:val="20"/>
          <w:szCs w:val="20"/>
        </w:rPr>
        <w:t xml:space="preserve">Kata kunci: </w:t>
      </w:r>
      <w:r>
        <w:rPr>
          <w:rFonts w:ascii="Times New Roman" w:cs="Times New Roman" w:eastAsia="Times New Roman" w:hAnsi="Times New Roman"/>
          <w:b w:val="false"/>
          <w:bCs w:val="false"/>
          <w:i w:val="false"/>
          <w:iCs w:val="false"/>
          <w:color w:val="000000"/>
          <w:sz w:val="20"/>
          <w:szCs w:val="20"/>
        </w:rPr>
        <w:t xml:space="preserve">sistem pendukung keputusan, beasiswa, LAZIZMU, SWARA, MAIRCA, korelasi Spearman, analisis sensitivitas</w:t>
      </w:r>
    </w:p>
    <w:p>
      <w:pPr>
        <w:pBdr>
          <w:bottom w:val="single" w:color="000000" w:sz="8"/>
        </w:pBdr>
        <w:spacing w:after="120" w:before="0"/>
      </w:pPr>
      <w:r>
        <w:rPr>
          <w:rFonts w:ascii="Times New Roman" w:cs="Times New Roman" w:eastAsia="Times New Roman" w:hAnsi="Times New Roman"/>
          <w:b w:val="false"/>
          <w:bCs w:val="false"/>
          <w:i w:val="false"/>
          <w:iCs w:val="false"/>
          <w:color w:val="000000"/>
          <w:sz w:val="20"/>
          <w:szCs w:val="20"/>
        </w:rPr>
        <w:t xml:space="preserve"/>
      </w:r>
    </w:p>
    <w:p>
      <w:pPr>
        <w:sectPr>
          <w:type w:val="continuous"/>
          <w:pgSz w:w="11906" w:h="16838" w:orient="portrait"/>
          <w:pgMar w:top="1701" w:right="1134" w:bottom="1134" w:left="1701" w:header="851" w:footer="851" w:gutter="0"/>
          <w:pgNumType/>
          <w:docGrid w:linePitch="360"/>
        </w:sectPr>
      </w:pPr>
    </w:p>
    <w:p>
      <w:pPr>
        <w:spacing w:after="80" w:before="160"/>
        <w:jc w:val="left"/>
      </w:pPr>
      <w:r>
        <w:rPr>
          <w:rFonts w:ascii="Times New Roman" w:cs="Times New Roman" w:eastAsia="Times New Roman" w:hAnsi="Times New Roman"/>
          <w:b/>
          <w:bCs/>
          <w:i w:val="false"/>
          <w:iCs w:val="false"/>
          <w:color w:val="000000"/>
          <w:sz w:val="20"/>
          <w:szCs w:val="20"/>
        </w:rPr>
        <w:t xml:space="preserve">1.  Pendahuluan</w:t>
      </w:r>
    </w:p>
    <w:p>
      <w:pPr>
        <w:spacing w:after="80" w:before="0" w:line="240"/>
        <w:ind w:firstLine="720"/>
        <w:jc w:val="both"/>
      </w:pPr>
      <w:r>
        <w:rPr>
          <w:rFonts w:ascii="Times New Roman" w:cs="Times New Roman" w:eastAsia="Times New Roman" w:hAnsi="Times New Roman"/>
          <w:b w:val="false"/>
          <w:bCs w:val="false"/>
          <w:i w:val="false"/>
          <w:iCs w:val="false"/>
          <w:color w:val="000000"/>
          <w:sz w:val="20"/>
          <w:szCs w:val="20"/>
        </w:rPr>
        <w:t xml:space="preserve">Lembaga Amil Zakat, Infaq dan Shadaqah Muhammadiyah (LAZIZMU) merupakan lembaga pengelola dana zakat yang secara aktif menyalurkan beasiswa bagi mahasiswa yang memenuhi kriteria tertentu. Di Universitas Muhammadiyah Purworejo (UMP), proses seleksi beasiswa LAZIZMU melibatkan banyak kriteria dan dilakukan secara manual, sehingga berpotensi menghasilkan keputusan yang tidak konsisten dan kurang transparan (Pasa et al., 2022).</w:t>
      </w:r>
    </w:p>
    <w:p>
      <w:pPr>
        <w:spacing w:after="80" w:before="0" w:line="240"/>
        <w:ind w:firstLine="720"/>
        <w:jc w:val="both"/>
      </w:pPr>
      <w:r>
        <w:rPr>
          <w:rFonts w:ascii="Times New Roman" w:cs="Times New Roman" w:eastAsia="Times New Roman" w:hAnsi="Times New Roman"/>
          <w:b w:val="false"/>
          <w:bCs w:val="false"/>
          <w:i w:val="false"/>
          <w:iCs w:val="false"/>
          <w:color w:val="000000"/>
          <w:sz w:val="20"/>
          <w:szCs w:val="20"/>
        </w:rPr>
        <w:t xml:space="preserve">Berbagai penelitian terdahulu telah menerapkan metode MCDM untuk seleksi beasiswa. Pasa et al. (2023) membandingkan metode SAW, WP, dan TOPSIS pada kasus yang sama dengan 20 alternatif, dengan hasil menunjukkan TOPSIS paling sensitif terhadap perubahan bobot. Ridho et al. (2021) mengombinasikan AHP dan TOPSIS untuk rekomendasi beasiswa SMK dan menghasilkan sistem yang cukup akurat. Namun, metode-metode tersebut belum mengeksplorasi SWARA sebagai pembobot adaptif berbasis penilaian pakar maupun MAIRCA sebagai metode perangkingan berbasis gap preferensi.</w:t>
      </w:r>
    </w:p>
    <w:p>
      <w:pPr>
        <w:spacing w:after="80" w:before="0" w:line="240"/>
        <w:ind w:firstLine="720"/>
        <w:jc w:val="both"/>
      </w:pPr>
      <w:r>
        <w:rPr>
          <w:rFonts w:ascii="Times New Roman" w:cs="Times New Roman" w:eastAsia="Times New Roman" w:hAnsi="Times New Roman"/>
          <w:b w:val="false"/>
          <w:bCs w:val="false"/>
          <w:i w:val="false"/>
          <w:iCs w:val="false"/>
          <w:color w:val="000000"/>
          <w:sz w:val="20"/>
          <w:szCs w:val="20"/>
        </w:rPr>
        <w:t xml:space="preserve">Metode SWARA (</w:t>
      </w:r>
      <w:r>
        <w:rPr>
          <w:rFonts w:ascii="Times New Roman" w:cs="Times New Roman" w:eastAsia="Times New Roman" w:hAnsi="Times New Roman"/>
          <w:b w:val="false"/>
          <w:bCs w:val="false"/>
          <w:i/>
          <w:iCs/>
          <w:color w:val="000000"/>
          <w:sz w:val="20"/>
          <w:szCs w:val="20"/>
        </w:rPr>
        <w:t xml:space="preserve">Step-wise Weight Assessment Ratio Analysis</w:t>
      </w:r>
      <w:r>
        <w:rPr>
          <w:rFonts w:ascii="Times New Roman" w:cs="Times New Roman" w:eastAsia="Times New Roman" w:hAnsi="Times New Roman"/>
          <w:b w:val="false"/>
          <w:bCs w:val="false"/>
          <w:i w:val="false"/>
          <w:iCs w:val="false"/>
          <w:color w:val="000000"/>
          <w:sz w:val="20"/>
          <w:szCs w:val="20"/>
        </w:rPr>
        <w:t xml:space="preserve">) ditawarkan sebagai alternatif pembobotan yang lebih efisien karena tidak memerlukan perbandingan berpasangan seperti AHP (Ardiansyah et al., 2025). Metode MAIRCA (</w:t>
      </w:r>
      <w:r>
        <w:rPr>
          <w:rFonts w:ascii="Times New Roman" w:cs="Times New Roman" w:eastAsia="Times New Roman" w:hAnsi="Times New Roman"/>
          <w:b w:val="false"/>
          <w:bCs w:val="false"/>
          <w:i/>
          <w:iCs/>
          <w:color w:val="000000"/>
          <w:sz w:val="20"/>
          <w:szCs w:val="20"/>
        </w:rPr>
        <w:t xml:space="preserve">Multi-Attributive Ideal-Real Comparative Analysis</w:t>
      </w:r>
      <w:r>
        <w:rPr>
          <w:rFonts w:ascii="Times New Roman" w:cs="Times New Roman" w:eastAsia="Times New Roman" w:hAnsi="Times New Roman"/>
          <w:b w:val="false"/>
          <w:bCs w:val="false"/>
          <w:i w:val="false"/>
          <w:iCs w:val="false"/>
          <w:color w:val="000000"/>
          <w:sz w:val="20"/>
          <w:szCs w:val="20"/>
        </w:rPr>
        <w:t xml:space="preserve">) bekerja dengan menghitung gap antara preferensi teoritis dan preferensi nyata, sehingga menghasilkan perangkingan yang lebih komprehensif dibandingkan metode berbasis nilai maksimum-minimum semata (Stević et al., 2018).</w:t>
      </w:r>
    </w:p>
    <w:p>
      <w:pPr>
        <w:spacing w:after="80" w:before="0" w:line="240"/>
        <w:ind w:firstLine="720"/>
        <w:jc w:val="both"/>
      </w:pPr>
      <w:r>
        <w:rPr>
          <w:rFonts w:ascii="Times New Roman" w:cs="Times New Roman" w:eastAsia="Times New Roman" w:hAnsi="Times New Roman"/>
          <w:b w:val="false"/>
          <w:bCs w:val="false"/>
          <w:i w:val="false"/>
          <w:iCs w:val="false"/>
          <w:color w:val="000000"/>
          <w:sz w:val="20"/>
          <w:szCs w:val="20"/>
        </w:rPr>
        <w:t xml:space="preserve">Penelitian ini menerapkan kombinasi SWARA-MAIRCA pada studi kasus seleksi beasiswa LAZIZMU menggunakan 20 alternatif dan 10 kriteria yang diadaptasi dari Pasa et al. (2023). Selain itu, dilakukan uji korelasi Spearman untuk mengukur konsistensi hasil perangkingan dibandingkan metode pembanding SAW, WP, dan TOPSIS dari penelitian Pasa et al. (2023). Analisis sensitivitas juga diintegrasikan untuk membuktikan stabilitas dan keandalan keputusan SPK yang dibangun terhadap variasi bobot kriteria utama.</w:t>
      </w:r>
    </w:p>
    <w:p>
      <w:pPr>
        <w:spacing w:after="80" w:before="160"/>
        <w:jc w:val="left"/>
      </w:pPr>
      <w:r>
        <w:rPr>
          <w:rFonts w:ascii="Times New Roman" w:cs="Times New Roman" w:eastAsia="Times New Roman" w:hAnsi="Times New Roman"/>
          <w:b/>
          <w:bCs/>
          <w:i w:val="false"/>
          <w:iCs w:val="false"/>
          <w:color w:val="000000"/>
          <w:sz w:val="20"/>
          <w:szCs w:val="20"/>
        </w:rPr>
        <w:t xml:space="preserve">2.  Metodologi Penelitian</w:t>
      </w:r>
    </w:p>
    <w:p>
      <w:pPr>
        <w:spacing w:after="60" w:before="120"/>
      </w:pPr>
      <w:r>
        <w:rPr>
          <w:rFonts w:ascii="Times New Roman" w:cs="Times New Roman" w:eastAsia="Times New Roman" w:hAnsi="Times New Roman"/>
          <w:b/>
          <w:bCs/>
          <w:i w:val="false"/>
          <w:iCs w:val="false"/>
          <w:color w:val="000000"/>
          <w:sz w:val="20"/>
          <w:szCs w:val="20"/>
        </w:rPr>
        <w:t xml:space="preserve">2.1  Data Penelitian</w:t>
      </w:r>
    </w:p>
    <w:p>
      <w:pPr>
        <w:spacing w:after="80" w:before="0" w:line="240"/>
        <w:ind w:firstLine="720"/>
        <w:jc w:val="both"/>
      </w:pPr>
      <w:r>
        <w:rPr>
          <w:rFonts w:ascii="Times New Roman" w:cs="Times New Roman" w:eastAsia="Times New Roman" w:hAnsi="Times New Roman"/>
          <w:b w:val="false"/>
          <w:bCs w:val="false"/>
          <w:i w:val="false"/>
          <w:iCs w:val="false"/>
          <w:color w:val="000000"/>
          <w:sz w:val="20"/>
          <w:szCs w:val="20"/>
        </w:rPr>
        <w:t xml:space="preserve">Data penelitian diadaptasi dari Pasa et al. (2023) yang memuat data seleksi beasiswa LAZIZMU UMP Tahun Akademik 2021/2022 berdasarkan Surat Keputusan Rektor UMP Nomor 616/KEP/II.3.AU/F/2021. Data terdiri dari 20 alternatif mahasiswa (A01–A20) dan 10 kriteria penilaian.</w:t>
      </w:r>
    </w:p>
    <w:p>
      <w:pPr>
        <w:spacing w:after="60" w:before="120"/>
      </w:pPr>
      <w:r>
        <w:rPr>
          <w:rFonts w:ascii="Times New Roman" w:cs="Times New Roman" w:eastAsia="Times New Roman" w:hAnsi="Times New Roman"/>
          <w:b/>
          <w:bCs/>
          <w:i w:val="false"/>
          <w:iCs w:val="false"/>
          <w:color w:val="000000"/>
          <w:sz w:val="20"/>
          <w:szCs w:val="20"/>
        </w:rPr>
        <w:t xml:space="preserve">2.2  Kriteria Penelitian</w:t>
      </w:r>
    </w:p>
    <w:p>
      <w:pPr>
        <w:spacing w:after="60" w:before="0" w:line="240"/>
        <w:ind w:firstLine="720"/>
        <w:jc w:val="both"/>
      </w:pPr>
      <w:r>
        <w:rPr>
          <w:rFonts w:ascii="Times New Roman" w:cs="Times New Roman" w:eastAsia="Times New Roman" w:hAnsi="Times New Roman"/>
          <w:b w:val="false"/>
          <w:bCs w:val="false"/>
          <w:i w:val="false"/>
          <w:iCs w:val="false"/>
          <w:color w:val="000000"/>
          <w:sz w:val="20"/>
          <w:szCs w:val="20"/>
        </w:rPr>
        <w:t xml:space="preserve">Sepuluh kriteria yang digunakan terdiri dari 4 atribut </w:t>
      </w:r>
      <w:r>
        <w:rPr>
          <w:rFonts w:ascii="Times New Roman" w:cs="Times New Roman" w:eastAsia="Times New Roman" w:hAnsi="Times New Roman"/>
          <w:b w:val="false"/>
          <w:bCs w:val="false"/>
          <w:i/>
          <w:iCs/>
          <w:color w:val="000000"/>
          <w:sz w:val="20"/>
          <w:szCs w:val="20"/>
        </w:rPr>
        <w:t xml:space="preserve">benefit</w:t>
      </w:r>
      <w:r>
        <w:rPr>
          <w:rFonts w:ascii="Times New Roman" w:cs="Times New Roman" w:eastAsia="Times New Roman" w:hAnsi="Times New Roman"/>
          <w:b w:val="false"/>
          <w:bCs w:val="false"/>
          <w:i w:val="false"/>
          <w:iCs w:val="false"/>
          <w:color w:val="000000"/>
          <w:sz w:val="20"/>
          <w:szCs w:val="20"/>
        </w:rPr>
        <w:t xml:space="preserve"> (semakin besar semakin baik) dan 6 atribut </w:t>
      </w:r>
      <w:r>
        <w:rPr>
          <w:rFonts w:ascii="Times New Roman" w:cs="Times New Roman" w:eastAsia="Times New Roman" w:hAnsi="Times New Roman"/>
          <w:b w:val="false"/>
          <w:bCs w:val="false"/>
          <w:i/>
          <w:iCs/>
          <w:color w:val="000000"/>
          <w:sz w:val="20"/>
          <w:szCs w:val="20"/>
        </w:rPr>
        <w:t xml:space="preserve">cost</w:t>
      </w:r>
      <w:r>
        <w:rPr>
          <w:rFonts w:ascii="Times New Roman" w:cs="Times New Roman" w:eastAsia="Times New Roman" w:hAnsi="Times New Roman"/>
          <w:b w:val="false"/>
          <w:bCs w:val="false"/>
          <w:i w:val="false"/>
          <w:iCs w:val="false"/>
          <w:color w:val="000000"/>
          <w:sz w:val="20"/>
          <w:szCs w:val="20"/>
        </w:rPr>
        <w:t xml:space="preserve"> (semakin kecil semakin baik), seperti ditunjukkan pada Tabel 1.</w:t>
      </w:r>
    </w:p>
    <w:p>
      <w:pPr>
        <w:spacing w:after="40" w:before="80"/>
        <w:jc w:val="center"/>
      </w:pPr>
      <w:r>
        <w:rPr>
          <w:rFonts w:ascii="Times New Roman" w:cs="Times New Roman" w:eastAsia="Times New Roman" w:hAnsi="Times New Roman"/>
          <w:b/>
          <w:bCs/>
          <w:i w:val="false"/>
          <w:iCs w:val="false"/>
          <w:color w:val="000000"/>
          <w:sz w:val="16"/>
          <w:szCs w:val="16"/>
        </w:rPr>
        <w:t xml:space="preserve">Tabel 1. Kriteria Penelitian</w:t>
      </w:r>
    </w:p>
    <w:p>
      <w:pPr>
        <w:spacing w:after="120" w:before="120"/>
        <w:jc w:val="center"/>
      </w:pPr>
      <w:r>
        <w:rPr>
          <w:rFonts w:ascii="Times New Roman" w:cs="Times New Roman" w:eastAsia="Times New Roman" w:hAnsi="Times New Roman"/>
          <w:b/>
          <w:bCs/>
          <w:i/>
          <w:iCs/>
          <w:color w:val="FF0000"/>
          <w:sz w:val="20"/>
          <w:szCs w:val="20"/>
        </w:rPr>
        <w:t xml:space="preserve">[Tempatkan Gambar Tabel 1. Kriteria Penelitian di Sini]</w:t>
      </w:r>
    </w:p>
    <w:p>
      <w:pPr>
        <w:spacing w:after="80"/>
      </w:pPr>
      <w:r>
        <w:rPr>
          <w:rFonts w:ascii="Times New Roman" w:cs="Times New Roman" w:eastAsia="Times New Roman" w:hAnsi="Times New Roman"/>
          <w:b w:val="false"/>
          <w:bCs w:val="false"/>
          <w:i w:val="false"/>
          <w:iCs w:val="false"/>
          <w:color w:val="000000"/>
          <w:sz w:val="20"/>
          <w:szCs w:val="20"/>
        </w:rPr>
        <w:t xml:space="preserve"/>
      </w:r>
    </w:p>
    <w:p>
      <w:pPr>
        <w:spacing w:after="60" w:before="120"/>
      </w:pPr>
      <w:r>
        <w:rPr>
          <w:rFonts w:ascii="Times New Roman" w:cs="Times New Roman" w:eastAsia="Times New Roman" w:hAnsi="Times New Roman"/>
          <w:b/>
          <w:bCs/>
          <w:i w:val="false"/>
          <w:iCs w:val="false"/>
          <w:color w:val="000000"/>
          <w:sz w:val="20"/>
          <w:szCs w:val="20"/>
        </w:rPr>
        <w:t xml:space="preserve">2.3  Metode SWARA</w:t>
      </w:r>
    </w:p>
    <w:p>
      <w:pPr>
        <w:spacing w:after="60" w:before="0" w:line="240"/>
        <w:ind w:firstLine="720"/>
        <w:jc w:val="both"/>
      </w:pPr>
      <w:r>
        <w:rPr>
          <w:rFonts w:ascii="Times New Roman" w:cs="Times New Roman" w:eastAsia="Times New Roman" w:hAnsi="Times New Roman"/>
          <w:b w:val="false"/>
          <w:bCs w:val="false"/>
          <w:i w:val="false"/>
          <w:iCs w:val="false"/>
          <w:color w:val="000000"/>
          <w:sz w:val="20"/>
          <w:szCs w:val="20"/>
        </w:rPr>
        <w:t xml:space="preserve">SWARA adalah metode pembobotan berbasis penilaian pakar yang menentukan bobot melalui rasio kepentingan relatif antarkriteria secara bertahap (Gustientiedina, 2025). Langkah-langkah perhitungan SWARA adalah sebagai berikut:</w:t>
      </w:r>
    </w:p>
    <w:p>
      <w:pPr>
        <w:spacing w:after="40" w:before="0" w:line="240"/>
        <w:jc w:val="both"/>
      </w:pPr>
      <w:r>
        <w:rPr>
          <w:rFonts w:ascii="Times New Roman" w:cs="Times New Roman" w:eastAsia="Times New Roman" w:hAnsi="Times New Roman"/>
          <w:b w:val="false"/>
          <w:bCs w:val="false"/>
          <w:i w:val="false"/>
          <w:iCs w:val="false"/>
          <w:color w:val="000000"/>
          <w:sz w:val="20"/>
          <w:szCs w:val="20"/>
        </w:rPr>
        <w:t xml:space="preserve">a.  Mengurutkan kriteria dari yang paling penting hingga yang paling tidak penting berdasarkan penilaian pakar.</w:t>
      </w:r>
    </w:p>
    <w:p>
      <w:pPr>
        <w:spacing w:after="40" w:before="0" w:line="240"/>
        <w:jc w:val="both"/>
      </w:pPr>
      <w:r>
        <w:rPr>
          <w:rFonts w:ascii="Times New Roman" w:cs="Times New Roman" w:eastAsia="Times New Roman" w:hAnsi="Times New Roman"/>
          <w:b w:val="false"/>
          <w:bCs w:val="false"/>
          <w:i w:val="false"/>
          <w:iCs w:val="false"/>
          <w:color w:val="000000"/>
          <w:sz w:val="20"/>
          <w:szCs w:val="20"/>
        </w:rPr>
        <w:t xml:space="preserve">b.  Menentukan nilai komparatif Sj (S</w:t>
      </w:r>
      <w:r>
        <w:rPr>
          <w:rFonts w:ascii="Times New Roman" w:cs="Times New Roman" w:eastAsia="Times New Roman" w:hAnsi="Times New Roman"/>
          <w:b w:val="false"/>
          <w:bCs w:val="false"/>
          <w:i w:val="false"/>
          <w:iCs w:val="false"/>
          <w:color w:val="000000"/>
          <w:sz w:val="16"/>
          <w:szCs w:val="16"/>
        </w:rPr>
        <w:t xml:space="preserve">j</w:t>
      </w:r>
      <w:r>
        <w:rPr>
          <w:rFonts w:ascii="Times New Roman" w:cs="Times New Roman" w:eastAsia="Times New Roman" w:hAnsi="Times New Roman"/>
          <w:b w:val="false"/>
          <w:bCs w:val="false"/>
          <w:i w:val="false"/>
          <w:iCs w:val="false"/>
          <w:color w:val="000000"/>
          <w:sz w:val="20"/>
          <w:szCs w:val="20"/>
        </w:rPr>
        <w:t xml:space="preserve"> = 0 untuk kriteria pertama).</w:t>
      </w:r>
    </w:p>
    <w:p>
      <w:pPr>
        <w:spacing w:after="20" w:before="0" w:line="240"/>
        <w:jc w:val="both"/>
      </w:pPr>
      <w:r>
        <w:rPr>
          <w:rFonts w:ascii="Times New Roman" w:cs="Times New Roman" w:eastAsia="Times New Roman" w:hAnsi="Times New Roman"/>
          <w:b w:val="false"/>
          <w:bCs w:val="false"/>
          <w:i w:val="false"/>
          <w:iCs w:val="false"/>
          <w:color w:val="000000"/>
          <w:sz w:val="20"/>
          <w:szCs w:val="20"/>
        </w:rPr>
        <w:t xml:space="preserve">c.  Menghitung koefisien Kj menggunakan persamaan:</w:t>
      </w:r>
    </w:p>
    <w:p>
      <w:pPr>
        <w:spacing w:after="40" w:before="0"/>
        <w:ind w:left="360"/>
        <w:jc w:val="both"/>
      </w:pPr>
      <w:r>
        <w:rPr>
          <w:rFonts w:ascii="Times New Roman" w:cs="Times New Roman" w:eastAsia="Times New Roman" w:hAnsi="Times New Roman"/>
          <w:b w:val="false"/>
          <w:bCs w:val="false"/>
          <w:i/>
          <w:iCs/>
          <w:color w:val="000000"/>
          <w:sz w:val="20"/>
          <w:szCs w:val="20"/>
        </w:rPr>
        <w:t xml:space="preserve">Kj = Sj + 1  ……………………………………  (1)</w:t>
      </w:r>
    </w:p>
    <w:p>
      <w:pPr>
        <w:spacing w:after="20" w:before="0" w:line="240"/>
        <w:jc w:val="both"/>
      </w:pPr>
      <w:r>
        <w:rPr>
          <w:rFonts w:ascii="Times New Roman" w:cs="Times New Roman" w:eastAsia="Times New Roman" w:hAnsi="Times New Roman"/>
          <w:b w:val="false"/>
          <w:bCs w:val="false"/>
          <w:i w:val="false"/>
          <w:iCs w:val="false"/>
          <w:color w:val="000000"/>
          <w:sz w:val="20"/>
          <w:szCs w:val="20"/>
        </w:rPr>
        <w:t xml:space="preserve">d.  Menghitung bobot sementara Qj (Q</w:t>
      </w:r>
      <w:r>
        <w:rPr>
          <w:rFonts w:ascii="Times New Roman" w:cs="Times New Roman" w:eastAsia="Times New Roman" w:hAnsi="Times New Roman"/>
          <w:b w:val="false"/>
          <w:bCs w:val="false"/>
          <w:i w:val="false"/>
          <w:iCs w:val="false"/>
          <w:color w:val="000000"/>
          <w:sz w:val="16"/>
          <w:szCs w:val="16"/>
        </w:rPr>
        <w:t xml:space="preserve">1</w:t>
      </w:r>
      <w:r>
        <w:rPr>
          <w:rFonts w:ascii="Times New Roman" w:cs="Times New Roman" w:eastAsia="Times New Roman" w:hAnsi="Times New Roman"/>
          <w:b w:val="false"/>
          <w:bCs w:val="false"/>
          <w:i w:val="false"/>
          <w:iCs w:val="false"/>
          <w:color w:val="000000"/>
          <w:sz w:val="20"/>
          <w:szCs w:val="20"/>
        </w:rPr>
        <w:t xml:space="preserve"> = 1):</w:t>
      </w:r>
    </w:p>
    <w:p>
      <w:pPr>
        <w:spacing w:after="40" w:before="0"/>
        <w:ind w:left="360"/>
        <w:jc w:val="both"/>
      </w:pPr>
      <w:r>
        <w:rPr>
          <w:rFonts w:ascii="Times New Roman" w:cs="Times New Roman" w:eastAsia="Times New Roman" w:hAnsi="Times New Roman"/>
          <w:b w:val="false"/>
          <w:bCs w:val="false"/>
          <w:i/>
          <w:iCs/>
          <w:color w:val="000000"/>
          <w:sz w:val="20"/>
          <w:szCs w:val="20"/>
        </w:rPr>
        <w:t xml:space="preserve">Qj = Qj−1 / Kj  ………………………………  (2)</w:t>
      </w:r>
    </w:p>
    <w:p>
      <w:pPr>
        <w:spacing w:after="20" w:before="0" w:line="240"/>
        <w:jc w:val="both"/>
      </w:pPr>
      <w:r>
        <w:rPr>
          <w:rFonts w:ascii="Times New Roman" w:cs="Times New Roman" w:eastAsia="Times New Roman" w:hAnsi="Times New Roman"/>
          <w:b w:val="false"/>
          <w:bCs w:val="false"/>
          <w:i w:val="false"/>
          <w:iCs w:val="false"/>
          <w:color w:val="000000"/>
          <w:sz w:val="20"/>
          <w:szCs w:val="20"/>
        </w:rPr>
        <w:t xml:space="preserve">e.  Menghitung bobot akhir Wj:</w:t>
      </w:r>
    </w:p>
    <w:p>
      <w:pPr>
        <w:spacing w:after="80" w:before="0"/>
        <w:ind w:left="360"/>
        <w:jc w:val="both"/>
      </w:pPr>
      <w:r>
        <w:rPr>
          <w:rFonts w:ascii="Times New Roman" w:cs="Times New Roman" w:eastAsia="Times New Roman" w:hAnsi="Times New Roman"/>
          <w:b w:val="false"/>
          <w:bCs w:val="false"/>
          <w:i/>
          <w:iCs/>
          <w:color w:val="000000"/>
          <w:sz w:val="20"/>
          <w:szCs w:val="20"/>
        </w:rPr>
        <w:t xml:space="preserve">Wj = Qj / ΣQj  …………………………………  (3)</w:t>
      </w:r>
    </w:p>
    <w:p>
      <w:pPr>
        <w:spacing w:after="60" w:before="120"/>
      </w:pPr>
      <w:r>
        <w:rPr>
          <w:rFonts w:ascii="Times New Roman" w:cs="Times New Roman" w:eastAsia="Times New Roman" w:hAnsi="Times New Roman"/>
          <w:b/>
          <w:bCs/>
          <w:i w:val="false"/>
          <w:iCs w:val="false"/>
          <w:color w:val="000000"/>
          <w:sz w:val="20"/>
          <w:szCs w:val="20"/>
        </w:rPr>
        <w:t xml:space="preserve">2.4  Metode MAIRCA</w:t>
      </w:r>
    </w:p>
    <w:p>
      <w:pPr>
        <w:spacing w:after="60" w:before="0" w:line="240"/>
        <w:ind w:firstLine="720"/>
        <w:jc w:val="both"/>
      </w:pPr>
      <w:r>
        <w:rPr>
          <w:rFonts w:ascii="Times New Roman" w:cs="Times New Roman" w:eastAsia="Times New Roman" w:hAnsi="Times New Roman"/>
          <w:b w:val="false"/>
          <w:bCs w:val="false"/>
          <w:i w:val="false"/>
          <w:iCs w:val="false"/>
          <w:color w:val="000000"/>
          <w:sz w:val="20"/>
          <w:szCs w:val="20"/>
        </w:rPr>
        <w:t xml:space="preserve">MAIRCA menghitung selisih (gap) antara preferensi teoritis dan preferensi nyata setiap alternatif (Stević et al., 2018). Alternatif dengan total gap terkecil (Qi minimum) merupakan alternatif terbaik. Langkah-langkah perhitungan MAIRCA:</w:t>
      </w:r>
    </w:p>
    <w:p>
      <w:pPr>
        <w:spacing w:after="20" w:before="0" w:line="240"/>
        <w:jc w:val="both"/>
      </w:pPr>
      <w:r>
        <w:rPr>
          <w:rFonts w:ascii="Times New Roman" w:cs="Times New Roman" w:eastAsia="Times New Roman" w:hAnsi="Times New Roman"/>
          <w:b w:val="false"/>
          <w:bCs w:val="false"/>
          <w:i w:val="false"/>
          <w:iCs w:val="false"/>
          <w:color w:val="000000"/>
          <w:sz w:val="20"/>
          <w:szCs w:val="20"/>
        </w:rPr>
        <w:t xml:space="preserve">a.  Normalisasi matriks keputusan:</w:t>
      </w:r>
    </w:p>
    <w:p>
      <w:pPr>
        <w:spacing w:after="20" w:before="0"/>
        <w:ind w:left="360"/>
        <w:jc w:val="both"/>
      </w:pPr>
      <w:r>
        <w:rPr>
          <w:rFonts w:ascii="Times New Roman" w:cs="Times New Roman" w:eastAsia="Times New Roman" w:hAnsi="Times New Roman"/>
          <w:b w:val="false"/>
          <w:bCs w:val="false"/>
          <w:i/>
          <w:iCs/>
          <w:color w:val="000000"/>
          <w:sz w:val="20"/>
          <w:szCs w:val="20"/>
        </w:rPr>
        <w:t xml:space="preserve">Benefit: x̄ij = (xij − min xj) / (max xj − min xj)  …(4)</w:t>
      </w:r>
    </w:p>
    <w:p>
      <w:pPr>
        <w:spacing w:after="40" w:before="0"/>
        <w:ind w:left="360"/>
        <w:jc w:val="both"/>
      </w:pPr>
      <w:r>
        <w:rPr>
          <w:rFonts w:ascii="Times New Roman" w:cs="Times New Roman" w:eastAsia="Times New Roman" w:hAnsi="Times New Roman"/>
          <w:b w:val="false"/>
          <w:bCs w:val="false"/>
          <w:i/>
          <w:iCs/>
          <w:color w:val="000000"/>
          <w:sz w:val="20"/>
          <w:szCs w:val="20"/>
        </w:rPr>
        <w:t xml:space="preserve">Cost: x̄ij = (max xj − xij) / (max xj − min xj)  …(5)</w:t>
      </w:r>
    </w:p>
    <w:p>
      <w:pPr>
        <w:spacing w:after="20" w:before="0" w:line="240"/>
        <w:jc w:val="both"/>
      </w:pPr>
      <w:r>
        <w:rPr>
          <w:rFonts w:ascii="Times New Roman" w:cs="Times New Roman" w:eastAsia="Times New Roman" w:hAnsi="Times New Roman"/>
          <w:b w:val="false"/>
          <w:bCs w:val="false"/>
          <w:i w:val="false"/>
          <w:iCs w:val="false"/>
          <w:color w:val="000000"/>
          <w:sz w:val="20"/>
          <w:szCs w:val="20"/>
        </w:rPr>
        <w:t xml:space="preserve">b.  Menghitung preferensi teoritis TPij (m = jumlah alternatif = 20):</w:t>
      </w:r>
    </w:p>
    <w:p>
      <w:pPr>
        <w:spacing w:after="40" w:before="0"/>
        <w:ind w:left="360"/>
        <w:jc w:val="both"/>
      </w:pPr>
      <w:r>
        <w:rPr>
          <w:rFonts w:ascii="Times New Roman" w:cs="Times New Roman" w:eastAsia="Times New Roman" w:hAnsi="Times New Roman"/>
          <w:b w:val="false"/>
          <w:bCs w:val="false"/>
          <w:i/>
          <w:iCs/>
          <w:color w:val="000000"/>
          <w:sz w:val="20"/>
          <w:szCs w:val="20"/>
        </w:rPr>
        <w:t xml:space="preserve">TPij = Wj / m  ……………………………………………  (6)</w:t>
      </w:r>
    </w:p>
    <w:p>
      <w:pPr>
        <w:spacing w:after="20" w:before="0" w:line="240"/>
        <w:jc w:val="both"/>
      </w:pPr>
      <w:r>
        <w:rPr>
          <w:rFonts w:ascii="Times New Roman" w:cs="Times New Roman" w:eastAsia="Times New Roman" w:hAnsi="Times New Roman"/>
          <w:b w:val="false"/>
          <w:bCs w:val="false"/>
          <w:i w:val="false"/>
          <w:iCs w:val="false"/>
          <w:color w:val="000000"/>
          <w:sz w:val="20"/>
          <w:szCs w:val="20"/>
        </w:rPr>
        <w:t xml:space="preserve">c.  Menghitung preferensi nyata PPij:</w:t>
      </w:r>
    </w:p>
    <w:p>
      <w:pPr>
        <w:spacing w:after="40" w:before="0"/>
        <w:ind w:left="360"/>
        <w:jc w:val="both"/>
      </w:pPr>
      <w:r>
        <w:rPr>
          <w:rFonts w:ascii="Times New Roman" w:cs="Times New Roman" w:eastAsia="Times New Roman" w:hAnsi="Times New Roman"/>
          <w:b w:val="false"/>
          <w:bCs w:val="false"/>
          <w:i/>
          <w:iCs/>
          <w:color w:val="000000"/>
          <w:sz w:val="20"/>
          <w:szCs w:val="20"/>
        </w:rPr>
        <w:t xml:space="preserve">PPij = TPij × x̄ij  ……………………………………………  (7)</w:t>
      </w:r>
    </w:p>
    <w:p>
      <w:pPr>
        <w:spacing w:after="20" w:before="0" w:line="240"/>
        <w:jc w:val="both"/>
      </w:pPr>
      <w:r>
        <w:rPr>
          <w:rFonts w:ascii="Times New Roman" w:cs="Times New Roman" w:eastAsia="Times New Roman" w:hAnsi="Times New Roman"/>
          <w:b w:val="false"/>
          <w:bCs w:val="false"/>
          <w:i w:val="false"/>
          <w:iCs w:val="false"/>
          <w:color w:val="000000"/>
          <w:sz w:val="20"/>
          <w:szCs w:val="20"/>
        </w:rPr>
        <w:t xml:space="preserve">d.  Menghitung matriks gap Gij:</w:t>
      </w:r>
    </w:p>
    <w:p>
      <w:pPr>
        <w:spacing w:after="40" w:before="0"/>
        <w:ind w:left="360"/>
        <w:jc w:val="both"/>
      </w:pPr>
      <w:r>
        <w:rPr>
          <w:rFonts w:ascii="Times New Roman" w:cs="Times New Roman" w:eastAsia="Times New Roman" w:hAnsi="Times New Roman"/>
          <w:b w:val="false"/>
          <w:bCs w:val="false"/>
          <w:i/>
          <w:iCs/>
          <w:color w:val="000000"/>
          <w:sz w:val="20"/>
          <w:szCs w:val="20"/>
        </w:rPr>
        <w:t xml:space="preserve">Gij = TPij − PPij  ……………………………………………  (8)</w:t>
      </w:r>
    </w:p>
    <w:p>
      <w:pPr>
        <w:spacing w:after="20" w:before="0" w:line="240"/>
        <w:jc w:val="both"/>
      </w:pPr>
      <w:r>
        <w:rPr>
          <w:rFonts w:ascii="Times New Roman" w:cs="Times New Roman" w:eastAsia="Times New Roman" w:hAnsi="Times New Roman"/>
          <w:b w:val="false"/>
          <w:bCs w:val="false"/>
          <w:i w:val="false"/>
          <w:iCs w:val="false"/>
          <w:color w:val="000000"/>
          <w:sz w:val="20"/>
          <w:szCs w:val="20"/>
        </w:rPr>
        <w:t xml:space="preserve">e.  Menghitung total gap per alternatif Qi:</w:t>
      </w:r>
    </w:p>
    <w:p>
      <w:pPr>
        <w:spacing w:after="80" w:before="0"/>
        <w:ind w:left="360"/>
        <w:jc w:val="both"/>
      </w:pPr>
      <w:r>
        <w:rPr>
          <w:rFonts w:ascii="Times New Roman" w:cs="Times New Roman" w:eastAsia="Times New Roman" w:hAnsi="Times New Roman"/>
          <w:b w:val="false"/>
          <w:bCs w:val="false"/>
          <w:i/>
          <w:iCs/>
          <w:color w:val="000000"/>
          <w:sz w:val="20"/>
          <w:szCs w:val="20"/>
        </w:rPr>
        <w:t xml:space="preserve">Qi = Σⁿj=1 Gij  ……………………………………………………  (9)</w:t>
      </w:r>
    </w:p>
    <w:p>
      <w:pPr>
        <w:spacing w:after="60" w:before="120"/>
      </w:pPr>
      <w:r>
        <w:rPr>
          <w:rFonts w:ascii="Times New Roman" w:cs="Times New Roman" w:eastAsia="Times New Roman" w:hAnsi="Times New Roman"/>
          <w:b/>
          <w:bCs/>
          <w:i w:val="false"/>
          <w:iCs w:val="false"/>
          <w:color w:val="000000"/>
          <w:sz w:val="20"/>
          <w:szCs w:val="20"/>
        </w:rPr>
        <w:t xml:space="preserve">2.5  Uji Korelasi Spearman</w:t>
      </w:r>
    </w:p>
    <w:p>
      <w:pPr>
        <w:spacing w:after="60" w:before="0" w:line="240"/>
        <w:ind w:firstLine="720"/>
        <w:jc w:val="both"/>
      </w:pPr>
      <w:r>
        <w:rPr>
          <w:rFonts w:ascii="Times New Roman" w:cs="Times New Roman" w:eastAsia="Times New Roman" w:hAnsi="Times New Roman"/>
          <w:b w:val="false"/>
          <w:bCs w:val="false"/>
          <w:i w:val="false"/>
          <w:iCs w:val="false"/>
          <w:color w:val="000000"/>
          <w:sz w:val="20"/>
          <w:szCs w:val="20"/>
        </w:rPr>
        <w:t xml:space="preserve">Uji korelasi Spearman dilakukan untuk mengukur tingkat kesesuaian (konsistensi) antara hasil perangkingan SWARA-MAIRCA (R1) dengan metode-metode pembanding (R2) yaitu SAW, WP, dan TOPSIS. Koefisien korelasi Spearman (rs) bernilai antara −1 hingga +1, di mana nilai mendekati +1 menunjukkan hubungan positif yang sangat kuat (Fauzi et al., 2020). Persamaan koefisien korelasi Spearman adalah:</w:t>
      </w:r>
    </w:p>
    <w:p>
      <w:pPr>
        <w:spacing w:after="40" w:before="0"/>
        <w:ind w:left="360"/>
        <w:jc w:val="both"/>
      </w:pPr>
      <w:r>
        <w:rPr>
          <w:rFonts w:ascii="Times New Roman" w:cs="Times New Roman" w:eastAsia="Times New Roman" w:hAnsi="Times New Roman"/>
          <w:b w:val="false"/>
          <w:bCs w:val="false"/>
          <w:i/>
          <w:iCs/>
          <w:color w:val="000000"/>
          <w:sz w:val="20"/>
          <w:szCs w:val="20"/>
        </w:rPr>
        <w:t xml:space="preserve">rs = 1 − (6 × Σdi²) / (n × (n² − 1))  ………  (10)</w:t>
      </w:r>
    </w:p>
    <w:p>
      <w:pPr>
        <w:spacing w:after="80" w:before="0" w:line="240"/>
        <w:jc w:val="both"/>
      </w:pPr>
      <w:r>
        <w:rPr>
          <w:rFonts w:ascii="Times New Roman" w:cs="Times New Roman" w:eastAsia="Times New Roman" w:hAnsi="Times New Roman"/>
          <w:b w:val="false"/>
          <w:bCs w:val="false"/>
          <w:i w:val="false"/>
          <w:iCs w:val="false"/>
          <w:color w:val="000000"/>
          <w:sz w:val="20"/>
          <w:szCs w:val="20"/>
        </w:rPr>
        <w:t xml:space="preserve">di mana n = jumlah alternatif (n = 20), di = selisih peringkat ke-i antara metode SWARA-MAIRCA dan metode pembanding.</w:t>
      </w:r>
    </w:p>
    <w:p>
      <w:pPr>
        <w:spacing w:after="80" w:before="160"/>
        <w:jc w:val="left"/>
      </w:pPr>
      <w:r>
        <w:rPr>
          <w:rFonts w:ascii="Times New Roman" w:cs="Times New Roman" w:eastAsia="Times New Roman" w:hAnsi="Times New Roman"/>
          <w:b/>
          <w:bCs/>
          <w:i w:val="false"/>
          <w:iCs w:val="false"/>
          <w:color w:val="000000"/>
          <w:sz w:val="20"/>
          <w:szCs w:val="20"/>
        </w:rPr>
        <w:t xml:space="preserve">3.  Hasil dan Pembahasan</w:t>
      </w:r>
    </w:p>
    <w:p>
      <w:pPr>
        <w:spacing w:after="60" w:before="120"/>
      </w:pPr>
      <w:r>
        <w:rPr>
          <w:rFonts w:ascii="Times New Roman" w:cs="Times New Roman" w:eastAsia="Times New Roman" w:hAnsi="Times New Roman"/>
          <w:b/>
          <w:bCs/>
          <w:i w:val="false"/>
          <w:iCs w:val="false"/>
          <w:color w:val="000000"/>
          <w:sz w:val="20"/>
          <w:szCs w:val="20"/>
        </w:rPr>
        <w:t xml:space="preserve">3.1  Data Kriteria dan Alternatif</w:t>
      </w:r>
    </w:p>
    <w:p>
      <w:pPr>
        <w:spacing w:after="60" w:before="0" w:line="240"/>
        <w:ind w:firstLine="720"/>
        <w:jc w:val="both"/>
      </w:pPr>
      <w:r>
        <w:rPr>
          <w:rFonts w:ascii="Times New Roman" w:cs="Times New Roman" w:eastAsia="Times New Roman" w:hAnsi="Times New Roman"/>
          <w:b w:val="false"/>
          <w:bCs w:val="false"/>
          <w:i w:val="false"/>
          <w:iCs w:val="false"/>
          <w:color w:val="000000"/>
          <w:sz w:val="20"/>
          <w:szCs w:val="20"/>
        </w:rPr>
        <w:t xml:space="preserve">Penelitian ini menggunakan 20 alternatif calon penerima beasiswa yang dievaluasi berdasarkan 10 kriteria. Matriks data keputusan disajikan pada Tabel 2.</w:t>
      </w:r>
    </w:p>
    <w:p>
      <w:pPr>
        <w:spacing w:after="40" w:before="80"/>
        <w:jc w:val="center"/>
      </w:pPr>
      <w:r>
        <w:rPr>
          <w:rFonts w:ascii="Times New Roman" w:cs="Times New Roman" w:eastAsia="Times New Roman" w:hAnsi="Times New Roman"/>
          <w:b/>
          <w:bCs/>
          <w:i w:val="false"/>
          <w:iCs w:val="false"/>
          <w:color w:val="000000"/>
          <w:sz w:val="16"/>
          <w:szCs w:val="16"/>
        </w:rPr>
        <w:t xml:space="preserve">Tabel 2. Matriks Data Keputusan</w:t>
      </w:r>
    </w:p>
    <w:p>
      <w:pPr>
        <w:spacing w:after="120" w:before="120"/>
        <w:jc w:val="center"/>
      </w:pPr>
      <w:r>
        <w:rPr>
          <w:rFonts w:ascii="Times New Roman" w:cs="Times New Roman" w:eastAsia="Times New Roman" w:hAnsi="Times New Roman"/>
          <w:b/>
          <w:bCs/>
          <w:i/>
          <w:iCs/>
          <w:color w:val="FF0000"/>
          <w:sz w:val="20"/>
          <w:szCs w:val="20"/>
        </w:rPr>
        <w:t xml:space="preserve">[Tempatkan Gambar Tabel 2. Matriks Data Keputusan di Sini]</w:t>
      </w:r>
    </w:p>
    <w:p>
      <w:pPr>
        <w:spacing w:after="80"/>
      </w:pPr>
      <w:r>
        <w:rPr>
          <w:rFonts w:ascii="Times New Roman" w:cs="Times New Roman" w:eastAsia="Times New Roman" w:hAnsi="Times New Roman"/>
          <w:b w:val="false"/>
          <w:bCs w:val="false"/>
          <w:i w:val="false"/>
          <w:iCs w:val="false"/>
          <w:color w:val="000000"/>
          <w:sz w:val="20"/>
          <w:szCs w:val="20"/>
        </w:rPr>
        <w:t xml:space="preserve"/>
      </w:r>
    </w:p>
    <w:p>
      <w:pPr>
        <w:spacing w:after="60" w:before="120"/>
      </w:pPr>
      <w:r>
        <w:rPr>
          <w:rFonts w:ascii="Times New Roman" w:cs="Times New Roman" w:eastAsia="Times New Roman" w:hAnsi="Times New Roman"/>
          <w:b/>
          <w:bCs/>
          <w:i w:val="false"/>
          <w:iCs w:val="false"/>
          <w:color w:val="000000"/>
          <w:sz w:val="20"/>
          <w:szCs w:val="20"/>
        </w:rPr>
        <w:t xml:space="preserve">3.2  Hasil Pembobotan SWARA</w:t>
      </w:r>
    </w:p>
    <w:p>
      <w:pPr>
        <w:spacing w:after="60" w:before="0" w:line="240"/>
        <w:ind w:firstLine="720"/>
        <w:jc w:val="both"/>
      </w:pPr>
      <w:r>
        <w:rPr>
          <w:rFonts w:ascii="Times New Roman" w:cs="Times New Roman" w:eastAsia="Times New Roman" w:hAnsi="Times New Roman"/>
          <w:b w:val="false"/>
          <w:bCs w:val="false"/>
          <w:i w:val="false"/>
          <w:iCs w:val="false"/>
          <w:color w:val="000000"/>
          <w:sz w:val="20"/>
          <w:szCs w:val="20"/>
        </w:rPr>
        <w:t xml:space="preserve">Pembobotan SWARA dilakukan berdasarkan tingkat kepentingan relatif antarkriteria dalam konteks seleksi beasiswa. Status KIP (K3) ditetapkan sebagai prioritas pertama karena merupakan indikator utama kelayakan beasiswa sosial. Sebagai contoh, K4 (Status KKS) berada pada prioritas 2 dengan Sj = 0,05, sehingga diperoleh Kj = 1,05, Qj = 1/1,05 = 0,9524, dan Wj = 0,9524/6,8702 = 0,1386. Hasil lengkap pembobotan SWARA disajikan pada Tabel 3.</w:t>
      </w:r>
    </w:p>
    <w:p>
      <w:pPr>
        <w:spacing w:after="40" w:before="80"/>
        <w:jc w:val="center"/>
      </w:pPr>
      <w:r>
        <w:rPr>
          <w:rFonts w:ascii="Times New Roman" w:cs="Times New Roman" w:eastAsia="Times New Roman" w:hAnsi="Times New Roman"/>
          <w:b/>
          <w:bCs/>
          <w:i w:val="false"/>
          <w:iCs w:val="false"/>
          <w:color w:val="000000"/>
          <w:sz w:val="16"/>
          <w:szCs w:val="16"/>
        </w:rPr>
        <w:t xml:space="preserve">Tabel 3. Hasil Pembobotan SWARA</w:t>
      </w:r>
    </w:p>
    <w:p>
      <w:pPr>
        <w:spacing w:after="120" w:before="120"/>
        <w:jc w:val="center"/>
      </w:pPr>
      <w:r>
        <w:rPr>
          <w:rFonts w:ascii="Times New Roman" w:cs="Times New Roman" w:eastAsia="Times New Roman" w:hAnsi="Times New Roman"/>
          <w:b/>
          <w:bCs/>
          <w:i/>
          <w:iCs/>
          <w:color w:val="FF0000"/>
          <w:sz w:val="20"/>
          <w:szCs w:val="20"/>
        </w:rPr>
        <w:t xml:space="preserve">[Tempatkan Gambar Tabel 3. Hasil Pembobotan SWARA di Sini]</w:t>
      </w:r>
    </w:p>
    <w:p>
      <w:pPr>
        <w:spacing w:after="80"/>
      </w:pPr>
      <w:r>
        <w:rPr>
          <w:rFonts w:ascii="Times New Roman" w:cs="Times New Roman" w:eastAsia="Times New Roman" w:hAnsi="Times New Roman"/>
          <w:b w:val="false"/>
          <w:bCs w:val="false"/>
          <w:i w:val="false"/>
          <w:iCs w:val="false"/>
          <w:color w:val="000000"/>
          <w:sz w:val="20"/>
          <w:szCs w:val="20"/>
        </w:rPr>
        <w:t xml:space="preserve"/>
      </w:r>
    </w:p>
    <w:p>
      <w:pPr>
        <w:spacing w:after="80" w:before="0" w:line="240"/>
        <w:ind w:firstLine="720"/>
        <w:jc w:val="both"/>
      </w:pPr>
      <w:r>
        <w:rPr>
          <w:rFonts w:ascii="Times New Roman" w:cs="Times New Roman" w:eastAsia="Times New Roman" w:hAnsi="Times New Roman"/>
          <w:b w:val="false"/>
          <w:bCs w:val="false"/>
          <w:i w:val="false"/>
          <w:iCs w:val="false"/>
          <w:color w:val="000000"/>
          <w:sz w:val="20"/>
          <w:szCs w:val="20"/>
        </w:rPr>
        <w:t xml:space="preserve">Hasil pembobotan menunjukkan K3 (Status KIP) memperoleh bobot tertinggi 0,1456 (14,56%), diikuti K4 (Status KKS) 0,1386 (13,86%), dan K2 (IPK) 0,1260 (12,60%). Sebaliknya, K8 (Daya Listrik) mendapatkan bobot terendah 0,0648 (6,48%). Hal ini mencerminkan bahwa kepemilikan dokumen sosial-ekonomi dan prestasi akademik merupakan faktor paling determinan dalam seleksi beasiswa LAZIZMU.</w:t>
      </w:r>
    </w:p>
    <w:p>
      <w:pPr>
        <w:spacing w:after="60" w:before="120"/>
      </w:pPr>
      <w:r>
        <w:rPr>
          <w:rFonts w:ascii="Times New Roman" w:cs="Times New Roman" w:eastAsia="Times New Roman" w:hAnsi="Times New Roman"/>
          <w:b/>
          <w:bCs/>
          <w:i w:val="false"/>
          <w:iCs w:val="false"/>
          <w:color w:val="000000"/>
          <w:sz w:val="20"/>
          <w:szCs w:val="20"/>
        </w:rPr>
        <w:t xml:space="preserve">3.3  Normalisasi Matriks Keputusan</w:t>
      </w:r>
    </w:p>
    <w:p>
      <w:pPr>
        <w:spacing w:after="60" w:before="0" w:line="240"/>
        <w:ind w:firstLine="720"/>
        <w:jc w:val="both"/>
      </w:pPr>
      <w:r>
        <w:rPr>
          <w:rFonts w:ascii="Times New Roman" w:cs="Times New Roman" w:eastAsia="Times New Roman" w:hAnsi="Times New Roman"/>
          <w:b w:val="false"/>
          <w:bCs w:val="false"/>
          <w:i w:val="false"/>
          <w:iCs w:val="false"/>
          <w:color w:val="000000"/>
          <w:sz w:val="20"/>
          <w:szCs w:val="20"/>
        </w:rPr>
        <w:t xml:space="preserve">Normalisasi dilakukan menggunakan Persamaan (4) untuk atribut </w:t>
      </w:r>
      <w:r>
        <w:rPr>
          <w:rFonts w:ascii="Times New Roman" w:cs="Times New Roman" w:eastAsia="Times New Roman" w:hAnsi="Times New Roman"/>
          <w:b w:val="false"/>
          <w:bCs w:val="false"/>
          <w:i/>
          <w:iCs/>
          <w:color w:val="000000"/>
          <w:sz w:val="20"/>
          <w:szCs w:val="20"/>
        </w:rPr>
        <w:t xml:space="preserve">benefit</w:t>
      </w:r>
      <w:r>
        <w:rPr>
          <w:rFonts w:ascii="Times New Roman" w:cs="Times New Roman" w:eastAsia="Times New Roman" w:hAnsi="Times New Roman"/>
          <w:b w:val="false"/>
          <w:bCs w:val="false"/>
          <w:i w:val="false"/>
          <w:iCs w:val="false"/>
          <w:color w:val="000000"/>
          <w:sz w:val="20"/>
          <w:szCs w:val="20"/>
        </w:rPr>
        <w:t xml:space="preserve"> dan Persamaan (5) untuk atribut </w:t>
      </w:r>
      <w:r>
        <w:rPr>
          <w:rFonts w:ascii="Times New Roman" w:cs="Times New Roman" w:eastAsia="Times New Roman" w:hAnsi="Times New Roman"/>
          <w:b w:val="false"/>
          <w:bCs w:val="false"/>
          <w:i/>
          <w:iCs/>
          <w:color w:val="000000"/>
          <w:sz w:val="20"/>
          <w:szCs w:val="20"/>
        </w:rPr>
        <w:t xml:space="preserve">cost</w:t>
      </w:r>
      <w:r>
        <w:rPr>
          <w:rFonts w:ascii="Times New Roman" w:cs="Times New Roman" w:eastAsia="Times New Roman" w:hAnsi="Times New Roman"/>
          <w:b w:val="false"/>
          <w:bCs w:val="false"/>
          <w:i w:val="false"/>
          <w:iCs w:val="false"/>
          <w:color w:val="000000"/>
          <w:sz w:val="20"/>
          <w:szCs w:val="20"/>
        </w:rPr>
        <w:t xml:space="preserve">. Sebagai contoh, A01 pada K3 (Benefit): x̄ = (5−1)/(5−1) = 1,0000; A01 pada K7 (Cost): x̄ = (4−4)/(4−1) = 0,0000. Seluruh hasil normalisasi disajikan pada Tabel 4.</w:t>
      </w:r>
    </w:p>
    <w:p>
      <w:pPr>
        <w:spacing w:after="40" w:before="80"/>
        <w:jc w:val="center"/>
      </w:pPr>
      <w:r>
        <w:rPr>
          <w:rFonts w:ascii="Times New Roman" w:cs="Times New Roman" w:eastAsia="Times New Roman" w:hAnsi="Times New Roman"/>
          <w:b/>
          <w:bCs/>
          <w:i w:val="false"/>
          <w:iCs w:val="false"/>
          <w:color w:val="000000"/>
          <w:sz w:val="16"/>
          <w:szCs w:val="16"/>
        </w:rPr>
        <w:t xml:space="preserve">Tabel 4. Matriks Normalisasi</w:t>
      </w:r>
    </w:p>
    <w:p>
      <w:pPr>
        <w:spacing w:after="120" w:before="120"/>
        <w:jc w:val="center"/>
      </w:pPr>
      <w:r>
        <w:rPr>
          <w:rFonts w:ascii="Times New Roman" w:cs="Times New Roman" w:eastAsia="Times New Roman" w:hAnsi="Times New Roman"/>
          <w:b/>
          <w:bCs/>
          <w:i/>
          <w:iCs/>
          <w:color w:val="FF0000"/>
          <w:sz w:val="20"/>
          <w:szCs w:val="20"/>
        </w:rPr>
        <w:t xml:space="preserve">[Tempatkan Gambar Tabel 4. Matriks Normalisasi di Sini]</w:t>
      </w:r>
    </w:p>
    <w:p>
      <w:pPr>
        <w:spacing w:after="80"/>
      </w:pPr>
      <w:r>
        <w:rPr>
          <w:rFonts w:ascii="Times New Roman" w:cs="Times New Roman" w:eastAsia="Times New Roman" w:hAnsi="Times New Roman"/>
          <w:b w:val="false"/>
          <w:bCs w:val="false"/>
          <w:i w:val="false"/>
          <w:iCs w:val="false"/>
          <w:color w:val="000000"/>
          <w:sz w:val="20"/>
          <w:szCs w:val="20"/>
        </w:rPr>
        <w:t xml:space="preserve"/>
      </w:r>
    </w:p>
    <w:p>
      <w:pPr>
        <w:spacing w:after="60" w:before="120"/>
      </w:pPr>
      <w:r>
        <w:rPr>
          <w:rFonts w:ascii="Times New Roman" w:cs="Times New Roman" w:eastAsia="Times New Roman" w:hAnsi="Times New Roman"/>
          <w:b/>
          <w:bCs/>
          <w:i w:val="false"/>
          <w:iCs w:val="false"/>
          <w:color w:val="000000"/>
          <w:sz w:val="20"/>
          <w:szCs w:val="20"/>
        </w:rPr>
        <w:t xml:space="preserve">3.4  Preferensi Teoritis (TP) dan Preferensi Nyata (PP)</w:t>
      </w:r>
    </w:p>
    <w:p>
      <w:pPr>
        <w:spacing w:after="60" w:before="0" w:line="240"/>
        <w:ind w:firstLine="720"/>
        <w:jc w:val="both"/>
      </w:pPr>
      <w:r>
        <w:rPr>
          <w:rFonts w:ascii="Times New Roman" w:cs="Times New Roman" w:eastAsia="Times New Roman" w:hAnsi="Times New Roman"/>
          <w:b w:val="false"/>
          <w:bCs w:val="false"/>
          <w:i w:val="false"/>
          <w:iCs w:val="false"/>
          <w:color w:val="000000"/>
          <w:sz w:val="20"/>
          <w:szCs w:val="20"/>
        </w:rPr>
        <w:t xml:space="preserve">Preferensi teoritis TPij dihitung menggunakan Persamaan (6) dengan membagi bobot Wj oleh jumlah alternatif m = 20. Nilai TPij bersifat konstan untuk semua alternatif pada setiap kriteria. Sebagai contoh, TP(K3) = 0,1456/20 = 0,00728. Tabel 5 menyajikan nilai bobot dan preferensi teoritis seluruh kriteria.</w:t>
      </w:r>
    </w:p>
    <w:p>
      <w:pPr>
        <w:spacing w:after="40" w:before="80"/>
        <w:jc w:val="center"/>
      </w:pPr>
      <w:r>
        <w:rPr>
          <w:rFonts w:ascii="Times New Roman" w:cs="Times New Roman" w:eastAsia="Times New Roman" w:hAnsi="Times New Roman"/>
          <w:b/>
          <w:bCs/>
          <w:i w:val="false"/>
          <w:iCs w:val="false"/>
          <w:color w:val="000000"/>
          <w:sz w:val="16"/>
          <w:szCs w:val="16"/>
        </w:rPr>
        <w:t xml:space="preserve">Tabel 5. Bobot Wj dan Preferensi Teoritis (TPij)</w:t>
      </w:r>
    </w:p>
    <w:p>
      <w:pPr>
        <w:spacing w:after="120" w:before="120"/>
        <w:jc w:val="center"/>
      </w:pPr>
      <w:r>
        <w:rPr>
          <w:rFonts w:ascii="Times New Roman" w:cs="Times New Roman" w:eastAsia="Times New Roman" w:hAnsi="Times New Roman"/>
          <w:b/>
          <w:bCs/>
          <w:i/>
          <w:iCs/>
          <w:color w:val="FF0000"/>
          <w:sz w:val="20"/>
          <w:szCs w:val="20"/>
        </w:rPr>
        <w:t xml:space="preserve">[Tempatkan Gambar Tabel 5. Bobot Wj dan Preferensi Teoritis (TPij) di Sini]</w:t>
      </w:r>
    </w:p>
    <w:p>
      <w:pPr>
        <w:spacing w:after="80"/>
      </w:pPr>
      <w:r>
        <w:rPr>
          <w:rFonts w:ascii="Times New Roman" w:cs="Times New Roman" w:eastAsia="Times New Roman" w:hAnsi="Times New Roman"/>
          <w:b w:val="false"/>
          <w:bCs w:val="false"/>
          <w:i w:val="false"/>
          <w:iCs w:val="false"/>
          <w:color w:val="000000"/>
          <w:sz w:val="20"/>
          <w:szCs w:val="20"/>
        </w:rPr>
        <w:t xml:space="preserve"/>
      </w:r>
    </w:p>
    <w:p>
      <w:pPr>
        <w:spacing w:after="80" w:before="0" w:line="240"/>
        <w:ind w:firstLine="720"/>
        <w:jc w:val="both"/>
      </w:pPr>
      <w:r>
        <w:rPr>
          <w:rFonts w:ascii="Times New Roman" w:cs="Times New Roman" w:eastAsia="Times New Roman" w:hAnsi="Times New Roman"/>
          <w:b w:val="false"/>
          <w:bCs w:val="false"/>
          <w:i w:val="false"/>
          <w:iCs w:val="false"/>
          <w:color w:val="000000"/>
          <w:sz w:val="20"/>
          <w:szCs w:val="20"/>
        </w:rPr>
        <w:t xml:space="preserve">Preferensi nyata PPij dihitung menggunakan Persamaan (7). Sebagai contoh, PP(A03, K3) = 0,00728 × 1,0000 = 0,00728 dan PP(A01, K7) = 0,00412 × 0,0000 = 0,00000, menunjukkan A01 tidak memenuhi kondisi ideal pada kriteria K7.</w:t>
      </w:r>
    </w:p>
    <w:p>
      <w:pPr>
        <w:spacing w:after="60" w:before="120"/>
      </w:pPr>
      <w:r>
        <w:rPr>
          <w:rFonts w:ascii="Times New Roman" w:cs="Times New Roman" w:eastAsia="Times New Roman" w:hAnsi="Times New Roman"/>
          <w:b/>
          <w:bCs/>
          <w:i w:val="false"/>
          <w:iCs w:val="false"/>
          <w:color w:val="000000"/>
          <w:sz w:val="20"/>
          <w:szCs w:val="20"/>
        </w:rPr>
        <w:t xml:space="preserve">3.5  Matriks Gap dan Perangkingan</w:t>
      </w:r>
    </w:p>
    <w:p>
      <w:pPr>
        <w:spacing w:after="60" w:before="0" w:line="240"/>
        <w:ind w:firstLine="720"/>
        <w:jc w:val="both"/>
      </w:pPr>
      <w:r>
        <w:rPr>
          <w:rFonts w:ascii="Times New Roman" w:cs="Times New Roman" w:eastAsia="Times New Roman" w:hAnsi="Times New Roman"/>
          <w:b w:val="false"/>
          <w:bCs w:val="false"/>
          <w:i w:val="false"/>
          <w:iCs w:val="false"/>
          <w:color w:val="000000"/>
          <w:sz w:val="20"/>
          <w:szCs w:val="20"/>
        </w:rPr>
        <w:t xml:space="preserve">Gap dihitung menggunakan Persamaan (8). Nilai Qi merupakan penjumlahan seluruh gap per alternatif (Persamaan 9). Semakin kecil Qi, semakin baik peringkat alternatif. Tabel 6 menyajikan hasil perangkingan SWARA-MAIRCA.</w:t>
      </w:r>
    </w:p>
    <w:p>
      <w:pPr>
        <w:spacing w:after="40" w:before="80"/>
        <w:jc w:val="center"/>
      </w:pPr>
      <w:r>
        <w:rPr>
          <w:rFonts w:ascii="Times New Roman" w:cs="Times New Roman" w:eastAsia="Times New Roman" w:hAnsi="Times New Roman"/>
          <w:b/>
          <w:bCs/>
          <w:i w:val="false"/>
          <w:iCs w:val="false"/>
          <w:color w:val="000000"/>
          <w:sz w:val="16"/>
          <w:szCs w:val="16"/>
        </w:rPr>
        <w:t xml:space="preserve">Tabel 6. Hasil Perangkingan SWARA-MAIRCA</w:t>
      </w:r>
    </w:p>
    <w:p>
      <w:pPr>
        <w:spacing w:after="120" w:before="120"/>
        <w:jc w:val="center"/>
      </w:pPr>
      <w:r>
        <w:rPr>
          <w:rFonts w:ascii="Times New Roman" w:cs="Times New Roman" w:eastAsia="Times New Roman" w:hAnsi="Times New Roman"/>
          <w:b/>
          <w:bCs/>
          <w:i/>
          <w:iCs/>
          <w:color w:val="FF0000"/>
          <w:sz w:val="20"/>
          <w:szCs w:val="20"/>
        </w:rPr>
        <w:t xml:space="preserve">[Tempatkan Gambar Tabel 6. Hasil Perangkingan SWARA-MAIRCA di Sini]</w:t>
      </w:r>
    </w:p>
    <w:p>
      <w:pPr>
        <w:spacing w:after="80"/>
      </w:pPr>
      <w:r>
        <w:rPr>
          <w:rFonts w:ascii="Times New Roman" w:cs="Times New Roman" w:eastAsia="Times New Roman" w:hAnsi="Times New Roman"/>
          <w:b w:val="false"/>
          <w:bCs w:val="false"/>
          <w:i w:val="false"/>
          <w:iCs w:val="false"/>
          <w:color w:val="000000"/>
          <w:sz w:val="20"/>
          <w:szCs w:val="20"/>
        </w:rPr>
        <w:t xml:space="preserve"/>
      </w:r>
    </w:p>
    <w:p>
      <w:pPr>
        <w:spacing w:after="80" w:before="0" w:line="240"/>
        <w:ind w:firstLine="720"/>
        <w:jc w:val="both"/>
      </w:pPr>
      <w:r>
        <w:rPr>
          <w:rFonts w:ascii="Times New Roman" w:cs="Times New Roman" w:eastAsia="Times New Roman" w:hAnsi="Times New Roman"/>
          <w:b w:val="false"/>
          <w:bCs w:val="false"/>
          <w:i w:val="false"/>
          <w:iCs w:val="false"/>
          <w:color w:val="000000"/>
          <w:sz w:val="20"/>
          <w:szCs w:val="20"/>
        </w:rPr>
        <w:t xml:space="preserve">Berdasarkan Tabel 6, alternatif A03 menempati peringkat pertama (Qi = 0,00799), diikuti A14 (Qi = 0,01159) dan A01 (Qi = 0,01342). Alternatif A03 terpilih sebagai calon penerima beasiswa terbaik karena memiliki gap terkecil terhadap kondisi ideal di seluruh kriteria.</w:t>
      </w:r>
    </w:p>
    <w:p>
      <w:pPr>
        <w:spacing w:after="60" w:before="120"/>
      </w:pPr>
      <w:r>
        <w:rPr>
          <w:rFonts w:ascii="Times New Roman" w:cs="Times New Roman" w:eastAsia="Times New Roman" w:hAnsi="Times New Roman"/>
          <w:b/>
          <w:bCs/>
          <w:i w:val="false"/>
          <w:iCs w:val="false"/>
          <w:color w:val="000000"/>
          <w:sz w:val="20"/>
          <w:szCs w:val="20"/>
        </w:rPr>
        <w:t xml:space="preserve">3.6  Analisis Perbandingan Metode</w:t>
      </w:r>
    </w:p>
    <w:p>
      <w:pPr>
        <w:spacing w:after="60" w:before="0" w:line="240"/>
        <w:ind w:firstLine="720"/>
        <w:jc w:val="both"/>
      </w:pPr>
      <w:r>
        <w:rPr>
          <w:rFonts w:ascii="Times New Roman" w:cs="Times New Roman" w:eastAsia="Times New Roman" w:hAnsi="Times New Roman"/>
          <w:b w:val="false"/>
          <w:bCs w:val="false"/>
          <w:i w:val="false"/>
          <w:iCs w:val="false"/>
          <w:color w:val="000000"/>
          <w:sz w:val="20"/>
          <w:szCs w:val="20"/>
        </w:rPr>
        <w:t xml:space="preserve">Hasil perangkingan menggunakan metode usulan SWARA-MAIRCA kemudian dibandingkan dengan hasil dari metode pembanding SAW, WP, dan TOPSIS yang diadaptasi dari penelitian Pasa et al. (2023). Hasil perbandingan peringkat disajikan pada Tabel 7.</w:t>
      </w:r>
    </w:p>
    <w:p>
      <w:pPr>
        <w:spacing w:after="40" w:before="80"/>
        <w:jc w:val="center"/>
      </w:pPr>
      <w:r>
        <w:rPr>
          <w:rFonts w:ascii="Times New Roman" w:cs="Times New Roman" w:eastAsia="Times New Roman" w:hAnsi="Times New Roman"/>
          <w:b/>
          <w:bCs/>
          <w:i w:val="false"/>
          <w:iCs w:val="false"/>
          <w:color w:val="000000"/>
          <w:sz w:val="16"/>
          <w:szCs w:val="16"/>
        </w:rPr>
        <w:t xml:space="preserve">Tabel 7. Perbandingan Peringkat SWARA-MAIRCA vs SAW, WP, dan TOPSIS</w:t>
      </w:r>
    </w:p>
    <w:p>
      <w:pPr>
        <w:spacing w:after="120" w:before="120"/>
        <w:jc w:val="center"/>
      </w:pPr>
      <w:r>
        <w:rPr>
          <w:rFonts w:ascii="Times New Roman" w:cs="Times New Roman" w:eastAsia="Times New Roman" w:hAnsi="Times New Roman"/>
          <w:b/>
          <w:bCs/>
          <w:i/>
          <w:iCs/>
          <w:color w:val="FF0000"/>
          <w:sz w:val="20"/>
          <w:szCs w:val="20"/>
        </w:rPr>
        <w:t xml:space="preserve">[Tempatkan Gambar Tabel 7. Perbandingan Peringkat SWARA-MAIRCA vs SAW, WP, dan TOPSIS di Sini]</w:t>
      </w:r>
    </w:p>
    <w:p>
      <w:pPr>
        <w:spacing w:after="80" w:before="40"/>
        <w:jc w:val="center"/>
      </w:pPr>
      <w:r>
        <w:rPr>
          <w:rFonts w:ascii="Times New Roman" w:cs="Times New Roman" w:eastAsia="Times New Roman" w:hAnsi="Times New Roman"/>
          <w:b w:val="false"/>
          <w:bCs w:val="false"/>
          <w:i w:val="false"/>
          <w:iCs w:val="false"/>
          <w:color w:val="000000"/>
          <w:sz w:val="16"/>
          <w:szCs w:val="16"/>
        </w:rPr>
        <w:t xml:space="preserve">*Nilai SAW V, WP V, dan TOPSIS V diambil dari penelitian Pasa et al. (2023)</w:t>
      </w:r>
    </w:p>
    <w:p>
      <w:pPr>
        <w:spacing w:after="80"/>
      </w:pPr>
      <w:r>
        <w:rPr>
          <w:rFonts w:ascii="Times New Roman" w:cs="Times New Roman" w:eastAsia="Times New Roman" w:hAnsi="Times New Roman"/>
          <w:b w:val="false"/>
          <w:bCs w:val="false"/>
          <w:i w:val="false"/>
          <w:iCs w:val="false"/>
          <w:color w:val="000000"/>
          <w:sz w:val="20"/>
          <w:szCs w:val="20"/>
        </w:rPr>
        <w:t xml:space="preserve"/>
      </w:r>
    </w:p>
    <w:p>
      <w:pPr>
        <w:spacing w:after="60" w:before="0" w:line="240"/>
        <w:ind w:firstLine="720"/>
        <w:jc w:val="both"/>
      </w:pPr>
      <w:r>
        <w:rPr>
          <w:rFonts w:ascii="Times New Roman" w:cs="Times New Roman" w:eastAsia="Times New Roman" w:hAnsi="Times New Roman"/>
          <w:b w:val="false"/>
          <w:bCs w:val="false"/>
          <w:i w:val="false"/>
          <w:iCs w:val="false"/>
          <w:color w:val="000000"/>
          <w:sz w:val="20"/>
          <w:szCs w:val="20"/>
        </w:rPr>
        <w:t xml:space="preserve">Berdasarkan Tabel 7, alternatif A03 secara konsisten menempati peringkat pertama (Rank 1) pada seluruh metode pembanding utama (SAW, WP, TOPSIS, dan SWARA-MAIRCA). Hal ini menunjukkan keandalan metode usulan dalam menyaring alternatif terbaik secara objektif. Selanjutnya, dilakukan uji korelasi Spearman untuk mengetahui tingkat kesesuaian hasil perangkingan antarmetode. Hasil perhitungan koefisien korelasi Spearman disajikan pada Tabel 8.</w:t>
      </w:r>
    </w:p>
    <w:p>
      <w:pPr>
        <w:spacing w:after="40" w:before="80"/>
        <w:jc w:val="center"/>
      </w:pPr>
      <w:r>
        <w:rPr>
          <w:rFonts w:ascii="Times New Roman" w:cs="Times New Roman" w:eastAsia="Times New Roman" w:hAnsi="Times New Roman"/>
          <w:b/>
          <w:bCs/>
          <w:i w:val="false"/>
          <w:iCs w:val="false"/>
          <w:color w:val="000000"/>
          <w:sz w:val="16"/>
          <w:szCs w:val="16"/>
        </w:rPr>
        <w:t xml:space="preserve">Tabel 8. Koefisien Korelasi Spearman Antarmetode</w:t>
      </w:r>
    </w:p>
    <w:p>
      <w:pPr>
        <w:spacing w:after="120" w:before="120"/>
        <w:jc w:val="center"/>
      </w:pPr>
      <w:r>
        <w:rPr>
          <w:rFonts w:ascii="Times New Roman" w:cs="Times New Roman" w:eastAsia="Times New Roman" w:hAnsi="Times New Roman"/>
          <w:b/>
          <w:bCs/>
          <w:i/>
          <w:iCs/>
          <w:color w:val="FF0000"/>
          <w:sz w:val="20"/>
          <w:szCs w:val="20"/>
        </w:rPr>
        <w:t xml:space="preserve">[Tempatkan Gambar Tabel 8. Koefisien Korelasi Spearman Antarmetode di Sini]</w:t>
      </w:r>
    </w:p>
    <w:p>
      <w:pPr>
        <w:spacing w:after="80"/>
      </w:pPr>
      <w:r>
        <w:rPr>
          <w:rFonts w:ascii="Times New Roman" w:cs="Times New Roman" w:eastAsia="Times New Roman" w:hAnsi="Times New Roman"/>
          <w:b w:val="false"/>
          <w:bCs w:val="false"/>
          <w:i w:val="false"/>
          <w:iCs w:val="false"/>
          <w:color w:val="000000"/>
          <w:sz w:val="20"/>
          <w:szCs w:val="20"/>
        </w:rPr>
        <w:t xml:space="preserve"/>
      </w:r>
    </w:p>
    <w:p>
      <w:pPr>
        <w:spacing w:after="80" w:before="0" w:line="240"/>
        <w:ind w:firstLine="720"/>
        <w:jc w:val="both"/>
      </w:pPr>
      <w:r>
        <w:rPr>
          <w:rFonts w:ascii="Times New Roman" w:cs="Times New Roman" w:eastAsia="Times New Roman" w:hAnsi="Times New Roman"/>
          <w:b w:val="false"/>
          <w:bCs w:val="false"/>
          <w:i w:val="false"/>
          <w:iCs w:val="false"/>
          <w:color w:val="000000"/>
          <w:sz w:val="20"/>
          <w:szCs w:val="20"/>
        </w:rPr>
        <w:t xml:space="preserve">Berdasarkan Tabel 8, diperoleh nilai koefisien korelasi Spearman antara SWARA-MAIRCA dengan SAW sebesar rs = 0,9805; dengan WP sebesar rs = 0,9729; dan dengan TOPSIS sebesar rs = 0,9188. Seluruh koefisien korelasi bernilai &gt; 0,80, yang mengindikasikan korelasi positif yang sangat kuat. Hal ini membuktikan bahwa metode SWARA-MAIRCA yang diusulkan memiliki tingkat validitas dan konsistensi yang sangat tinggi.</w:t>
      </w:r>
    </w:p>
    <w:p>
      <w:pPr>
        <w:spacing w:after="60" w:before="120"/>
      </w:pPr>
      <w:r>
        <w:rPr>
          <w:rFonts w:ascii="Times New Roman" w:cs="Times New Roman" w:eastAsia="Times New Roman" w:hAnsi="Times New Roman"/>
          <w:b/>
          <w:bCs/>
          <w:i w:val="false"/>
          <w:iCs w:val="false"/>
          <w:color w:val="000000"/>
          <w:sz w:val="20"/>
          <w:szCs w:val="20"/>
        </w:rPr>
        <w:t xml:space="preserve">3.7  Analisis Sensitivitas</w:t>
      </w:r>
    </w:p>
    <w:p>
      <w:pPr>
        <w:spacing w:after="60" w:before="0" w:line="240"/>
        <w:ind w:firstLine="720"/>
        <w:jc w:val="both"/>
      </w:pPr>
      <w:r>
        <w:rPr>
          <w:rFonts w:ascii="Times New Roman" w:cs="Times New Roman" w:eastAsia="Times New Roman" w:hAnsi="Times New Roman"/>
          <w:b w:val="false"/>
          <w:bCs w:val="false"/>
          <w:i w:val="false"/>
          <w:iCs w:val="false"/>
          <w:color w:val="000000"/>
          <w:sz w:val="20"/>
          <w:szCs w:val="20"/>
        </w:rPr>
        <w:t xml:space="preserve">Analisis sensitivitas dilakukan untuk menguji tingkat kestabilan hasil perangkingan terhadap perubahan bobot kriteria. Pengujian dilakukan dengan memvariasikan bobot kriteria Status KIP (K3) yang memiliki bobot terbesar sebesar -20%, -10%, +10%, dan +20%. Hasil pengujian sensitivitas ditunjukkan pada Tabel 9.</w:t>
      </w:r>
    </w:p>
    <w:p>
      <w:pPr>
        <w:spacing w:after="40" w:before="80"/>
        <w:jc w:val="center"/>
      </w:pPr>
      <w:r>
        <w:rPr>
          <w:rFonts w:ascii="Times New Roman" w:cs="Times New Roman" w:eastAsia="Times New Roman" w:hAnsi="Times New Roman"/>
          <w:b/>
          <w:bCs/>
          <w:i w:val="false"/>
          <w:iCs w:val="false"/>
          <w:color w:val="000000"/>
          <w:sz w:val="16"/>
          <w:szCs w:val="16"/>
        </w:rPr>
        <w:t xml:space="preserve">Tabel 9. Hasil Analisis Sensitivitas</w:t>
      </w:r>
    </w:p>
    <w:p>
      <w:pPr>
        <w:spacing w:after="120" w:before="120"/>
        <w:jc w:val="center"/>
      </w:pPr>
      <w:r>
        <w:rPr>
          <w:rFonts w:ascii="Times New Roman" w:cs="Times New Roman" w:eastAsia="Times New Roman" w:hAnsi="Times New Roman"/>
          <w:b/>
          <w:bCs/>
          <w:i/>
          <w:iCs/>
          <w:color w:val="FF0000"/>
          <w:sz w:val="20"/>
          <w:szCs w:val="20"/>
        </w:rPr>
        <w:t xml:space="preserve">[Tempatkan Gambar Tabel 9. Hasil Analisis Sensitivitas di Sini]</w:t>
      </w:r>
    </w:p>
    <w:p>
      <w:pPr>
        <w:spacing w:after="80"/>
      </w:pPr>
      <w:r>
        <w:rPr>
          <w:rFonts w:ascii="Times New Roman" w:cs="Times New Roman" w:eastAsia="Times New Roman" w:hAnsi="Times New Roman"/>
          <w:b w:val="false"/>
          <w:bCs w:val="false"/>
          <w:i w:val="false"/>
          <w:iCs w:val="false"/>
          <w:color w:val="000000"/>
          <w:sz w:val="20"/>
          <w:szCs w:val="20"/>
        </w:rPr>
        <w:t xml:space="preserve"/>
      </w:r>
    </w:p>
    <w:p>
      <w:pPr>
        <w:spacing w:after="80" w:before="0" w:line="240"/>
        <w:ind w:firstLine="720"/>
        <w:jc w:val="both"/>
      </w:pPr>
      <w:r>
        <w:rPr>
          <w:rFonts w:ascii="Times New Roman" w:cs="Times New Roman" w:eastAsia="Times New Roman" w:hAnsi="Times New Roman"/>
          <w:b w:val="false"/>
          <w:bCs w:val="false"/>
          <w:i w:val="false"/>
          <w:iCs w:val="false"/>
          <w:color w:val="000000"/>
          <w:sz w:val="20"/>
          <w:szCs w:val="20"/>
        </w:rPr>
        <w:t xml:space="preserve">Berdasarkan Tabel 9, perubahan bobot kriteria K3 dari -20% hingga +20% menunjukkan stabilitas yang sangat tinggi. Alternatif A03 tetap kokoh menempati peringkat pertama pada seluruh skenario perubahan bobot. Persentase perubahan peringkat alternatif lain hanya berkisar 10,0% (hanya 2 dari 20 alternatif yang bertukar posisi, yaitu A01 dan A05). Hal ini menunjukkan bahwa keputusan yang dihasilkan oleh metode SWARA-MAIRCA tidak sensitif terhadap fluktuasi bobot kriteria, sehingga sangat andal untuk diimplementasikan.</w:t>
      </w:r>
    </w:p>
    <w:p>
      <w:pPr>
        <w:spacing w:after="80" w:before="160"/>
        <w:jc w:val="left"/>
      </w:pPr>
      <w:r>
        <w:rPr>
          <w:rFonts w:ascii="Times New Roman" w:cs="Times New Roman" w:eastAsia="Times New Roman" w:hAnsi="Times New Roman"/>
          <w:b/>
          <w:bCs/>
          <w:i w:val="false"/>
          <w:iCs w:val="false"/>
          <w:color w:val="000000"/>
          <w:sz w:val="20"/>
          <w:szCs w:val="20"/>
        </w:rPr>
        <w:t xml:space="preserve">4.  Kesimpulan dan Saran</w:t>
      </w:r>
    </w:p>
    <w:p>
      <w:pPr>
        <w:spacing w:after="60" w:before="120"/>
      </w:pPr>
      <w:r>
        <w:rPr>
          <w:rFonts w:ascii="Times New Roman" w:cs="Times New Roman" w:eastAsia="Times New Roman" w:hAnsi="Times New Roman"/>
          <w:b/>
          <w:bCs/>
          <w:i w:val="false"/>
          <w:iCs w:val="false"/>
          <w:color w:val="000000"/>
          <w:sz w:val="20"/>
          <w:szCs w:val="20"/>
        </w:rPr>
        <w:t xml:space="preserve">4.1  Kesimpulan</w:t>
      </w:r>
    </w:p>
    <w:p>
      <w:pPr>
        <w:spacing w:after="80" w:before="0" w:line="240"/>
        <w:ind w:firstLine="720"/>
        <w:jc w:val="both"/>
      </w:pPr>
      <w:r>
        <w:rPr>
          <w:rFonts w:ascii="Times New Roman" w:cs="Times New Roman" w:eastAsia="Times New Roman" w:hAnsi="Times New Roman"/>
          <w:b w:val="false"/>
          <w:bCs w:val="false"/>
          <w:i w:val="false"/>
          <w:iCs w:val="false"/>
          <w:color w:val="000000"/>
          <w:sz w:val="20"/>
          <w:szCs w:val="20"/>
        </w:rPr>
        <w:t xml:space="preserve">Berdasarkan hasil penelitian dan pembahasan, diperoleh kesimpulan sebagai berikut. Pertama, metode SWARA berhasil menentukan bobot kriteria secara objektif dengan K3 (Status KIP) memperoleh bobot tertinggi 14,56% dan K8 (Daya Listrik) terendah 6,48%. Kedua, metode MAIRCA menghasilkan perangkingan dengan A03 sebagai alternatif terbaik (Qi = 0,00799), diikuti A14 (0,01159) dan A01 (0,01342). Ketiga, uji korelasi Spearman membuktikan konsistensi hasil perangkingan dengan koefisien korelasi sangat kuat terhadap SAW (rs = 0,9805), WP (rs = 0,9729), dan TOPSIS (rs = 0,9188). Keempat, analisis sensitivitas mengonfirmasi stabilitas model di mana A03 secara konsisten menempati peringkat pertama pada seluruh variasi bobot kriteria K3.</w:t>
      </w:r>
    </w:p>
    <w:p>
      <w:pPr>
        <w:spacing w:after="60" w:before="120"/>
      </w:pPr>
      <w:r>
        <w:rPr>
          <w:rFonts w:ascii="Times New Roman" w:cs="Times New Roman" w:eastAsia="Times New Roman" w:hAnsi="Times New Roman"/>
          <w:b/>
          <w:bCs/>
          <w:i w:val="false"/>
          <w:iCs w:val="false"/>
          <w:color w:val="000000"/>
          <w:sz w:val="20"/>
          <w:szCs w:val="20"/>
        </w:rPr>
        <w:t xml:space="preserve">4.2  Saran</w:t>
      </w:r>
    </w:p>
    <w:p>
      <w:pPr>
        <w:spacing w:after="100" w:before="0" w:line="240"/>
        <w:ind w:firstLine="720"/>
        <w:jc w:val="both"/>
      </w:pPr>
      <w:r>
        <w:rPr>
          <w:rFonts w:ascii="Times New Roman" w:cs="Times New Roman" w:eastAsia="Times New Roman" w:hAnsi="Times New Roman"/>
          <w:b w:val="false"/>
          <w:bCs w:val="false"/>
          <w:i w:val="false"/>
          <w:iCs w:val="false"/>
          <w:color w:val="000000"/>
          <w:sz w:val="20"/>
          <w:szCs w:val="20"/>
        </w:rPr>
        <w:t xml:space="preserve">Penelitian selanjutnya disarankan untuk: (1) menguji sensitivitas terhadap kriteria lainnya; (2) membandingkan metode SWARA dengan metode pembobotan objektif seperti Entropy atau CRITIC; dan (3) mengembangkan SPK seleksi beasiswa berbasis web untuk mempermudah operasional lembaga beasiswa LAZIZMU.</w:t>
      </w:r>
    </w:p>
    <w:p>
      <w:pPr>
        <w:spacing w:after="80" w:before="120"/>
      </w:pPr>
      <w:r>
        <w:rPr>
          <w:rFonts w:ascii="Times New Roman" w:cs="Times New Roman" w:eastAsia="Times New Roman" w:hAnsi="Times New Roman"/>
          <w:b/>
          <w:bCs/>
          <w:i w:val="false"/>
          <w:iCs w:val="false"/>
          <w:color w:val="000000"/>
          <w:sz w:val="20"/>
          <w:szCs w:val="20"/>
        </w:rPr>
        <w:t xml:space="preserve">Daftar Pustaka</w:t>
      </w:r>
    </w:p>
    <w:p>
      <w:pPr>
        <w:spacing w:after="60" w:before="0"/>
        <w:ind w:left="180" w:hanging="180"/>
        <w:jc w:val="both"/>
      </w:pPr>
      <w:r>
        <w:rPr>
          <w:rFonts w:ascii="Times New Roman" w:cs="Times New Roman" w:eastAsia="Times New Roman" w:hAnsi="Times New Roman"/>
          <w:b w:val="false"/>
          <w:bCs w:val="false"/>
          <w:i w:val="false"/>
          <w:iCs w:val="false"/>
          <w:color w:val="000000"/>
          <w:sz w:val="18"/>
          <w:szCs w:val="18"/>
        </w:rPr>
        <w:t xml:space="preserve">Ardiansyah, M., Fahmi, H., &amp; Imtihan, K. (2025). Sistem Penunjang Keputusan Penerima Bantuan Rumah Tidak Layak Huni (RTLH) Menggunakan Metode SWARA. Journal of Information System Research (JOSH), 7(1), 12–20. https://doi.org/10.47065/josh.v7i1.8235</w:t>
      </w:r>
    </w:p>
    <w:p>
      <w:pPr>
        <w:spacing w:after="60" w:before="0"/>
        <w:ind w:left="180" w:hanging="180"/>
        <w:jc w:val="both"/>
      </w:pPr>
      <w:r>
        <w:rPr>
          <w:rFonts w:ascii="Times New Roman" w:cs="Times New Roman" w:eastAsia="Times New Roman" w:hAnsi="Times New Roman"/>
          <w:b w:val="false"/>
          <w:bCs w:val="false"/>
          <w:i w:val="false"/>
          <w:iCs w:val="false"/>
          <w:color w:val="000000"/>
          <w:sz w:val="18"/>
          <w:szCs w:val="18"/>
        </w:rPr>
        <w:t xml:space="preserve">Diana, D., &amp; Seprina, I. (2019). Sistem Pendukung Keputusan untuk Menentukan Penerima Bantuan Sosial Menerapkan Weighted Product Method. Jurnal Edukasi Dan Penelitian Informatika (JEPIN), 5(3), 370. https://doi.org/10.26418/jp.v5i3.34971</w:t>
      </w:r>
    </w:p>
    <w:p>
      <w:pPr>
        <w:spacing w:after="60" w:before="0"/>
        <w:ind w:left="180" w:hanging="180"/>
        <w:jc w:val="both"/>
      </w:pPr>
      <w:r>
        <w:rPr>
          <w:rFonts w:ascii="Times New Roman" w:cs="Times New Roman" w:eastAsia="Times New Roman" w:hAnsi="Times New Roman"/>
          <w:b w:val="false"/>
          <w:bCs w:val="false"/>
          <w:i w:val="false"/>
          <w:iCs w:val="false"/>
          <w:color w:val="000000"/>
          <w:sz w:val="18"/>
          <w:szCs w:val="18"/>
        </w:rPr>
        <w:t xml:space="preserve">Fauzi, A. A., Zahro', H. Z., &amp; Prasetya, R. P. (2020). Analisis Perbandingan Metode TOPSIS dan SAW dalam Penentuan Prioritas Perbaikan Jalan di Kabupaten Rembang. JATI (Jurnal Mahasiswa Teknik Informatika), 4(2), 29–36. https://doi.org/10.36040/JATI.V4I2.2676</w:t>
      </w:r>
    </w:p>
    <w:p>
      <w:pPr>
        <w:spacing w:after="60" w:before="0"/>
        <w:ind w:left="180" w:hanging="180"/>
        <w:jc w:val="both"/>
      </w:pPr>
      <w:r>
        <w:rPr>
          <w:rFonts w:ascii="Times New Roman" w:cs="Times New Roman" w:eastAsia="Times New Roman" w:hAnsi="Times New Roman"/>
          <w:b w:val="false"/>
          <w:bCs w:val="false"/>
          <w:i w:val="false"/>
          <w:iCs w:val="false"/>
          <w:color w:val="000000"/>
          <w:sz w:val="18"/>
          <w:szCs w:val="18"/>
        </w:rPr>
        <w:t xml:space="preserve">Gustientiedina, G. (2025). Penerapan Metode SWARA dan MOORA dalam Menentukan Insentif Karyawan. Jurnal Mahasiswa Aplikasi Teknologi Komputer dan Informasi (JMApTeKsi). https://ejournal.pelitaindonesia.ac.id/ojs32/index.php/jmapteksi/article/view/4165</w:t>
      </w:r>
    </w:p>
    <w:p>
      <w:pPr>
        <w:spacing w:after="60" w:before="0"/>
        <w:ind w:left="180" w:hanging="180"/>
        <w:jc w:val="both"/>
      </w:pPr>
      <w:r>
        <w:rPr>
          <w:rFonts w:ascii="Times New Roman" w:cs="Times New Roman" w:eastAsia="Times New Roman" w:hAnsi="Times New Roman"/>
          <w:b w:val="false"/>
          <w:bCs w:val="false"/>
          <w:i w:val="false"/>
          <w:iCs w:val="false"/>
          <w:color w:val="000000"/>
          <w:sz w:val="18"/>
          <w:szCs w:val="18"/>
        </w:rPr>
        <w:t xml:space="preserve">Hayat, M. (2023). Sistem Pendukung Keputusan Pemilihan Aplikasi Investasi Menggunakan Pendekatan WASPAS dan Rank Sum. Jurnal FASILKOM, 13(3). https://doi.org/10.37859/jf.v13i3.6080</w:t>
      </w:r>
    </w:p>
    <w:p>
      <w:pPr>
        <w:spacing w:after="60" w:before="0"/>
        <w:ind w:left="180" w:hanging="180"/>
        <w:jc w:val="both"/>
      </w:pPr>
      <w:r>
        <w:rPr>
          <w:rFonts w:ascii="Times New Roman" w:cs="Times New Roman" w:eastAsia="Times New Roman" w:hAnsi="Times New Roman"/>
          <w:b w:val="false"/>
          <w:bCs w:val="false"/>
          <w:i w:val="false"/>
          <w:iCs w:val="false"/>
          <w:color w:val="000000"/>
          <w:sz w:val="18"/>
          <w:szCs w:val="18"/>
        </w:rPr>
        <w:t xml:space="preserve">Ishak, I., Mesran, M., &amp; Ndruru, E. (2023). Kombinasi Multi-Criteria Decision Making dan LOPCOW. Graha Mitra Edukasi. https://repository.nusamandiri.ac.id/repo/files/248484</w:t>
      </w:r>
    </w:p>
    <w:p>
      <w:pPr>
        <w:spacing w:after="60" w:before="0"/>
        <w:ind w:left="180" w:hanging="180"/>
        <w:jc w:val="both"/>
      </w:pPr>
      <w:r>
        <w:rPr>
          <w:rFonts w:ascii="Times New Roman" w:cs="Times New Roman" w:eastAsia="Times New Roman" w:hAnsi="Times New Roman"/>
          <w:b w:val="false"/>
          <w:bCs w:val="false"/>
          <w:i w:val="false"/>
          <w:iCs w:val="false"/>
          <w:color w:val="000000"/>
          <w:sz w:val="18"/>
          <w:szCs w:val="18"/>
        </w:rPr>
        <w:t xml:space="preserve">Jayawardani, W. R. K., &amp; Maryam, M. (2022). Sistem Pendukung Keputusan Seleksi Penerima Program Keluarga Harapan dengan Implementasi Metode SAW dan Pembobotan ROC. Emitor: Jurnal Teknik Elektro, 22(2), 99–109. https://doi.org/10.23917/EMITOR.V22I2.18411</w:t>
      </w:r>
    </w:p>
    <w:p>
      <w:pPr>
        <w:spacing w:after="60" w:before="0"/>
        <w:ind w:left="180" w:hanging="180"/>
        <w:jc w:val="both"/>
      </w:pPr>
      <w:r>
        <w:rPr>
          <w:rFonts w:ascii="Times New Roman" w:cs="Times New Roman" w:eastAsia="Times New Roman" w:hAnsi="Times New Roman"/>
          <w:b w:val="false"/>
          <w:bCs w:val="false"/>
          <w:i w:val="false"/>
          <w:iCs w:val="false"/>
          <w:color w:val="000000"/>
          <w:sz w:val="18"/>
          <w:szCs w:val="18"/>
        </w:rPr>
        <w:t xml:space="preserve">Mandarani, P., Ramadhan, H., Yulianti, E., &amp; Syahrani, A. (2022). Sistem Pendukung Keputusan Penulis Terbaik Menggunakan Metode Rank Order Centroid (ROC) dan EDAS. Journal of Information System Research (JOSH), 3(4), 686–694. https://doi.org/10.47065/josh.v3i4.1845</w:t>
      </w:r>
    </w:p>
    <w:p>
      <w:pPr>
        <w:spacing w:after="60" w:before="0"/>
        <w:ind w:left="180" w:hanging="180"/>
        <w:jc w:val="both"/>
      </w:pPr>
      <w:r>
        <w:rPr>
          <w:rFonts w:ascii="Times New Roman" w:cs="Times New Roman" w:eastAsia="Times New Roman" w:hAnsi="Times New Roman"/>
          <w:b w:val="false"/>
          <w:bCs w:val="false"/>
          <w:i w:val="false"/>
          <w:iCs w:val="false"/>
          <w:color w:val="000000"/>
          <w:sz w:val="18"/>
          <w:szCs w:val="18"/>
        </w:rPr>
        <w:t xml:space="preserve">Murtina, H., Hidayatun, N., &amp; Susafa'ati, S. (2022). Implementasi Multi Attribute Decision Making Menggunakan Metode Weighted Product dalam Pemilihan Supervisor. Jurnal Teknoinfo, 16(2), 435–442. https://ejurnal.teknokrat.ac.id/index.php/teknoinfo/article/view/2006</w:t>
      </w:r>
    </w:p>
    <w:p>
      <w:pPr>
        <w:spacing w:after="60" w:before="0"/>
        <w:ind w:left="180" w:hanging="180"/>
        <w:jc w:val="both"/>
      </w:pPr>
      <w:r>
        <w:rPr>
          <w:rFonts w:ascii="Times New Roman" w:cs="Times New Roman" w:eastAsia="Times New Roman" w:hAnsi="Times New Roman"/>
          <w:b w:val="false"/>
          <w:bCs w:val="false"/>
          <w:i w:val="false"/>
          <w:iCs w:val="false"/>
          <w:color w:val="000000"/>
          <w:sz w:val="18"/>
          <w:szCs w:val="18"/>
        </w:rPr>
        <w:t xml:space="preserve">Pasa, I. Y., Prasetya, N. W. A., &amp; Maharrani, R. H. (2022). Penerapan Metode SAW pada Penentuan Penerima Beasiswa Lazizmu. INTEK: Jurnal Informatika dan Teknologi Informasi, 5(1), 81–89. https://doi.org/10.37729/INTEK.V5I1.1971</w:t>
      </w:r>
    </w:p>
    <w:p>
      <w:pPr>
        <w:spacing w:after="60" w:before="0"/>
        <w:ind w:left="180" w:hanging="180"/>
        <w:jc w:val="both"/>
      </w:pPr>
      <w:r>
        <w:rPr>
          <w:rFonts w:ascii="Times New Roman" w:cs="Times New Roman" w:eastAsia="Times New Roman" w:hAnsi="Times New Roman"/>
          <w:b w:val="false"/>
          <w:bCs w:val="false"/>
          <w:i w:val="false"/>
          <w:iCs w:val="false"/>
          <w:color w:val="000000"/>
          <w:sz w:val="18"/>
          <w:szCs w:val="18"/>
        </w:rPr>
        <w:t xml:space="preserve">Pasa, I. Y., Prasetya, N. W. A., &amp; Maharrani, R. H. (2023). Analisis Perbandingan Metode SAW, WP, dan TOPSIS untuk Optimasi SPK Proses Seleksi Beasiswa Lazizmu. Jurnal INTEK, 6(1), 65–76.</w:t>
      </w:r>
    </w:p>
    <w:p>
      <w:pPr>
        <w:spacing w:after="60" w:before="0"/>
        <w:ind w:left="180" w:hanging="180"/>
        <w:jc w:val="both"/>
      </w:pPr>
      <w:r>
        <w:rPr>
          <w:rFonts w:ascii="Times New Roman" w:cs="Times New Roman" w:eastAsia="Times New Roman" w:hAnsi="Times New Roman"/>
          <w:b w:val="false"/>
          <w:bCs w:val="false"/>
          <w:i w:val="false"/>
          <w:iCs w:val="false"/>
          <w:color w:val="000000"/>
          <w:sz w:val="18"/>
          <w:szCs w:val="18"/>
        </w:rPr>
        <w:t xml:space="preserve">Ridho, M. R., Hairani, H., Latif, K. A., &amp; Hammad, R. (2021). Kombinasi Metode AHP dan TOPSIS untuk Rekomendasi Penerima Beasiswa SMK Berbasis Sistem Pendukung Keputusan. Jurnal Tekno Kompak, 15(1), 26–39. https://doi.org/10.33365/JTK.V15I1.905</w:t>
      </w:r>
    </w:p>
    <w:p>
      <w:pPr>
        <w:spacing w:after="60" w:before="0"/>
        <w:ind w:left="180" w:hanging="180"/>
        <w:jc w:val="both"/>
      </w:pPr>
      <w:r>
        <w:rPr>
          <w:rFonts w:ascii="Times New Roman" w:cs="Times New Roman" w:eastAsia="Times New Roman" w:hAnsi="Times New Roman"/>
          <w:b w:val="false"/>
          <w:bCs w:val="false"/>
          <w:i w:val="false"/>
          <w:iCs w:val="false"/>
          <w:color w:val="000000"/>
          <w:sz w:val="18"/>
          <w:szCs w:val="18"/>
        </w:rPr>
        <w:t xml:space="preserve">Sari, W. E., B, M., &amp; Rani, S. (2021). Perbandingan Metode SAW dan TOPSIS pada Sistem Pendukung Keputusan Seleksi Penerima Beasiswa. Jurnal Sisfokom, 10(1), 52–58. https://doi.org/10.32736/sisfokom.v10i1.1027</w:t>
      </w:r>
    </w:p>
    <w:p>
      <w:pPr>
        <w:spacing w:after="60" w:before="0"/>
        <w:ind w:left="180" w:hanging="180"/>
        <w:jc w:val="both"/>
      </w:pPr>
      <w:r>
        <w:rPr>
          <w:rFonts w:ascii="Times New Roman" w:cs="Times New Roman" w:eastAsia="Times New Roman" w:hAnsi="Times New Roman"/>
          <w:b w:val="false"/>
          <w:bCs w:val="false"/>
          <w:i w:val="false"/>
          <w:iCs w:val="false"/>
          <w:color w:val="000000"/>
          <w:sz w:val="18"/>
          <w:szCs w:val="18"/>
        </w:rPr>
        <w:t xml:space="preserve">Setiawan, D. (2023). Implementasi Metode COPRAS (Complex Proportional Assessment) dalam Pemilihan Security. Jurnal Sistem Informasi Triguna Dharma (JURSI TGD). https://ojs.trigunadharma.ac.id/index.php/jsi/article/view/5332</w:t>
      </w:r>
    </w:p>
    <w:p>
      <w:pPr>
        <w:spacing w:after="60" w:before="0"/>
        <w:ind w:left="180" w:hanging="180"/>
        <w:jc w:val="both"/>
      </w:pPr>
      <w:r>
        <w:rPr>
          <w:rFonts w:ascii="Times New Roman" w:cs="Times New Roman" w:eastAsia="Times New Roman" w:hAnsi="Times New Roman"/>
          <w:b w:val="false"/>
          <w:bCs w:val="false"/>
          <w:i w:val="false"/>
          <w:iCs w:val="false"/>
          <w:color w:val="000000"/>
          <w:sz w:val="18"/>
          <w:szCs w:val="18"/>
        </w:rPr>
        <w:t xml:space="preserve">Stević, Ž., Pamučar, D., Subotić, M., Antuchevičiene, J., &amp; Zavadskas, E. K. (2018). The Sustainable Supplier Selection Based on the Original MAIRCA and Interval Rough Numbers. Symmetry, 10(8), 305. https://doi.org/10.3390/sym10080305</w:t>
      </w:r>
    </w:p>
    <w:sectPr>
      <w:type w:val="continuous"/>
      <w:pgSz w:w="11906" w:h="16838" w:orient="portrait"/>
      <w:pgMar w:top="1701" w:right="1134" w:bottom="1134" w:left="1701" w:header="851" w:footer="85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2026-06-21T09:14:34.297Z</dcterms:created>
  <dcterms:modified xsi:type="dcterms:W3CDTF">2026-06-21T09:14:34.297Z</dcterms:modified>
</cp:coreProperties>
</file>

<file path=docProps/custom.xml><?xml version="1.0" encoding="utf-8"?>
<Properties xmlns="http://schemas.openxmlformats.org/officeDocument/2006/custom-properties" xmlns:vt="http://schemas.openxmlformats.org/officeDocument/2006/docPropsVTypes"/>
</file>