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Runbook</w:t>
      </w:r>
    </w:p>
    <w:p>
      <w:r>
        <w:t>Verify backup before restore.</w:t>
      </w:r>
    </w:p>
    <w:p>
      <w:pPr>
        <w:pStyle w:val="Heading1"/>
      </w:pPr>
      <w:r>
        <w:t>Procedure</w:t>
      </w:r>
    </w:p>
    <w:tbl>
      <w:tr>
        <w:tc>
          <w:p>
            <w:r>
              <w:t>Parameter</w:t>
            </w:r>
          </w:p>
        </w:tc>
        <w:tc>
          <w:p>
            <w:r>
              <w:t>Limit</w:t>
            </w:r>
          </w:p>
        </w:tc>
      </w:tr>
      <w:tr>
        <w:tc>
          <w:p>
            <w:r>
              <w:t>Replication lag</w:t>
            </w:r>
          </w:p>
        </w:tc>
        <w:tc>
          <w:p>
            <w:r>
              <w:t>30 seconds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