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Additional Legal Principles Analysis - November 8, 2025</w:t>
      </w:r>
    </w:p>
    <w:p>
      <w:pPr>
        <w:pStyle w:val="MdParagraph"/>
      </w:pPr>
      <w:r>
        <w:rPr>
          <w:rStyle w:val="MdStrong"/>
          <w:b/>
          <w:bCs/>
        </w:rPr>
        <w:t xml:space="preserve">Repository:</w:t>
      </w:r>
      <w:r>
        <w:t xml:space="preserve"> cogpy/ad-res-j7</w:t>
      </w:r>
      <w:r>
        <w:rPr>
          <w:rStyle w:val="MdBr"/>
        </w:rPr>
        <w:br/>
        <w:t xml:space="preserve"/>
      </w:r>
      <w:r>
        <w:rPr>
          <w:rStyle w:val="MdStrong"/>
          <w:b/>
          <w:bCs/>
        </w:rPr>
        <w:t xml:space="preserve">Case:</w:t>
      </w:r>
      <w:r>
        <w:t xml:space="preserve"> 2025-137857 (Peter Faucitt v. Jacqueline &amp; Daniel Faucitt)</w:t>
      </w:r>
      <w:r>
        <w:rPr>
          <w:rStyle w:val="MdBr"/>
        </w:rPr>
        <w:br/>
        <w:t xml:space="preserve"/>
      </w:r>
      <w:r>
        <w:rPr>
          <w:rStyle w:val="MdStrong"/>
          <w:b/>
          <w:bCs/>
        </w:rPr>
        <w:t xml:space="preserve">Source Documents:</w:t>
      </w:r>
      <w:r>
        <w:t xml:space="preserve"> Rule 42 Application, Ex Parte Framework, Integrated Narrative Framework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Analysis of additional legal documents reveals </w:t>
      </w:r>
      <w:r>
        <w:rPr>
          <w:rStyle w:val="MdStrong"/>
          <w:b/>
          <w:bCs/>
        </w:rPr>
        <w:t xml:space="preserve">10 critical new legal principles</w:t>
      </w:r>
      <w:r>
        <w:t xml:space="preserve"> for lex refinement, focusing on ex parte fraud, perjury, material non-disclosure, and systematic abuse of process. These principles provide the foundation for a Rule 42(1)(a) rescission application that can invalidate Peter's interdict and trigger criminal prosecution.</w:t>
      </w:r>
    </w:p>
    <w:p>
      <w:pPr>
        <w:pStyle w:val="MdSpace"/>
        <w:spacing w:before="0" w:after="60"/>
      </w:pPr>
    </w:p>
    <w:p>
      <w:pPr>
        <w:pStyle w:val="Heading3"/>
        <w:pStyle w:val="MdHeading3"/>
      </w:pPr>
      <w:r>
        <w:t xml:space="preserve">Key New Legal Aspects</w:t>
      </w:r>
    </w:p>
    <w:p>
      <w:pPr>
        <w:pStyle w:val="MdParagraph"/>
      </w:pPr>
      <w:r>
        <w:rPr>
          <w:rStyle w:val="MdStrong"/>
          <w:b/>
          <w:bCs/>
        </w:rPr>
        <w:t xml:space="preserve">Ex Parte Fraud Principles:</w:t>
      </w:r>
    </w:p>
    <w:p>
      <w:pPr>
        <w:pStyle w:val="MdListItem"/>
        <w:numPr>
          <w:ilvl w:val="0"/>
          <w:numId w:val="2"/>
        </w:numPr>
      </w:pPr>
      <w:r>
        <w:t xml:space="preserve">Ex parte duty of utmost good faith (uberrimae fidei)</w:t>
      </w:r>
    </w:p>
    <w:p>
      <w:pPr>
        <w:pStyle w:val="MdListItem"/>
        <w:numPr>
          <w:ilvl w:val="0"/>
          <w:numId w:val="2"/>
        </w:numPr>
      </w:pPr>
      <w:r>
        <w:t xml:space="preserve">Material non-disclosure in ex parte applications</w:t>
      </w:r>
    </w:p>
    <w:p>
      <w:pPr>
        <w:pStyle w:val="MdListItem"/>
        <w:numPr>
          <w:ilvl w:val="0"/>
          <w:numId w:val="2"/>
        </w:numPr>
      </w:pPr>
      <w:r>
        <w:t xml:space="preserve">Perjury in founding affidavits</w:t>
      </w:r>
    </w:p>
    <w:p>
      <w:pPr>
        <w:pStyle w:val="MdListItem"/>
        <w:numPr>
          <w:ilvl w:val="0"/>
          <w:numId w:val="2"/>
        </w:numPr>
      </w:pPr>
      <w:r>
        <w:t xml:space="preserve">Fraud vitiates everything principle</w:t>
      </w:r>
    </w:p>
    <w:p>
      <w:pPr>
        <w:pStyle w:val="MdListItem"/>
        <w:numPr>
          <w:ilvl w:val="0"/>
          <w:numId w:val="2"/>
        </w:numPr>
      </w:pPr>
      <w:r>
        <w:t xml:space="preserve">Void ab initio doctrine</w:t>
      </w:r>
    </w:p>
    <w:p>
      <w:pPr>
        <w:pStyle w:val="MdSpace"/>
        <w:spacing w:before="0" w:after="60"/>
      </w:pPr>
    </w:p>
    <w:p>
      <w:pPr>
        <w:pStyle w:val="MdParagraph"/>
      </w:pPr>
      <w:r>
        <w:rPr>
          <w:rStyle w:val="MdStrong"/>
          <w:b/>
          <w:bCs/>
        </w:rPr>
        <w:t xml:space="preserve">Multi-Party Conflict Principles:</w:t>
      </w:r>
      <w:r>
        <w:t xml:space="preserve">6. Bantjies' triple conflict (Trustee + Debtor + Accountant)</w:t>
      </w:r>
      <w:r>
        <w:br/>
        <w:t xml:space="preserve">7. Commissioner of Oaths conflict (certifying own interest)</w:t>
      </w:r>
      <w:r>
        <w:br/>
        <w:t xml:space="preserve">8. Undisclosed trustee participation</w:t>
      </w:r>
    </w:p>
    <w:p>
      <w:pPr>
        <w:pStyle w:val="MdSpace"/>
        <w:spacing w:before="0" w:after="60"/>
      </w:pPr>
    </w:p>
    <w:p>
      <w:pPr>
        <w:pStyle w:val="MdParagraph"/>
      </w:pPr>
      <w:r>
        <w:rPr>
          <w:rStyle w:val="MdStrong"/>
          <w:b/>
          <w:bCs/>
        </w:rPr>
        <w:t xml:space="preserve">Systematic Fraud Principles:</w:t>
      </w:r>
      <w:r>
        <w:t xml:space="preserve">9. Integrated narrative framework (coherent story arc)</w:t>
      </w:r>
      <w:r>
        <w:br/>
        <w:t xml:space="preserve">10. Gradual revelation technique (evidence-based)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Ex Parte Fraud Legal Principles</w:t>
      </w:r>
    </w:p>
    <w:p>
      <w:pPr>
        <w:pStyle w:val="Heading3"/>
        <w:pStyle w:val="MdHeading3"/>
      </w:pPr>
      <w:r>
        <w:t xml:space="preserve">1.1 Ex Parte Duty of Utmost Good Faith (Uberrimae Fidei)</w:t>
      </w:r>
    </w:p>
    <w:p>
      <w:pPr>
        <w:pStyle w:val="MdParagraph"/>
      </w:pPr>
      <w:r>
        <w:rPr>
          <w:rStyle w:val="MdStrong"/>
          <w:b/>
          <w:bCs/>
        </w:rPr>
        <w:t xml:space="preserve">Principle Name:</w:t>
      </w:r>
      <w:r>
        <w:t xml:space="preserve"> </w:t>
      </w:r>
      <w:r>
        <w:rPr>
          <w:rStyle w:val="MdCode"/>
          <w:u w:val="single"/>
        </w:rPr>
        <w:t xml:space="preserve">ex-parte-duty-uberrimae-fidei</w:t>
      </w:r>
      <w:r>
        <w:rPr>
          <w:rStyle w:val="MdBr"/>
        </w:rPr>
        <w:br/>
        <w:t xml:space="preserve"/>
      </w:r>
      <w:r>
        <w:rPr>
          <w:rStyle w:val="MdStrong"/>
          <w:b/>
          <w:bCs/>
        </w:rPr>
        <w:t xml:space="preserve">Confidence:</w:t>
      </w:r>
      <w:r>
        <w:t xml:space="preserve"> 0.99</w:t>
      </w:r>
      <w:r>
        <w:rPr>
          <w:rStyle w:val="MdBr"/>
        </w:rPr>
        <w:br/>
        <w:t xml:space="preserve"/>
      </w:r>
      <w:r>
        <w:rPr>
          <w:rStyle w:val="MdStrong"/>
          <w:b/>
          <w:bCs/>
        </w:rPr>
        <w:t xml:space="preserve">Domain:</w:t>
      </w:r>
      <w:r>
        <w:t xml:space="preserve"> civil-procedure, ex-parte-applications, fraud</w:t>
      </w:r>
    </w:p>
    <w:p>
      <w:pPr>
        <w:pStyle w:val="MdSpace"/>
        <w:spacing w:before="0" w:after="60"/>
      </w:pPr>
    </w:p>
    <w:p>
      <w:pPr>
        <w:pStyle w:val="MdParagraph"/>
      </w:pPr>
      <w:r>
        <w:rPr>
          <w:rStyle w:val="MdStrong"/>
          <w:b/>
          <w:bCs/>
        </w:rPr>
        <w:t xml:space="preserve">Core Principle:</w:t>
      </w:r>
      <w:r>
        <w:t xml:space="preserve">
In ex parte applications, applicants have an absolute duty of utmost good faith (uberrimae fidei) to disclose all material facts to the court, including facts that may be adverse to their case.</w:t>
      </w:r>
    </w:p>
    <w:p>
      <w:pPr>
        <w:pStyle w:val="MdSpace"/>
        <w:spacing w:before="0" w:after="60"/>
      </w:pPr>
    </w:p>
    <w:p>
      <w:pPr>
        <w:pStyle w:val="MdParagraph"/>
      </w:pPr>
      <w:r>
        <w:rPr>
          <w:rStyle w:val="MdStrong"/>
          <w:b/>
          <w:bCs/>
        </w:rPr>
        <w:t xml:space="preserve">Legal Requirements:</w:t>
      </w:r>
    </w:p>
    <w:p>
      <w:pPr>
        <w:pStyle w:val="MdListItem"/>
        <w:numPr>
          <w:ilvl w:val="0"/>
          <w:numId w:val="2"/>
        </w:numPr>
      </w:pPr>
      <w:r>
        <w:rPr>
          <w:rStyle w:val="MdStrong"/>
          <w:b/>
          <w:bCs/>
        </w:rPr>
        <w:t xml:space="preserve">Full Disclosure:</w:t>
      </w:r>
      <w:r>
        <w:t xml:space="preserve"> Must disclose all material facts</w:t>
      </w:r>
    </w:p>
    <w:p>
      <w:pPr>
        <w:pStyle w:val="MdListItem"/>
        <w:numPr>
          <w:ilvl w:val="0"/>
          <w:numId w:val="2"/>
        </w:numPr>
      </w:pPr>
      <w:r>
        <w:rPr>
          <w:rStyle w:val="MdStrong"/>
          <w:b/>
          <w:bCs/>
        </w:rPr>
        <w:t xml:space="preserve">Adverse Facts:</w:t>
      </w:r>
      <w:r>
        <w:t xml:space="preserve"> Must disclose facts harmful to applicant's case</w:t>
      </w:r>
    </w:p>
    <w:p>
      <w:pPr>
        <w:pStyle w:val="MdListItem"/>
        <w:numPr>
          <w:ilvl w:val="0"/>
          <w:numId w:val="2"/>
        </w:numPr>
      </w:pPr>
      <w:r>
        <w:rPr>
          <w:rStyle w:val="MdStrong"/>
          <w:b/>
          <w:bCs/>
        </w:rPr>
        <w:t xml:space="preserve">Respondent's Position:</w:t>
      </w:r>
      <w:r>
        <w:t xml:space="preserve"> Must present respondent's likely arguments</w:t>
      </w:r>
    </w:p>
    <w:p>
      <w:pPr>
        <w:pStyle w:val="MdListItem"/>
        <w:numPr>
          <w:ilvl w:val="0"/>
          <w:numId w:val="2"/>
        </w:numPr>
      </w:pPr>
      <w:r>
        <w:rPr>
          <w:rStyle w:val="MdStrong"/>
          <w:b/>
          <w:bCs/>
        </w:rPr>
        <w:t xml:space="preserve">No Concealment:</w:t>
      </w:r>
      <w:r>
        <w:t xml:space="preserve"> Cannot conceal material information</w:t>
      </w:r>
    </w:p>
    <w:p>
      <w:pPr>
        <w:pStyle w:val="MdListItem"/>
        <w:numPr>
          <w:ilvl w:val="0"/>
          <w:numId w:val="2"/>
        </w:numPr>
      </w:pPr>
      <w:r>
        <w:rPr>
          <w:rStyle w:val="MdStrong"/>
          <w:b/>
          <w:bCs/>
        </w:rPr>
        <w:t xml:space="preserve">Active Duty:</w:t>
      </w:r>
      <w:r>
        <w:t xml:space="preserve"> Duty is active, not passive</w:t>
      </w:r>
    </w:p>
    <w:p>
      <w:pPr>
        <w:pStyle w:val="MdListItem"/>
        <w:numPr>
          <w:ilvl w:val="0"/>
          <w:numId w:val="2"/>
        </w:numPr>
      </w:pPr>
      <w:r>
        <w:rPr>
          <w:rStyle w:val="MdStrong"/>
          <w:b/>
          <w:bCs/>
        </w:rPr>
        <w:t xml:space="preserve">Absolute Standard:</w:t>
      </w:r>
      <w:r>
        <w:t xml:space="preserve"> No exceptions or qualifications</w:t>
      </w:r>
    </w:p>
    <w:p>
      <w:pPr>
        <w:pStyle w:val="MdSpace"/>
        <w:spacing w:before="0" w:after="60"/>
      </w:pPr>
    </w:p>
    <w:p>
      <w:pPr>
        <w:pStyle w:val="MdParagraph"/>
      </w:pPr>
      <w:r>
        <w:rPr>
          <w:rStyle w:val="MdStrong"/>
          <w:b/>
          <w:bCs/>
        </w:rPr>
        <w:t xml:space="preserve">Case Application - Peter's Ex Parte Interdict:</w:t>
      </w:r>
    </w:p>
    <w:p>
      <w:pPr>
        <w:pStyle w:val="MdSpace"/>
        <w:spacing w:before="0" w:after="60"/>
      </w:pPr>
    </w:p>
    <w:p>
      <w:pPr>
        <w:pStyle w:val="MdParagraph"/>
      </w:pPr>
      <w:r>
        <w:rPr>
          <w:rStyle w:val="MdStrong"/>
          <w:b/>
          <w:bCs/>
        </w:rPr>
        <w:t xml:space="preserve">Material Facts Concealed:</w:t>
      </w:r>
    </w:p>
    <w:p>
      <w:pPr>
        <w:pStyle w:val="MdListItem"/>
        <w:numPr>
          <w:ilvl w:val="0"/>
          <w:numId w:val="2"/>
        </w:numPr>
      </w:pPr>
      <w:r>
        <w:rPr>
          <w:rStyle w:val="MdStrong"/>
          <w:b/>
          <w:bCs/>
        </w:rPr>
        <w:t xml:space="preserve">Fraud Reports:</w:t>
      </w:r>
      <w:r>
        <w:t xml:space="preserve"> Daniel reported fraud to Bantjies on 6 Jun 2025</w:t>
      </w:r>
    </w:p>
    <w:p>
      <w:pPr>
        <w:pStyle w:val="MdListItem"/>
        <w:numPr>
          <w:ilvl w:val="0"/>
          <w:numId w:val="2"/>
        </w:numPr>
      </w:pPr>
      <w:r>
        <w:rPr>
          <w:rStyle w:val="MdStrong"/>
          <w:b/>
          <w:bCs/>
        </w:rPr>
        <w:t xml:space="preserve">Retaliation:</w:t>
      </w:r>
      <w:r>
        <w:t xml:space="preserve"> Card cancellation 1 day after fraud reports (7 Jun 2025)</w:t>
      </w:r>
    </w:p>
    <w:p>
      <w:pPr>
        <w:pStyle w:val="MdListItem"/>
        <w:numPr>
          <w:ilvl w:val="0"/>
          <w:numId w:val="2"/>
        </w:numPr>
      </w:pPr>
      <w:r>
        <w:rPr>
          <w:rStyle w:val="MdStrong"/>
          <w:b/>
          <w:bCs/>
        </w:rPr>
        <w:t xml:space="preserve">Bantjies' Conflicts:</w:t>
      </w:r>
      <w:r>
        <w:t xml:space="preserve"> Undisclosed trustee, R18.685M debtor, accountant</w:t>
      </w:r>
    </w:p>
    <w:p>
      <w:pPr>
        <w:pStyle w:val="MdListItem"/>
        <w:numPr>
          <w:ilvl w:val="0"/>
          <w:numId w:val="2"/>
        </w:numPr>
      </w:pPr>
      <w:r>
        <w:rPr>
          <w:rStyle w:val="MdStrong"/>
          <w:b/>
          <w:bCs/>
        </w:rPr>
        <w:t xml:space="preserve">Jax's Debt Inquiry:</w:t>
      </w:r>
      <w:r>
        <w:t xml:space="preserve"> Jax confronted Rynette about R1.035M debt (15 May 2025)</w:t>
      </w:r>
    </w:p>
    <w:p>
      <w:pPr>
        <w:pStyle w:val="MdListItem"/>
        <w:numPr>
          <w:ilvl w:val="0"/>
          <w:numId w:val="2"/>
        </w:numPr>
      </w:pPr>
      <w:r>
        <w:rPr>
          <w:rStyle w:val="MdStrong"/>
          <w:b/>
          <w:bCs/>
        </w:rPr>
        <w:t xml:space="preserve">Immediate Retaliation:</w:t>
      </w:r>
      <w:r>
        <w:t xml:space="preserve"> Shopify removal 7 days after Jax's confrontation (22 May 2025)</w:t>
      </w:r>
    </w:p>
    <w:p>
      <w:pPr>
        <w:pStyle w:val="MdListItem"/>
        <w:numPr>
          <w:ilvl w:val="0"/>
          <w:numId w:val="2"/>
        </w:numPr>
      </w:pPr>
      <w:r>
        <w:rPr>
          <w:rStyle w:val="MdStrong"/>
          <w:b/>
          <w:bCs/>
        </w:rPr>
        <w:t xml:space="preserve">Murder Connection:</w:t>
      </w:r>
      <w:r>
        <w:t xml:space="preserve"> R1.035M owed to Kayla's estate (murdered 13 Jul 2023)</w:t>
      </w:r>
    </w:p>
    <w:p>
      <w:pPr>
        <w:pStyle w:val="MdListItem"/>
        <w:numPr>
          <w:ilvl w:val="0"/>
          <w:numId w:val="2"/>
        </w:numPr>
      </w:pPr>
      <w:r>
        <w:rPr>
          <w:rStyle w:val="MdStrong"/>
          <w:b/>
          <w:bCs/>
        </w:rPr>
        <w:t xml:space="preserve">Revenue Context:</w:t>
      </w:r>
      <w:r>
        <w:t xml:space="preserve"> R34.9M annual revenue from 51+ Shopify stores</w:t>
      </w:r>
    </w:p>
    <w:p>
      <w:pPr>
        <w:pStyle w:val="MdListItem"/>
        <w:numPr>
          <w:ilvl w:val="0"/>
          <w:numId w:val="2"/>
        </w:numPr>
      </w:pPr>
      <w:r>
        <w:rPr>
          <w:rStyle w:val="MdStrong"/>
          <w:b/>
          <w:bCs/>
        </w:rPr>
        <w:t xml:space="preserve">UK Funding:</w:t>
      </w:r>
      <w:r>
        <w:t xml:space="preserve"> R84,661+ annual funding from Daniel's UK company</w:t>
      </w:r>
    </w:p>
    <w:p>
      <w:pPr>
        <w:pStyle w:val="MdListItem"/>
        <w:numPr>
          <w:ilvl w:val="0"/>
          <w:numId w:val="2"/>
        </w:numPr>
      </w:pPr>
      <w:r>
        <w:rPr>
          <w:rStyle w:val="MdStrong"/>
          <w:b/>
          <w:bCs/>
        </w:rPr>
        <w:t xml:space="preserve">Platform Ownership:</w:t>
      </w:r>
      <w:r>
        <w:t xml:space="preserve"> Daniel owns platform via RegimA Zone Ltd (UK)</w:t>
      </w:r>
    </w:p>
    <w:p>
      <w:pPr>
        <w:pStyle w:val="MdListItem"/>
        <w:numPr>
          <w:ilvl w:val="0"/>
          <w:numId w:val="2"/>
        </w:numPr>
      </w:pPr>
      <w:r>
        <w:rPr>
          <w:rStyle w:val="MdStrong"/>
          <w:b/>
          <w:bCs/>
        </w:rPr>
        <w:t xml:space="preserve">Systematic Pattern:</w:t>
      </w:r>
      <w:r>
        <w:t xml:space="preserve"> 7-month escalating sabotage pattern</w:t>
      </w:r>
    </w:p>
    <w:p>
      <w:pPr>
        <w:pStyle w:val="MdSpace"/>
        <w:spacing w:before="0" w:after="60"/>
      </w:pPr>
    </w:p>
    <w:p>
      <w:pPr>
        <w:pStyle w:val="MdParagraph"/>
      </w:pPr>
      <w:r>
        <w:rPr>
          <w:rStyle w:val="MdStrong"/>
          <w:b/>
          <w:bCs/>
        </w:rPr>
        <w:t xml:space="preserve">Duty Violations:</w:t>
      </w:r>
    </w:p>
    <w:p>
      <w:pPr>
        <w:pStyle w:val="MdListItem"/>
        <w:numPr>
          <w:ilvl w:val="0"/>
          <w:numId w:val="3"/>
        </w:numPr>
      </w:pPr>
      <w:r>
        <w:rPr>
          <w:rStyle w:val="MdStrong"/>
          <w:b/>
          <w:bCs/>
        </w:rPr>
        <w:t xml:space="preserve">Concealment of Criminal Conduct:</w:t>
      </w:r>
      <w:r>
        <w:t xml:space="preserve"> Fraud, theft, R900K unauthorized transfers</w:t>
      </w:r>
    </w:p>
    <w:p>
      <w:pPr>
        <w:pStyle w:val="MdListItem"/>
        <w:numPr>
          <w:ilvl w:val="0"/>
          <w:numId w:val="3"/>
        </w:numPr>
      </w:pPr>
      <w:r>
        <w:rPr>
          <w:rStyle w:val="MdStrong"/>
          <w:b/>
          <w:bCs/>
        </w:rPr>
        <w:t xml:space="preserve">Concealment of Retaliation:</w:t>
      </w:r>
      <w:r>
        <w:t xml:space="preserve"> Temporal correlations proving retaliation</w:t>
      </w:r>
    </w:p>
    <w:p>
      <w:pPr>
        <w:pStyle w:val="MdListItem"/>
        <w:numPr>
          <w:ilvl w:val="0"/>
          <w:numId w:val="3"/>
        </w:numPr>
      </w:pPr>
      <w:r>
        <w:rPr>
          <w:rStyle w:val="MdStrong"/>
          <w:b/>
          <w:bCs/>
        </w:rPr>
        <w:t xml:space="preserve">Concealment of Conflicts:</w:t>
      </w:r>
      <w:r>
        <w:t xml:space="preserve"> Bantjies' triple conflict of interest</w:t>
      </w:r>
    </w:p>
    <w:p>
      <w:pPr>
        <w:pStyle w:val="MdListItem"/>
        <w:numPr>
          <w:ilvl w:val="0"/>
          <w:numId w:val="3"/>
        </w:numPr>
      </w:pPr>
      <w:r>
        <w:rPr>
          <w:rStyle w:val="MdStrong"/>
          <w:b/>
          <w:bCs/>
        </w:rPr>
        <w:t xml:space="preserve">False Urgency:</w:t>
      </w:r>
      <w:r>
        <w:t xml:space="preserve"> Manufactured crisis through card cancellation</w:t>
      </w:r>
    </w:p>
    <w:p>
      <w:pPr>
        <w:pStyle w:val="MdListItem"/>
        <w:numPr>
          <w:ilvl w:val="0"/>
          <w:numId w:val="3"/>
        </w:numPr>
      </w:pPr>
      <w:r>
        <w:rPr>
          <w:rStyle w:val="MdStrong"/>
          <w:b/>
          <w:bCs/>
        </w:rPr>
        <w:t xml:space="preserve">False Narrative:</w:t>
      </w:r>
      <w:r>
        <w:t xml:space="preserve"> Portrayed as business dispute, not criminal retaliation</w:t>
      </w:r>
    </w:p>
    <w:p>
      <w:pPr>
        <w:pStyle w:val="MdSpace"/>
        <w:spacing w:before="0" w:after="60"/>
      </w:pPr>
    </w:p>
    <w:p>
      <w:pPr>
        <w:pStyle w:val="MdParagraph"/>
      </w:pPr>
      <w:r>
        <w:rPr>
          <w:rStyle w:val="MdStrong"/>
          <w:b/>
          <w:bCs/>
        </w:rPr>
        <w:t xml:space="preserve">Legal Implications:</w:t>
      </w:r>
    </w:p>
    <w:p>
      <w:pPr>
        <w:pStyle w:val="MdListItem"/>
        <w:numPr>
          <w:ilvl w:val="0"/>
          <w:numId w:val="3"/>
        </w:numPr>
      </w:pPr>
      <w:r>
        <w:t xml:space="preserve">Ex parte order obtained in violation of uberrimae fidei duty</w:t>
      </w:r>
    </w:p>
    <w:p>
      <w:pPr>
        <w:pStyle w:val="MdListItem"/>
        <w:numPr>
          <w:ilvl w:val="0"/>
          <w:numId w:val="3"/>
        </w:numPr>
      </w:pPr>
      <w:r>
        <w:t xml:space="preserve">Material non-disclosures vitiate the order</w:t>
      </w:r>
    </w:p>
    <w:p>
      <w:pPr>
        <w:pStyle w:val="MdListItem"/>
        <w:numPr>
          <w:ilvl w:val="0"/>
          <w:numId w:val="3"/>
        </w:numPr>
      </w:pPr>
      <w:r>
        <w:t xml:space="preserve">Order is void ab initio (from the beginning)</w:t>
      </w:r>
    </w:p>
    <w:p>
      <w:pPr>
        <w:pStyle w:val="MdListItem"/>
        <w:numPr>
          <w:ilvl w:val="0"/>
          <w:numId w:val="3"/>
        </w:numPr>
      </w:pPr>
      <w:r>
        <w:t xml:space="preserve">Rescission under Rule 42(1)(a) is mandatory</w:t>
      </w:r>
    </w:p>
    <w:p>
      <w:pPr>
        <w:pStyle w:val="MdListItem"/>
        <w:numPr>
          <w:ilvl w:val="0"/>
          <w:numId w:val="3"/>
        </w:numPr>
      </w:pPr>
      <w:r>
        <w:t xml:space="preserve">Criminal prosecution warranted for fraud on court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1.2 Material Non-Disclosure in Ex Parte Applications</w:t>
      </w:r>
    </w:p>
    <w:p>
      <w:pPr>
        <w:pStyle w:val="MdParagraph"/>
      </w:pPr>
      <w:r>
        <w:rPr>
          <w:rStyle w:val="MdStrong"/>
          <w:b/>
          <w:bCs/>
        </w:rPr>
        <w:t xml:space="preserve">Principle Name:</w:t>
      </w:r>
      <w:r>
        <w:t xml:space="preserve"> </w:t>
      </w:r>
      <w:r>
        <w:rPr>
          <w:rStyle w:val="MdCode"/>
          <w:u w:val="single"/>
        </w:rPr>
        <w:t xml:space="preserve">material-non-disclosure-ex-parte</w:t>
      </w:r>
      <w:r>
        <w:rPr>
          <w:rStyle w:val="MdBr"/>
        </w:rPr>
        <w:br/>
        <w:t xml:space="preserve"/>
      </w:r>
      <w:r>
        <w:rPr>
          <w:rStyle w:val="MdStrong"/>
          <w:b/>
          <w:bCs/>
        </w:rPr>
        <w:t xml:space="preserve">Confidence:</w:t>
      </w:r>
      <w:r>
        <w:t xml:space="preserve"> 0.98</w:t>
      </w:r>
      <w:r>
        <w:rPr>
          <w:rStyle w:val="MdBr"/>
        </w:rPr>
        <w:br/>
        <w:t xml:space="preserve"/>
      </w:r>
      <w:r>
        <w:rPr>
          <w:rStyle w:val="MdStrong"/>
          <w:b/>
          <w:bCs/>
        </w:rPr>
        <w:t xml:space="preserve">Domain:</w:t>
      </w:r>
      <w:r>
        <w:t xml:space="preserve"> civil-procedure, ex-parte-applications, fraud</w:t>
      </w:r>
    </w:p>
    <w:p>
      <w:pPr>
        <w:pStyle w:val="MdSpace"/>
        <w:spacing w:before="0" w:after="60"/>
      </w:pPr>
    </w:p>
    <w:p>
      <w:pPr>
        <w:pStyle w:val="MdParagraph"/>
      </w:pPr>
      <w:r>
        <w:rPr>
          <w:rStyle w:val="MdStrong"/>
          <w:b/>
          <w:bCs/>
        </w:rPr>
        <w:t xml:space="preserve">Core Principle:</w:t>
      </w:r>
      <w:r>
        <w:t xml:space="preserve">
Material non-disclosure of facts that would have influenced the court's decision in an ex parte application constitutes fraud on the court and renders the order voidable or void.</w:t>
      </w:r>
    </w:p>
    <w:p>
      <w:pPr>
        <w:pStyle w:val="MdSpace"/>
        <w:spacing w:before="0" w:after="60"/>
      </w:pPr>
    </w:p>
    <w:p>
      <w:pPr>
        <w:pStyle w:val="MdParagraph"/>
      </w:pPr>
      <w:r>
        <w:rPr>
          <w:rStyle w:val="MdStrong"/>
          <w:b/>
          <w:bCs/>
        </w:rPr>
        <w:t xml:space="preserve">Materiality Test:</w:t>
      </w:r>
      <w:r>
        <w:t xml:space="preserve">
A fact is material if:</w:t>
      </w:r>
    </w:p>
    <w:p>
      <w:pPr>
        <w:pStyle w:val="MdListItem"/>
        <w:numPr>
          <w:ilvl w:val="0"/>
          <w:numId w:val="2"/>
        </w:numPr>
      </w:pPr>
      <w:r>
        <w:t xml:space="preserve">It would have influenced the court's decision</w:t>
      </w:r>
    </w:p>
    <w:p>
      <w:pPr>
        <w:pStyle w:val="MdListItem"/>
        <w:numPr>
          <w:ilvl w:val="0"/>
          <w:numId w:val="2"/>
        </w:numPr>
      </w:pPr>
      <w:r>
        <w:t xml:space="preserve">It relates to the merits of the application</w:t>
      </w:r>
    </w:p>
    <w:p>
      <w:pPr>
        <w:pStyle w:val="MdListItem"/>
        <w:numPr>
          <w:ilvl w:val="0"/>
          <w:numId w:val="2"/>
        </w:numPr>
      </w:pPr>
      <w:r>
        <w:t xml:space="preserve">It affects the balance of convenience</w:t>
      </w:r>
    </w:p>
    <w:p>
      <w:pPr>
        <w:pStyle w:val="MdListItem"/>
        <w:numPr>
          <w:ilvl w:val="0"/>
          <w:numId w:val="2"/>
        </w:numPr>
      </w:pPr>
      <w:r>
        <w:t xml:space="preserve">It demonstrates ulterior motive</w:t>
      </w:r>
    </w:p>
    <w:p>
      <w:pPr>
        <w:pStyle w:val="MdListItem"/>
        <w:numPr>
          <w:ilvl w:val="0"/>
          <w:numId w:val="2"/>
        </w:numPr>
      </w:pPr>
      <w:r>
        <w:t xml:space="preserve">It reveals alternative explanations</w:t>
      </w:r>
    </w:p>
    <w:p>
      <w:pPr>
        <w:pStyle w:val="MdListItem"/>
        <w:numPr>
          <w:ilvl w:val="0"/>
          <w:numId w:val="2"/>
        </w:numPr>
      </w:pPr>
      <w:r>
        <w:t xml:space="preserve">It contradicts applicant's narrative</w:t>
      </w:r>
    </w:p>
    <w:p>
      <w:pPr>
        <w:pStyle w:val="MdSpace"/>
        <w:spacing w:before="0" w:after="60"/>
      </w:pPr>
    </w:p>
    <w:p>
      <w:pPr>
        <w:pStyle w:val="MdParagraph"/>
      </w:pPr>
      <w:r>
        <w:rPr>
          <w:rStyle w:val="MdStrong"/>
          <w:b/>
          <w:bCs/>
        </w:rPr>
        <w:t xml:space="preserve">Case Application - Material Non-Disclosures:</w:t>
      </w:r>
    </w:p>
    <w:p>
      <w:pPr>
        <w:pStyle w:val="MdSpace"/>
        <w:spacing w:before="0" w:after="60"/>
      </w:pPr>
    </w:p>
    <w:p>
      <w:pPr>
        <w:pStyle w:val="MdParagraph"/>
      </w:pPr>
      <w:r>
        <w:rPr>
          <w:rStyle w:val="MdStrong"/>
          <w:b/>
          <w:bCs/>
        </w:rPr>
        <w:t xml:space="preserve">Category 1: Fraud Exposure and Retaliation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Material Fact</w:t>
            </w:r>
          </w:p>
        </w:tc>
        <w:tc>
          <w:tcPr>
            <w:tcMar>
              <w:top w:type="dxa" w:w="100"/>
              <w:left w:type="dxa" w:w="120"/>
              <w:bottom w:type="dxa" w:w="100"/>
              <w:right w:type="dxa" w:w="120"/>
            </w:tcMar>
            <w:vAlign w:val="center"/>
          </w:tcPr>
          <w:p>
            <w:pPr>
              <w:pStyle w:val="MdTableHeader"/>
            </w:pPr>
            <w:r>
              <w:t xml:space="preserve">Date</w:t>
            </w:r>
          </w:p>
        </w:tc>
        <w:tc>
          <w:tcPr>
            <w:tcMar>
              <w:top w:type="dxa" w:w="100"/>
              <w:left w:type="dxa" w:w="120"/>
              <w:bottom w:type="dxa" w:w="100"/>
              <w:right w:type="dxa" w:w="120"/>
            </w:tcMar>
            <w:vAlign w:val="center"/>
          </w:tcPr>
          <w:p>
            <w:pPr>
              <w:pStyle w:val="MdTableHeader"/>
            </w:pPr>
            <w:r>
              <w:t xml:space="preserve">Materiality</w:t>
            </w:r>
          </w:p>
        </w:tc>
        <w:tc>
          <w:tcPr>
            <w:tcBorders>
              <w:right w:val="none"/>
            </w:tcBorders>
            <w:tcMar>
              <w:top w:type="dxa" w:w="100"/>
              <w:left w:type="dxa" w:w="120"/>
              <w:bottom w:type="dxa" w:w="100"/>
              <w:right w:type="dxa" w:w="120"/>
            </w:tcMar>
            <w:vAlign w:val="center"/>
          </w:tcPr>
          <w:p>
            <w:pPr>
              <w:pStyle w:val="MdTableHeader"/>
            </w:pPr>
            <w:r>
              <w:t xml:space="preserve">Impact on Court 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Daniel reports fraud to Bantjies</w:t>
            </w:r>
          </w:p>
        </w:tc>
        <w:tc>
          <w:tcPr>
            <w:tcMar>
              <w:top w:type="dxa" w:w="80"/>
              <w:left w:type="dxa" w:w="120"/>
              <w:bottom w:type="dxa" w:w="80"/>
              <w:right w:type="dxa" w:w="120"/>
            </w:tcMar>
            <w:vAlign w:val="center"/>
          </w:tcPr>
          <w:p>
            <w:pPr>
              <w:pStyle w:val="MdTableCell"/>
            </w:pPr>
            <w:r>
              <w:t xml:space="preserve">6 Jun 2025</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Would reveal retaliation motive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Card cancellation (1 day later)</w:t>
            </w:r>
          </w:p>
        </w:tc>
        <w:tc>
          <w:tcPr>
            <w:tcMar>
              <w:top w:type="dxa" w:w="80"/>
              <w:left w:type="dxa" w:w="120"/>
              <w:bottom w:type="dxa" w:w="80"/>
              <w:right w:type="dxa" w:w="120"/>
            </w:tcMar>
            <w:vAlign w:val="center"/>
          </w:tcPr>
          <w:p>
            <w:pPr>
              <w:pStyle w:val="MdTableCell"/>
            </w:pPr>
            <w:r>
              <w:t xml:space="preserve">7 Jun 2025</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Proves temporal correlation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Jax confronts Rynette re debt</w:t>
            </w:r>
          </w:p>
        </w:tc>
        <w:tc>
          <w:tcPr>
            <w:tcMar>
              <w:top w:type="dxa" w:w="80"/>
              <w:left w:type="dxa" w:w="120"/>
              <w:bottom w:type="dxa" w:w="80"/>
              <w:right w:type="dxa" w:w="120"/>
            </w:tcMar>
            <w:vAlign w:val="center"/>
          </w:tcPr>
          <w:p>
            <w:pPr>
              <w:pStyle w:val="MdTableCell"/>
            </w:pPr>
            <w:r>
              <w:t xml:space="preserve">15 May 2025</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Shows fraud investigation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Shopify removal (7 days later)</w:t>
            </w:r>
          </w:p>
        </w:tc>
        <w:tc>
          <w:tcPr>
            <w:tcBorders>
              <w:bottom w:val="single" w:color="E1E4E8" w:sz="4"/>
            </w:tcBorders>
            <w:tcMar>
              <w:top w:type="dxa" w:w="80"/>
              <w:left w:type="dxa" w:w="120"/>
              <w:bottom w:type="dxa" w:w="80"/>
              <w:right w:type="dxa" w:w="120"/>
            </w:tcMar>
            <w:vAlign w:val="center"/>
          </w:tcPr>
          <w:p>
            <w:pPr>
              <w:pStyle w:val="MdTableCell"/>
            </w:pPr>
            <w:r>
              <w:t xml:space="preserve">22 May 2025</w:t>
            </w:r>
          </w:p>
        </w:tc>
        <w:tc>
          <w:tcPr>
            <w:tcBorders>
              <w:bottom w:val="single" w:color="E1E4E8" w:sz="4"/>
            </w:tcBorders>
            <w:tcMar>
              <w:top w:type="dxa" w:w="80"/>
              <w:left w:type="dxa" w:w="120"/>
              <w:bottom w:type="dxa" w:w="80"/>
              <w:right w:type="dxa" w:w="120"/>
            </w:tcMar>
            <w:vAlign w:val="center"/>
          </w:tcPr>
          <w:p>
            <w:pPr>
              <w:pStyle w:val="MdTableCell"/>
            </w:pPr>
            <w:r>
              <w:t xml:space="preserve">HIGH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Proves retaliation pattern</w:t>
            </w:r>
          </w:p>
        </w:tc>
      </w:tr>
    </w:tbl>
    <w:p>
      <w:pPr>
        <w:pStyle w:val="MdParagraph"/>
      </w:pPr>
      <w:r>
        <w:rPr>
          <w:rStyle w:val="MdStrong"/>
          <w:b/>
          <w:bCs/>
        </w:rPr>
        <w:t xml:space="preserve">Category 2: Bantjies' Conflicts of Interest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Conflict</w:t>
            </w:r>
          </w:p>
        </w:tc>
        <w:tc>
          <w:tcPr>
            <w:tcMar>
              <w:top w:type="dxa" w:w="100"/>
              <w:left w:type="dxa" w:w="120"/>
              <w:bottom w:type="dxa" w:w="100"/>
              <w:right w:type="dxa" w:w="120"/>
            </w:tcMar>
            <w:vAlign w:val="center"/>
          </w:tcPr>
          <w:p>
            <w:pPr>
              <w:pStyle w:val="MdTableHeader"/>
            </w:pPr>
            <w:r>
              <w:t xml:space="preserve">Amount/Role</w:t>
            </w:r>
          </w:p>
        </w:tc>
        <w:tc>
          <w:tcPr>
            <w:tcMar>
              <w:top w:type="dxa" w:w="100"/>
              <w:left w:type="dxa" w:w="120"/>
              <w:bottom w:type="dxa" w:w="100"/>
              <w:right w:type="dxa" w:w="120"/>
            </w:tcMar>
            <w:vAlign w:val="center"/>
          </w:tcPr>
          <w:p>
            <w:pPr>
              <w:pStyle w:val="MdTableHeader"/>
            </w:pPr>
            <w:r>
              <w:t xml:space="preserve">Materiality</w:t>
            </w:r>
          </w:p>
        </w:tc>
        <w:tc>
          <w:tcPr>
            <w:tcBorders>
              <w:right w:val="none"/>
            </w:tcBorders>
            <w:tcMar>
              <w:top w:type="dxa" w:w="100"/>
              <w:left w:type="dxa" w:w="120"/>
              <w:bottom w:type="dxa" w:w="100"/>
              <w:right w:type="dxa" w:w="120"/>
            </w:tcMar>
            <w:vAlign w:val="center"/>
          </w:tcPr>
          <w:p>
            <w:pPr>
              <w:pStyle w:val="MdTableHeader"/>
            </w:pPr>
            <w:r>
              <w:t xml:space="preserve">Impact on Court 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Undisclosed trustee</w:t>
            </w:r>
          </w:p>
        </w:tc>
        <w:tc>
          <w:tcPr>
            <w:tcMar>
              <w:top w:type="dxa" w:w="80"/>
              <w:left w:type="dxa" w:w="120"/>
              <w:bottom w:type="dxa" w:w="80"/>
              <w:right w:type="dxa" w:w="120"/>
            </w:tcMar>
            <w:vAlign w:val="center"/>
          </w:tcPr>
          <w:p>
            <w:pPr>
              <w:pStyle w:val="MdTableCell"/>
            </w:pPr>
            <w:r>
              <w:t xml:space="preserve">Trustee role</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Invalidates Commissioner 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Debtor to trust</w:t>
            </w:r>
          </w:p>
        </w:tc>
        <w:tc>
          <w:tcPr>
            <w:tcMar>
              <w:top w:type="dxa" w:w="80"/>
              <w:left w:type="dxa" w:w="120"/>
              <w:bottom w:type="dxa" w:w="80"/>
              <w:right w:type="dxa" w:w="120"/>
            </w:tcMar>
            <w:vAlign w:val="center"/>
          </w:tcPr>
          <w:p>
            <w:pPr>
              <w:pStyle w:val="MdTableCell"/>
            </w:pPr>
            <w:r>
              <w:t xml:space="preserve">R18.685M</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Motive to prevent discovery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Accountant for companies</w:t>
            </w:r>
          </w:p>
        </w:tc>
        <w:tc>
          <w:tcPr>
            <w:tcMar>
              <w:top w:type="dxa" w:w="80"/>
              <w:left w:type="dxa" w:w="120"/>
              <w:bottom w:type="dxa" w:w="80"/>
              <w:right w:type="dxa" w:w="120"/>
            </w:tcMar>
            <w:vAlign w:val="center"/>
          </w:tcPr>
          <w:p>
            <w:pPr>
              <w:pStyle w:val="MdTableCell"/>
            </w:pPr>
            <w:r>
              <w:t xml:space="preserve">Professional role</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Control over financial systems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Commissioner of Oaths</w:t>
            </w:r>
          </w:p>
        </w:tc>
        <w:tc>
          <w:tcPr>
            <w:tcBorders>
              <w:bottom w:val="single" w:color="E1E4E8" w:sz="4"/>
            </w:tcBorders>
            <w:tcMar>
              <w:top w:type="dxa" w:w="80"/>
              <w:left w:type="dxa" w:w="120"/>
              <w:bottom w:type="dxa" w:w="80"/>
              <w:right w:type="dxa" w:w="120"/>
            </w:tcMar>
            <w:vAlign w:val="center"/>
          </w:tcPr>
          <w:p>
            <w:pPr>
              <w:pStyle w:val="MdTableCell"/>
            </w:pPr>
            <w:r>
              <w:t xml:space="preserve">Certified Peter's affidavit</w:t>
            </w:r>
          </w:p>
        </w:tc>
        <w:tc>
          <w:tcPr>
            <w:tcBorders>
              <w:bottom w:val="single" w:color="E1E4E8" w:sz="4"/>
            </w:tcBorders>
            <w:tcMar>
              <w:top w:type="dxa" w:w="80"/>
              <w:left w:type="dxa" w:w="120"/>
              <w:bottom w:type="dxa" w:w="80"/>
              <w:right w:type="dxa" w:w="120"/>
            </w:tcMar>
            <w:vAlign w:val="center"/>
          </w:tcPr>
          <w:p>
            <w:pPr>
              <w:pStyle w:val="MdTableCell"/>
            </w:pPr>
            <w:r>
              <w:t xml:space="preserve">CRITICAL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Cannot certify own interest</w:t>
            </w:r>
          </w:p>
        </w:tc>
      </w:tr>
    </w:tbl>
    <w:p>
      <w:pPr>
        <w:pStyle w:val="MdParagraph"/>
      </w:pPr>
      <w:r>
        <w:rPr>
          <w:rStyle w:val="MdStrong"/>
          <w:b/>
          <w:bCs/>
        </w:rPr>
        <w:t xml:space="preserve">Category 3: Financial Context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Material Fact</w:t>
            </w:r>
          </w:p>
        </w:tc>
        <w:tc>
          <w:tcPr>
            <w:tcMar>
              <w:top w:type="dxa" w:w="100"/>
              <w:left w:type="dxa" w:w="120"/>
              <w:bottom w:type="dxa" w:w="100"/>
              <w:right w:type="dxa" w:w="120"/>
            </w:tcMar>
            <w:vAlign w:val="center"/>
          </w:tcPr>
          <w:p>
            <w:pPr>
              <w:pStyle w:val="MdTableHeader"/>
            </w:pPr>
            <w:r>
              <w:t xml:space="preserve">Amount</w:t>
            </w:r>
          </w:p>
        </w:tc>
        <w:tc>
          <w:tcPr>
            <w:tcMar>
              <w:top w:type="dxa" w:w="100"/>
              <w:left w:type="dxa" w:w="120"/>
              <w:bottom w:type="dxa" w:w="100"/>
              <w:right w:type="dxa" w:w="120"/>
            </w:tcMar>
            <w:vAlign w:val="center"/>
          </w:tcPr>
          <w:p>
            <w:pPr>
              <w:pStyle w:val="MdTableHeader"/>
            </w:pPr>
            <w:r>
              <w:t xml:space="preserve">Materiality</w:t>
            </w:r>
          </w:p>
        </w:tc>
        <w:tc>
          <w:tcPr>
            <w:tcBorders>
              <w:right w:val="none"/>
            </w:tcBorders>
            <w:tcMar>
              <w:top w:type="dxa" w:w="100"/>
              <w:left w:type="dxa" w:w="120"/>
              <w:bottom w:type="dxa" w:w="100"/>
              <w:right w:type="dxa" w:w="120"/>
            </w:tcMar>
            <w:vAlign w:val="center"/>
          </w:tcPr>
          <w:p>
            <w:pPr>
              <w:pStyle w:val="MdTableHeader"/>
            </w:pPr>
            <w:r>
              <w:t xml:space="preserve">Impact on Court 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Revenue from Shopify stores</w:t>
            </w:r>
          </w:p>
        </w:tc>
        <w:tc>
          <w:tcPr>
            <w:tcMar>
              <w:top w:type="dxa" w:w="80"/>
              <w:left w:type="dxa" w:w="120"/>
              <w:bottom w:type="dxa" w:w="80"/>
              <w:right w:type="dxa" w:w="120"/>
            </w:tcMar>
            <w:vAlign w:val="center"/>
          </w:tcPr>
          <w:p>
            <w:pPr>
              <w:pStyle w:val="MdTableCell"/>
            </w:pPr>
            <w:r>
              <w:t xml:space="preserve">R34.9M annually</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IT expenses reasonable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UK funding to SA operations</w:t>
            </w:r>
          </w:p>
        </w:tc>
        <w:tc>
          <w:tcPr>
            <w:tcMar>
              <w:top w:type="dxa" w:w="80"/>
              <w:left w:type="dxa" w:w="120"/>
              <w:bottom w:type="dxa" w:w="80"/>
              <w:right w:type="dxa" w:w="120"/>
            </w:tcMar>
            <w:vAlign w:val="center"/>
          </w:tcPr>
          <w:p>
            <w:pPr>
              <w:pStyle w:val="MdTableCell"/>
            </w:pPr>
            <w:r>
              <w:t xml:space="preserve">R84,661+ annually</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Payment flow direction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Platform ownership</w:t>
            </w:r>
          </w:p>
        </w:tc>
        <w:tc>
          <w:tcPr>
            <w:tcMar>
              <w:top w:type="dxa" w:w="80"/>
              <w:left w:type="dxa" w:w="120"/>
              <w:bottom w:type="dxa" w:w="80"/>
              <w:right w:type="dxa" w:w="120"/>
            </w:tcMar>
            <w:vAlign w:val="center"/>
          </w:tcPr>
          <w:p>
            <w:pPr>
              <w:pStyle w:val="MdTableCell"/>
            </w:pPr>
            <w:r>
              <w:t xml:space="preserve">Daniel via UK company</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Legitimate platform fees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Director loan credit balance</w:t>
            </w:r>
          </w:p>
        </w:tc>
        <w:tc>
          <w:tcPr>
            <w:tcBorders>
              <w:bottom w:val="single" w:color="E1E4E8" w:sz="4"/>
            </w:tcBorders>
            <w:tcMar>
              <w:top w:type="dxa" w:w="80"/>
              <w:left w:type="dxa" w:w="120"/>
              <w:bottom w:type="dxa" w:w="80"/>
              <w:right w:type="dxa" w:w="120"/>
            </w:tcMar>
            <w:vAlign w:val="center"/>
          </w:tcPr>
          <w:p>
            <w:pPr>
              <w:pStyle w:val="MdTableCell"/>
            </w:pPr>
            <w:r>
              <w:t xml:space="preserve">R4.7M-R7.3M</w:t>
            </w:r>
          </w:p>
        </w:tc>
        <w:tc>
          <w:tcPr>
            <w:tcBorders>
              <w:bottom w:val="single" w:color="E1E4E8" w:sz="4"/>
            </w:tcBorders>
            <w:tcMar>
              <w:top w:type="dxa" w:w="80"/>
              <w:left w:type="dxa" w:w="120"/>
              <w:bottom w:type="dxa" w:w="80"/>
              <w:right w:type="dxa" w:w="120"/>
            </w:tcMar>
            <w:vAlign w:val="center"/>
          </w:tcPr>
          <w:p>
            <w:pPr>
              <w:pStyle w:val="MdTableCell"/>
            </w:pPr>
            <w:r>
              <w:t xml:space="preserve">HIGH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Legitimate withdrawal</w:t>
            </w:r>
          </w:p>
        </w:tc>
      </w:tr>
    </w:tbl>
    <w:p>
      <w:pPr>
        <w:pStyle w:val="MdParagraph"/>
      </w:pPr>
      <w:r>
        <w:rPr>
          <w:rStyle w:val="MdStrong"/>
          <w:b/>
          <w:bCs/>
        </w:rPr>
        <w:t xml:space="preserve">Category 4: Systematic Sabotage Pattern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Sabotage Action</w:t>
            </w:r>
          </w:p>
        </w:tc>
        <w:tc>
          <w:tcPr>
            <w:tcMar>
              <w:top w:type="dxa" w:w="100"/>
              <w:left w:type="dxa" w:w="120"/>
              <w:bottom w:type="dxa" w:w="100"/>
              <w:right w:type="dxa" w:w="120"/>
            </w:tcMar>
            <w:vAlign w:val="center"/>
          </w:tcPr>
          <w:p>
            <w:pPr>
              <w:pStyle w:val="MdTableHeader"/>
            </w:pPr>
            <w:r>
              <w:t xml:space="preserve">Date</w:t>
            </w:r>
          </w:p>
        </w:tc>
        <w:tc>
          <w:tcPr>
            <w:tcMar>
              <w:top w:type="dxa" w:w="100"/>
              <w:left w:type="dxa" w:w="120"/>
              <w:bottom w:type="dxa" w:w="100"/>
              <w:right w:type="dxa" w:w="120"/>
            </w:tcMar>
            <w:vAlign w:val="center"/>
          </w:tcPr>
          <w:p>
            <w:pPr>
              <w:pStyle w:val="MdTableHeader"/>
            </w:pPr>
            <w:r>
              <w:t xml:space="preserve">Materiality</w:t>
            </w:r>
          </w:p>
        </w:tc>
        <w:tc>
          <w:tcPr>
            <w:tcBorders>
              <w:right w:val="none"/>
            </w:tcBorders>
            <w:tcMar>
              <w:top w:type="dxa" w:w="100"/>
              <w:left w:type="dxa" w:w="120"/>
              <w:bottom w:type="dxa" w:w="100"/>
              <w:right w:type="dxa" w:w="120"/>
            </w:tcMar>
            <w:vAlign w:val="center"/>
          </w:tcPr>
          <w:p>
            <w:pPr>
              <w:pStyle w:val="MdTableHeader"/>
            </w:pPr>
            <w:r>
              <w:t xml:space="preserve">Impact on Court 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RegimA SA diversion</w:t>
            </w:r>
          </w:p>
        </w:tc>
        <w:tc>
          <w:tcPr>
            <w:tcMar>
              <w:top w:type="dxa" w:w="80"/>
              <w:left w:type="dxa" w:w="120"/>
              <w:bottom w:type="dxa" w:w="80"/>
              <w:right w:type="dxa" w:w="120"/>
            </w:tcMar>
            <w:vAlign w:val="center"/>
          </w:tcPr>
          <w:p>
            <w:pPr>
              <w:pStyle w:val="MdTableCell"/>
            </w:pPr>
            <w:r>
              <w:t xml:space="preserve">1 Mar 2025</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Systematic revenue hijacking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Shopify removal</w:t>
            </w:r>
          </w:p>
        </w:tc>
        <w:tc>
          <w:tcPr>
            <w:tcMar>
              <w:top w:type="dxa" w:w="80"/>
              <w:left w:type="dxa" w:w="120"/>
              <w:bottom w:type="dxa" w:w="80"/>
              <w:right w:type="dxa" w:w="120"/>
            </w:tcMar>
            <w:vAlign w:val="center"/>
          </w:tcPr>
          <w:p>
            <w:pPr>
              <w:pStyle w:val="MdTableCell"/>
            </w:pPr>
            <w:r>
              <w:t xml:space="preserve">22 May 2025</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Operational sabotage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Domain registration (Adderory)</w:t>
            </w:r>
          </w:p>
        </w:tc>
        <w:tc>
          <w:tcPr>
            <w:tcMar>
              <w:top w:type="dxa" w:w="80"/>
              <w:left w:type="dxa" w:w="120"/>
              <w:bottom w:type="dxa" w:w="80"/>
              <w:right w:type="dxa" w:w="120"/>
            </w:tcMar>
            <w:vAlign w:val="center"/>
          </w:tcPr>
          <w:p>
            <w:pPr>
              <w:pStyle w:val="MdTableCell"/>
            </w:pPr>
            <w:r>
              <w:t xml:space="preserve">29 May 2025</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Revenue capture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Card cancellation</w:t>
            </w:r>
          </w:p>
        </w:tc>
        <w:tc>
          <w:tcPr>
            <w:tcMar>
              <w:top w:type="dxa" w:w="80"/>
              <w:left w:type="dxa" w:w="120"/>
              <w:bottom w:type="dxa" w:w="80"/>
              <w:right w:type="dxa" w:w="120"/>
            </w:tcMar>
            <w:vAlign w:val="center"/>
          </w:tcPr>
          <w:p>
            <w:pPr>
              <w:pStyle w:val="MdTableCell"/>
            </w:pPr>
            <w:r>
              <w:t xml:space="preserve">7 Jun 2025</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Emergency funds blocked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Warehouse stoppage</w:t>
            </w:r>
          </w:p>
        </w:tc>
        <w:tc>
          <w:tcPr>
            <w:tcMar>
              <w:top w:type="dxa" w:w="80"/>
              <w:left w:type="dxa" w:w="120"/>
              <w:bottom w:type="dxa" w:w="80"/>
              <w:right w:type="dxa" w:w="120"/>
            </w:tcMar>
            <w:vAlign w:val="center"/>
          </w:tcPr>
          <w:p>
            <w:pPr>
              <w:pStyle w:val="MdTableCell"/>
            </w:pPr>
            <w:r>
              <w:t xml:space="preserve">8 Jul 2025</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R34.9M business destroyed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Account emptying</w:t>
            </w:r>
          </w:p>
        </w:tc>
        <w:tc>
          <w:tcPr>
            <w:tcBorders>
              <w:bottom w:val="single" w:color="E1E4E8" w:sz="4"/>
            </w:tcBorders>
            <w:tcMar>
              <w:top w:type="dxa" w:w="80"/>
              <w:left w:type="dxa" w:w="120"/>
              <w:bottom w:type="dxa" w:w="80"/>
              <w:right w:type="dxa" w:w="120"/>
            </w:tcMar>
            <w:vAlign w:val="center"/>
          </w:tcPr>
          <w:p>
            <w:pPr>
              <w:pStyle w:val="MdTableCell"/>
            </w:pPr>
            <w:r>
              <w:t xml:space="preserve">11 Sep 2025</w:t>
            </w:r>
          </w:p>
        </w:tc>
        <w:tc>
          <w:tcPr>
            <w:tcBorders>
              <w:bottom w:val="single" w:color="E1E4E8" w:sz="4"/>
            </w:tcBorders>
            <w:tcMar>
              <w:top w:type="dxa" w:w="80"/>
              <w:left w:type="dxa" w:w="120"/>
              <w:bottom w:type="dxa" w:w="80"/>
              <w:right w:type="dxa" w:w="120"/>
            </w:tcMar>
            <w:vAlign w:val="center"/>
          </w:tcPr>
          <w:p>
            <w:pPr>
              <w:pStyle w:val="MdTableCell"/>
            </w:pPr>
            <w:r>
              <w:t xml:space="preserve">CRITICAL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Complete asset stripping</w:t>
            </w:r>
          </w:p>
        </w:tc>
      </w:tr>
    </w:tbl>
    <w:p>
      <w:pPr>
        <w:pStyle w:val="MdParagraph"/>
      </w:pPr>
      <w:r>
        <w:rPr>
          <w:rStyle w:val="MdStrong"/>
          <w:b/>
          <w:bCs/>
        </w:rPr>
        <w:t xml:space="preserve">Materiality Analysis:</w:t>
      </w:r>
    </w:p>
    <w:p>
      <w:pPr>
        <w:pStyle w:val="MdListItem"/>
        <w:numPr>
          <w:ilvl w:val="0"/>
          <w:numId w:val="3"/>
        </w:numPr>
      </w:pPr>
      <w:r>
        <w:rPr>
          <w:rStyle w:val="MdStrong"/>
          <w:b/>
          <w:bCs/>
        </w:rPr>
        <w:t xml:space="preserve">All facts are material:</w:t>
      </w:r>
      <w:r>
        <w:t xml:space="preserve"> Each would have influenced court's decision</w:t>
      </w:r>
    </w:p>
    <w:p>
      <w:pPr>
        <w:pStyle w:val="MdListItem"/>
        <w:numPr>
          <w:ilvl w:val="0"/>
          <w:numId w:val="3"/>
        </w:numPr>
      </w:pPr>
      <w:r>
        <w:rPr>
          <w:rStyle w:val="MdStrong"/>
          <w:b/>
          <w:bCs/>
        </w:rPr>
        <w:t xml:space="preserve">Cumulative impact:</w:t>
      </w:r>
      <w:r>
        <w:t xml:space="preserve"> Together, they completely change the narrative</w:t>
      </w:r>
    </w:p>
    <w:p>
      <w:pPr>
        <w:pStyle w:val="MdListItem"/>
        <w:numPr>
          <w:ilvl w:val="0"/>
          <w:numId w:val="3"/>
        </w:numPr>
      </w:pPr>
      <w:r>
        <w:rPr>
          <w:rStyle w:val="MdStrong"/>
          <w:b/>
          <w:bCs/>
        </w:rPr>
        <w:t xml:space="preserve">Alternative explanation:</w:t>
      </w:r>
      <w:r>
        <w:t xml:space="preserve"> Facts reveal retaliation, not protection</w:t>
      </w:r>
    </w:p>
    <w:p>
      <w:pPr>
        <w:pStyle w:val="MdListItem"/>
        <w:numPr>
          <w:ilvl w:val="0"/>
          <w:numId w:val="3"/>
        </w:numPr>
      </w:pPr>
      <w:r>
        <w:rPr>
          <w:rStyle w:val="MdStrong"/>
          <w:b/>
          <w:bCs/>
        </w:rPr>
        <w:t xml:space="preserve">Ulterior motive:</w:t>
      </w:r>
      <w:r>
        <w:t xml:space="preserve"> Facts demonstrate fraud concealment objective</w:t>
      </w:r>
    </w:p>
    <w:p>
      <w:pPr>
        <w:pStyle w:val="MdListItem"/>
        <w:numPr>
          <w:ilvl w:val="0"/>
          <w:numId w:val="3"/>
        </w:numPr>
      </w:pPr>
      <w:r>
        <w:rPr>
          <w:rStyle w:val="MdStrong"/>
          <w:b/>
          <w:bCs/>
        </w:rPr>
        <w:t xml:space="preserve">Balance of convenience:</w:t>
      </w:r>
      <w:r>
        <w:t xml:space="preserve"> Facts show Peter caused the crisis</w:t>
      </w:r>
    </w:p>
    <w:p>
      <w:pPr>
        <w:pStyle w:val="MdSpace"/>
        <w:spacing w:before="0" w:after="60"/>
      </w:pPr>
    </w:p>
    <w:p>
      <w:pPr>
        <w:pStyle w:val="MdParagraph"/>
      </w:pPr>
      <w:r>
        <w:rPr>
          <w:rStyle w:val="MdStrong"/>
          <w:b/>
          <w:bCs/>
        </w:rPr>
        <w:t xml:space="preserve">Legal Implications:</w:t>
      </w:r>
    </w:p>
    <w:p>
      <w:pPr>
        <w:pStyle w:val="MdListItem"/>
        <w:numPr>
          <w:ilvl w:val="0"/>
          <w:numId w:val="3"/>
        </w:numPr>
      </w:pPr>
      <w:r>
        <w:t xml:space="preserve">Material non-disclosures established beyond doubt</w:t>
      </w:r>
    </w:p>
    <w:p>
      <w:pPr>
        <w:pStyle w:val="MdListItem"/>
        <w:numPr>
          <w:ilvl w:val="0"/>
          <w:numId w:val="3"/>
        </w:numPr>
      </w:pPr>
      <w:r>
        <w:t xml:space="preserve">Each category independently sufficient for rescission</w:t>
      </w:r>
    </w:p>
    <w:p>
      <w:pPr>
        <w:pStyle w:val="MdListItem"/>
        <w:numPr>
          <w:ilvl w:val="0"/>
          <w:numId w:val="3"/>
        </w:numPr>
      </w:pPr>
      <w:r>
        <w:t xml:space="preserve">Cumulative effect demonstrates systematic fraud on court</w:t>
      </w:r>
    </w:p>
    <w:p>
      <w:pPr>
        <w:pStyle w:val="MdListItem"/>
        <w:numPr>
          <w:ilvl w:val="0"/>
          <w:numId w:val="3"/>
        </w:numPr>
      </w:pPr>
      <w:r>
        <w:t xml:space="preserve">Rescission under Rule 42(1)(a) mandatory</w:t>
      </w:r>
    </w:p>
    <w:p>
      <w:pPr>
        <w:pStyle w:val="MdListItem"/>
        <w:numPr>
          <w:ilvl w:val="0"/>
          <w:numId w:val="3"/>
        </w:numPr>
      </w:pPr>
      <w:r>
        <w:t xml:space="preserve">Criminal prosecution warranted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1.3 Perjury in Founding Affidavits</w:t>
      </w:r>
    </w:p>
    <w:p>
      <w:pPr>
        <w:pStyle w:val="MdParagraph"/>
      </w:pPr>
      <w:r>
        <w:rPr>
          <w:rStyle w:val="MdStrong"/>
          <w:b/>
          <w:bCs/>
        </w:rPr>
        <w:t xml:space="preserve">Principle Name:</w:t>
      </w:r>
      <w:r>
        <w:t xml:space="preserve"> </w:t>
      </w:r>
      <w:r>
        <w:rPr>
          <w:rStyle w:val="MdCode"/>
          <w:u w:val="single"/>
        </w:rPr>
        <w:t xml:space="preserve">perjury-founding-affidavit-nullification</w:t>
      </w:r>
      <w:r>
        <w:rPr>
          <w:rStyle w:val="MdBr"/>
        </w:rPr>
        <w:br/>
        <w:t xml:space="preserve"/>
      </w:r>
      <w:r>
        <w:rPr>
          <w:rStyle w:val="MdStrong"/>
          <w:b/>
          <w:bCs/>
        </w:rPr>
        <w:t xml:space="preserve">Confidence:</w:t>
      </w:r>
      <w:r>
        <w:t xml:space="preserve"> 0.98</w:t>
      </w:r>
      <w:r>
        <w:rPr>
          <w:rStyle w:val="MdBr"/>
        </w:rPr>
        <w:br/>
        <w:t xml:space="preserve"/>
      </w:r>
      <w:r>
        <w:rPr>
          <w:rStyle w:val="MdStrong"/>
          <w:b/>
          <w:bCs/>
        </w:rPr>
        <w:t xml:space="preserve">Domain:</w:t>
      </w:r>
      <w:r>
        <w:t xml:space="preserve"> criminal-law, civil-procedure, perjury</w:t>
      </w:r>
    </w:p>
    <w:p>
      <w:pPr>
        <w:pStyle w:val="MdSpace"/>
        <w:spacing w:before="0" w:after="60"/>
      </w:pPr>
    </w:p>
    <w:p>
      <w:pPr>
        <w:pStyle w:val="MdParagraph"/>
      </w:pPr>
      <w:r>
        <w:rPr>
          <w:rStyle w:val="MdStrong"/>
          <w:b/>
          <w:bCs/>
        </w:rPr>
        <w:t xml:space="preserve">Core Principle:</w:t>
      </w:r>
      <w:r>
        <w:t xml:space="preserve">
Perjury in a founding affidavit nullifies the entire proceeding, rendering any order obtained void ab initio and exposing the deponent to criminal prosecution under Section 319 of the Criminal Procedure Act.</w:t>
      </w:r>
    </w:p>
    <w:p>
      <w:pPr>
        <w:pStyle w:val="MdSpace"/>
        <w:spacing w:before="0" w:after="60"/>
      </w:pPr>
    </w:p>
    <w:p>
      <w:pPr>
        <w:pStyle w:val="MdParagraph"/>
      </w:pPr>
      <w:r>
        <w:rPr>
          <w:rStyle w:val="MdStrong"/>
          <w:b/>
          <w:bCs/>
        </w:rPr>
        <w:t xml:space="preserve">Perjury Elements:</w:t>
      </w:r>
    </w:p>
    <w:p>
      <w:pPr>
        <w:pStyle w:val="MdListItem"/>
        <w:numPr>
          <w:ilvl w:val="0"/>
          <w:numId w:val="2"/>
        </w:numPr>
      </w:pPr>
      <w:r>
        <w:rPr>
          <w:rStyle w:val="MdStrong"/>
          <w:b/>
          <w:bCs/>
        </w:rPr>
        <w:t xml:space="preserve">Oath or Affirmation:</w:t>
      </w:r>
      <w:r>
        <w:t xml:space="preserve"> Statement made under oath</w:t>
      </w:r>
    </w:p>
    <w:p>
      <w:pPr>
        <w:pStyle w:val="MdListItem"/>
        <w:numPr>
          <w:ilvl w:val="0"/>
          <w:numId w:val="2"/>
        </w:numPr>
      </w:pPr>
      <w:r>
        <w:rPr>
          <w:rStyle w:val="MdStrong"/>
          <w:b/>
          <w:bCs/>
        </w:rPr>
        <w:t xml:space="preserve">Material Statement:</w:t>
      </w:r>
      <w:r>
        <w:t xml:space="preserve"> Statement is material to the proceedings</w:t>
      </w:r>
    </w:p>
    <w:p>
      <w:pPr>
        <w:pStyle w:val="MdListItem"/>
        <w:numPr>
          <w:ilvl w:val="0"/>
          <w:numId w:val="2"/>
        </w:numPr>
      </w:pPr>
      <w:r>
        <w:rPr>
          <w:rStyle w:val="MdStrong"/>
          <w:b/>
          <w:bCs/>
        </w:rPr>
        <w:t xml:space="preserve">False Statement:</w:t>
      </w:r>
      <w:r>
        <w:t xml:space="preserve"> Statement is objectively false</w:t>
      </w:r>
    </w:p>
    <w:p>
      <w:pPr>
        <w:pStyle w:val="MdListItem"/>
        <w:numPr>
          <w:ilvl w:val="0"/>
          <w:numId w:val="2"/>
        </w:numPr>
      </w:pPr>
      <w:r>
        <w:rPr>
          <w:rStyle w:val="MdStrong"/>
          <w:b/>
          <w:bCs/>
        </w:rPr>
        <w:t xml:space="preserve">Knowledge of Falsity:</w:t>
      </w:r>
      <w:r>
        <w:t xml:space="preserve"> Deponent knows statement is false</w:t>
      </w:r>
    </w:p>
    <w:p>
      <w:pPr>
        <w:pStyle w:val="MdListItem"/>
        <w:numPr>
          <w:ilvl w:val="0"/>
          <w:numId w:val="2"/>
        </w:numPr>
      </w:pPr>
      <w:r>
        <w:rPr>
          <w:rStyle w:val="MdStrong"/>
          <w:b/>
          <w:bCs/>
        </w:rPr>
        <w:t xml:space="preserve">Intent to Deceive:</w:t>
      </w:r>
      <w:r>
        <w:t xml:space="preserve"> Deponent intends to deceive the court</w:t>
      </w:r>
    </w:p>
    <w:p>
      <w:pPr>
        <w:pStyle w:val="MdSpace"/>
        <w:spacing w:before="0" w:after="60"/>
      </w:pPr>
    </w:p>
    <w:p>
      <w:pPr>
        <w:pStyle w:val="MdParagraph"/>
      </w:pPr>
      <w:r>
        <w:rPr>
          <w:rStyle w:val="MdStrong"/>
          <w:b/>
          <w:bCs/>
        </w:rPr>
        <w:t xml:space="preserve">Case Application - Peter's Perjured Affidavit:</w:t>
      </w:r>
    </w:p>
    <w:p>
      <w:pPr>
        <w:pStyle w:val="MdSpace"/>
        <w:spacing w:before="0" w:after="60"/>
      </w:pPr>
    </w:p>
    <w:p>
      <w:pPr>
        <w:pStyle w:val="MdParagraph"/>
      </w:pPr>
      <w:r>
        <w:rPr>
          <w:rStyle w:val="MdStrong"/>
          <w:b/>
          <w:bCs/>
        </w:rPr>
        <w:t xml:space="preserve">Perjury 1: Concealment of Fraud Reports</w:t>
      </w:r>
    </w:p>
    <w:p>
      <w:pPr>
        <w:pStyle w:val="MdSpace"/>
        <w:spacing w:before="0" w:after="60"/>
      </w:pPr>
    </w:p>
    <w:p>
      <w:pPr>
        <w:pStyle w:val="MdParagraph"/>
      </w:pPr>
      <w:r>
        <w:rPr>
          <w:rStyle w:val="MdStrong"/>
          <w:b/>
          <w:bCs/>
        </w:rPr>
        <w:t xml:space="preserve">False Statement (by omission):</w:t>
      </w:r>
      <w:r>
        <w:t xml:space="preserve"> Peter's affidavit portrays a business dispute without mentioning Daniel's fraud reports.</w:t>
      </w:r>
    </w:p>
    <w:p>
      <w:pPr>
        <w:pStyle w:val="MdSpace"/>
        <w:spacing w:before="0" w:after="60"/>
      </w:pPr>
    </w:p>
    <w:p>
      <w:pPr>
        <w:pStyle w:val="MdParagraph"/>
      </w:pPr>
      <w:r>
        <w:rPr>
          <w:rStyle w:val="MdStrong"/>
          <w:b/>
          <w:bCs/>
        </w:rPr>
        <w:t xml:space="preserve">Truth:</w:t>
      </w:r>
      <w:r>
        <w:t xml:space="preserve"> Daniel sent detailed fraud reports to Bantjies on 6 Jun 2025, with Peter copied, containing:</w:t>
      </w:r>
    </w:p>
    <w:p>
      <w:pPr>
        <w:pStyle w:val="MdListItem"/>
        <w:numPr>
          <w:ilvl w:val="0"/>
          <w:numId w:val="3"/>
        </w:numPr>
      </w:pPr>
      <w:r>
        <w:t xml:space="preserve">Evidence of financial fraud and theft</w:t>
      </w:r>
    </w:p>
    <w:p>
      <w:pPr>
        <w:pStyle w:val="MdListItem"/>
        <w:numPr>
          <w:ilvl w:val="0"/>
          <w:numId w:val="3"/>
        </w:numPr>
      </w:pPr>
      <w:r>
        <w:t xml:space="preserve">Reference to "Kayla's murder" in August 2023</w:t>
      </w:r>
    </w:p>
    <w:p>
      <w:pPr>
        <w:pStyle w:val="MdListItem"/>
        <w:numPr>
          <w:ilvl w:val="0"/>
          <w:numId w:val="3"/>
        </w:numPr>
      </w:pPr>
      <w:r>
        <w:t xml:space="preserve">Evidence that Peter had stolen approximately R1.8 million</w:t>
      </w:r>
    </w:p>
    <w:p>
      <w:pPr>
        <w:pStyle w:val="MdListItem"/>
        <w:numPr>
          <w:ilvl w:val="0"/>
          <w:numId w:val="3"/>
        </w:numPr>
      </w:pPr>
      <w:r>
        <w:t xml:space="preserve">Proof of fraudulent transactions</w:t>
      </w:r>
    </w:p>
    <w:p>
      <w:pPr>
        <w:pStyle w:val="MdListItem"/>
        <w:numPr>
          <w:ilvl w:val="0"/>
          <w:numId w:val="3"/>
        </w:numPr>
      </w:pPr>
      <w:r>
        <w:t xml:space="preserve">Request for urgent audit</w:t>
      </w:r>
    </w:p>
    <w:p>
      <w:pPr>
        <w:pStyle w:val="MdSpace"/>
        <w:spacing w:before="0" w:after="60"/>
      </w:pPr>
    </w:p>
    <w:p>
      <w:pPr>
        <w:pStyle w:val="MdParagraph"/>
      </w:pPr>
      <w:r>
        <w:rPr>
          <w:rStyle w:val="MdStrong"/>
          <w:b/>
          <w:bCs/>
        </w:rPr>
        <w:t xml:space="preserve">Perjury Elements:</w:t>
      </w:r>
    </w:p>
    <w:p>
      <w:pPr>
        <w:pStyle w:val="MdListItem"/>
        <w:numPr>
          <w:ilvl w:val="0"/>
          <w:numId w:val="2"/>
        </w:numPr>
      </w:pPr>
      <w:r>
        <w:t xml:space="preserve">Oath: Peter swore affidavit on 14 Aug 2025 ✓</w:t>
      </w:r>
    </w:p>
    <w:p>
      <w:pPr>
        <w:pStyle w:val="MdListItem"/>
        <w:numPr>
          <w:ilvl w:val="0"/>
          <w:numId w:val="2"/>
        </w:numPr>
      </w:pPr>
      <w:r>
        <w:t xml:space="preserve">Material: Fraud reports would change entire narrative ✓</w:t>
      </w:r>
    </w:p>
    <w:p>
      <w:pPr>
        <w:pStyle w:val="MdListItem"/>
        <w:numPr>
          <w:ilvl w:val="0"/>
          <w:numId w:val="2"/>
        </w:numPr>
      </w:pPr>
      <w:r>
        <w:t xml:space="preserve">False: Omission of fraud reports is false by concealment ✓</w:t>
      </w:r>
    </w:p>
    <w:p>
      <w:pPr>
        <w:pStyle w:val="MdListItem"/>
        <w:numPr>
          <w:ilvl w:val="0"/>
          <w:numId w:val="2"/>
        </w:numPr>
      </w:pPr>
      <w:r>
        <w:t xml:space="preserve">Knowledge: Peter received email, had actual knowledge ✓</w:t>
      </w:r>
    </w:p>
    <w:p>
      <w:pPr>
        <w:pStyle w:val="MdListItem"/>
        <w:numPr>
          <w:ilvl w:val="0"/>
          <w:numId w:val="2"/>
        </w:numPr>
      </w:pPr>
      <w:r>
        <w:t xml:space="preserve">Intent: Deliberate concealment to obtain interdict ✓</w:t>
      </w:r>
    </w:p>
    <w:p>
      <w:pPr>
        <w:pStyle w:val="MdSpace"/>
        <w:spacing w:before="0" w:after="60"/>
      </w:pPr>
    </w:p>
    <w:p>
      <w:pPr>
        <w:pStyle w:val="MdParagraph"/>
      </w:pPr>
      <w:r>
        <w:rPr>
          <w:rStyle w:val="MdStrong"/>
          <w:b/>
          <w:bCs/>
        </w:rPr>
        <w:t xml:space="preserve">Perjury 2: False Urgency Claims</w:t>
      </w:r>
    </w:p>
    <w:p>
      <w:pPr>
        <w:pStyle w:val="MdSpace"/>
        <w:spacing w:before="0" w:after="60"/>
      </w:pPr>
    </w:p>
    <w:p>
      <w:pPr>
        <w:pStyle w:val="MdParagraph"/>
      </w:pPr>
      <w:r>
        <w:rPr>
          <w:rStyle w:val="MdStrong"/>
          <w:b/>
          <w:bCs/>
        </w:rPr>
        <w:t xml:space="preserve">False Statement:</w:t>
      </w:r>
      <w:r>
        <w:t xml:space="preserve"> Peter claims urgency based on business needs and financial mismanagement.</w:t>
      </w:r>
    </w:p>
    <w:p>
      <w:pPr>
        <w:pStyle w:val="MdSpace"/>
        <w:spacing w:before="0" w:after="60"/>
      </w:pPr>
    </w:p>
    <w:p>
      <w:pPr>
        <w:pStyle w:val="MdParagraph"/>
      </w:pPr>
      <w:r>
        <w:rPr>
          <w:rStyle w:val="MdStrong"/>
          <w:b/>
          <w:bCs/>
        </w:rPr>
        <w:t xml:space="preserve">Truth:</w:t>
      </w:r>
    </w:p>
    <w:p>
      <w:pPr>
        <w:pStyle w:val="MdListItem"/>
        <w:numPr>
          <w:ilvl w:val="0"/>
          <w:numId w:val="3"/>
        </w:numPr>
      </w:pPr>
      <w:r>
        <w:t xml:space="preserve">Peter created the crisis by cancelling cards on 7 Jun 2025 (1 day after fraud reports)</w:t>
      </w:r>
    </w:p>
    <w:p>
      <w:pPr>
        <w:pStyle w:val="MdListItem"/>
        <w:numPr>
          <w:ilvl w:val="0"/>
          <w:numId w:val="3"/>
        </w:numPr>
      </w:pPr>
      <w:r>
        <w:t xml:space="preserve">No urgency existed before Peter's retaliatory actions</w:t>
      </w:r>
    </w:p>
    <w:p>
      <w:pPr>
        <w:pStyle w:val="MdListItem"/>
        <w:numPr>
          <w:ilvl w:val="0"/>
          <w:numId w:val="3"/>
        </w:numPr>
      </w:pPr>
      <w:r>
        <w:t xml:space="preserve">67-day delay between fraud reports (6 Jun) and interdict (13 Aug) contradicts urgency</w:t>
      </w:r>
    </w:p>
    <w:p>
      <w:pPr>
        <w:pStyle w:val="MdListItem"/>
        <w:numPr>
          <w:ilvl w:val="0"/>
          <w:numId w:val="3"/>
        </w:numPr>
      </w:pPr>
      <w:r>
        <w:t xml:space="preserve">Urgency was manufactured to obtain ex parte relief</w:t>
      </w:r>
    </w:p>
    <w:p>
      <w:pPr>
        <w:pStyle w:val="MdSpace"/>
        <w:spacing w:before="0" w:after="60"/>
      </w:pPr>
    </w:p>
    <w:p>
      <w:pPr>
        <w:pStyle w:val="MdParagraph"/>
      </w:pPr>
      <w:r>
        <w:rPr>
          <w:rStyle w:val="MdStrong"/>
          <w:b/>
          <w:bCs/>
        </w:rPr>
        <w:t xml:space="preserve">Perjury Elements:</w:t>
      </w:r>
    </w:p>
    <w:p>
      <w:pPr>
        <w:pStyle w:val="MdListItem"/>
        <w:numPr>
          <w:ilvl w:val="0"/>
          <w:numId w:val="2"/>
        </w:numPr>
      </w:pPr>
      <w:r>
        <w:t xml:space="preserve">Oath: Peter swore affidavit on 14 Aug 2025 ✓</w:t>
      </w:r>
    </w:p>
    <w:p>
      <w:pPr>
        <w:pStyle w:val="MdListItem"/>
        <w:numPr>
          <w:ilvl w:val="0"/>
          <w:numId w:val="2"/>
        </w:numPr>
      </w:pPr>
      <w:r>
        <w:t xml:space="preserve">Material: Urgency is basis for ex parte relief ✓</w:t>
      </w:r>
    </w:p>
    <w:p>
      <w:pPr>
        <w:pStyle w:val="MdListItem"/>
        <w:numPr>
          <w:ilvl w:val="0"/>
          <w:numId w:val="2"/>
        </w:numPr>
      </w:pPr>
      <w:r>
        <w:t xml:space="preserve">False: Urgency was manufactured, not genuine ✓</w:t>
      </w:r>
    </w:p>
    <w:p>
      <w:pPr>
        <w:pStyle w:val="MdListItem"/>
        <w:numPr>
          <w:ilvl w:val="0"/>
          <w:numId w:val="2"/>
        </w:numPr>
      </w:pPr>
      <w:r>
        <w:t xml:space="preserve">Knowledge: Peter knew he created the crisis ✓</w:t>
      </w:r>
    </w:p>
    <w:p>
      <w:pPr>
        <w:pStyle w:val="MdListItem"/>
        <w:numPr>
          <w:ilvl w:val="0"/>
          <w:numId w:val="2"/>
        </w:numPr>
      </w:pPr>
      <w:r>
        <w:t xml:space="preserve">Intent: Deliberate false urgency to bypass notice ✓</w:t>
      </w:r>
    </w:p>
    <w:p>
      <w:pPr>
        <w:pStyle w:val="MdSpace"/>
        <w:spacing w:before="0" w:after="60"/>
      </w:pPr>
    </w:p>
    <w:p>
      <w:pPr>
        <w:pStyle w:val="MdParagraph"/>
      </w:pPr>
      <w:r>
        <w:rPr>
          <w:rStyle w:val="MdStrong"/>
          <w:b/>
          <w:bCs/>
        </w:rPr>
        <w:t xml:space="preserve">Perjury 3: False UK Payment Flow Claims</w:t>
      </w:r>
    </w:p>
    <w:p>
      <w:pPr>
        <w:pStyle w:val="MdSpace"/>
        <w:spacing w:before="0" w:after="60"/>
      </w:pPr>
    </w:p>
    <w:p>
      <w:pPr>
        <w:pStyle w:val="MdParagraph"/>
      </w:pPr>
      <w:r>
        <w:rPr>
          <w:rStyle w:val="MdStrong"/>
          <w:b/>
          <w:bCs/>
        </w:rPr>
        <w:t xml:space="preserve">False Statement:</w:t>
      </w:r>
      <w:r>
        <w:t xml:space="preserve"> Peter's affidavit implies SA funds UK operations (SA → UK payment flow).</w:t>
      </w:r>
    </w:p>
    <w:p>
      <w:pPr>
        <w:pStyle w:val="MdSpace"/>
        <w:spacing w:before="0" w:after="60"/>
      </w:pPr>
    </w:p>
    <w:p>
      <w:pPr>
        <w:pStyle w:val="MdParagraph"/>
      </w:pPr>
      <w:r>
        <w:rPr>
          <w:rStyle w:val="MdStrong"/>
          <w:b/>
          <w:bCs/>
        </w:rPr>
        <w:t xml:space="preserve">Truth:</w:t>
      </w:r>
    </w:p>
    <w:p>
      <w:pPr>
        <w:pStyle w:val="MdListItem"/>
        <w:numPr>
          <w:ilvl w:val="0"/>
          <w:numId w:val="3"/>
        </w:numPr>
      </w:pPr>
      <w:r>
        <w:t xml:space="preserve">UK company (RegimA Zone Ltd) funds SA operations: R84,661+ annually</w:t>
      </w:r>
    </w:p>
    <w:p>
      <w:pPr>
        <w:pStyle w:val="MdListItem"/>
        <w:numPr>
          <w:ilvl w:val="0"/>
          <w:numId w:val="3"/>
        </w:numPr>
      </w:pPr>
      <w:r>
        <w:t xml:space="preserve">Payment flow is UK → SA, not SA → UK</w:t>
      </w:r>
    </w:p>
    <w:p>
      <w:pPr>
        <w:pStyle w:val="MdListItem"/>
        <w:numPr>
          <w:ilvl w:val="0"/>
          <w:numId w:val="3"/>
        </w:numPr>
      </w:pPr>
      <w:r>
        <w:t xml:space="preserve">Shopify invoices prove UK company pays for SA platform usage</w:t>
      </w:r>
    </w:p>
    <w:p>
      <w:pPr>
        <w:pStyle w:val="MdListItem"/>
        <w:numPr>
          <w:ilvl w:val="0"/>
          <w:numId w:val="3"/>
        </w:numPr>
      </w:pPr>
      <w:r>
        <w:t xml:space="preserve">Daniel personally funded UK operations with own funds</w:t>
      </w:r>
    </w:p>
    <w:p>
      <w:pPr>
        <w:pStyle w:val="MdSpace"/>
        <w:spacing w:before="0" w:after="60"/>
      </w:pPr>
    </w:p>
    <w:p>
      <w:pPr>
        <w:pStyle w:val="MdParagraph"/>
      </w:pPr>
      <w:r>
        <w:rPr>
          <w:rStyle w:val="MdStrong"/>
          <w:b/>
          <w:bCs/>
        </w:rPr>
        <w:t xml:space="preserve">Perjury Elements:</w:t>
      </w:r>
    </w:p>
    <w:p>
      <w:pPr>
        <w:pStyle w:val="MdListItem"/>
        <w:numPr>
          <w:ilvl w:val="0"/>
          <w:numId w:val="2"/>
        </w:numPr>
      </w:pPr>
      <w:r>
        <w:t xml:space="preserve">Oath: Peter swore affidavit on 14 Aug 2025 ✓</w:t>
      </w:r>
    </w:p>
    <w:p>
      <w:pPr>
        <w:pStyle w:val="MdListItem"/>
        <w:numPr>
          <w:ilvl w:val="0"/>
          <w:numId w:val="2"/>
        </w:numPr>
      </w:pPr>
      <w:r>
        <w:t xml:space="preserve">Material: Payment flow affects financial mismanagement claims ✓</w:t>
      </w:r>
    </w:p>
    <w:p>
      <w:pPr>
        <w:pStyle w:val="MdListItem"/>
        <w:numPr>
          <w:ilvl w:val="0"/>
          <w:numId w:val="2"/>
        </w:numPr>
      </w:pPr>
      <w:r>
        <w:t xml:space="preserve">False: Payment flow direction is opposite of Peter's claims ✓</w:t>
      </w:r>
    </w:p>
    <w:p>
      <w:pPr>
        <w:pStyle w:val="MdListItem"/>
        <w:numPr>
          <w:ilvl w:val="0"/>
          <w:numId w:val="2"/>
        </w:numPr>
      </w:pPr>
      <w:r>
        <w:t xml:space="preserve">Knowledge: Peter had access to bank records ✓</w:t>
      </w:r>
    </w:p>
    <w:p>
      <w:pPr>
        <w:pStyle w:val="MdListItem"/>
        <w:numPr>
          <w:ilvl w:val="0"/>
          <w:numId w:val="2"/>
        </w:numPr>
      </w:pPr>
      <w:r>
        <w:t xml:space="preserve">Intent: Deliberate misrepresentation to support narrative ✓</w:t>
      </w:r>
    </w:p>
    <w:p>
      <w:pPr>
        <w:pStyle w:val="MdSpace"/>
        <w:spacing w:before="0" w:after="60"/>
      </w:pPr>
    </w:p>
    <w:p>
      <w:pPr>
        <w:pStyle w:val="MdParagraph"/>
      </w:pPr>
      <w:r>
        <w:rPr>
          <w:rStyle w:val="MdStrong"/>
          <w:b/>
          <w:bCs/>
        </w:rPr>
        <w:t xml:space="preserve">Perjury 4: Concealment of Bantjies' Conflicts</w:t>
      </w:r>
    </w:p>
    <w:p>
      <w:pPr>
        <w:pStyle w:val="MdSpace"/>
        <w:spacing w:before="0" w:after="60"/>
      </w:pPr>
    </w:p>
    <w:p>
      <w:pPr>
        <w:pStyle w:val="MdParagraph"/>
      </w:pPr>
      <w:r>
        <w:rPr>
          <w:rStyle w:val="MdStrong"/>
          <w:b/>
          <w:bCs/>
        </w:rPr>
        <w:t xml:space="preserve">False Statement (by omission):</w:t>
      </w:r>
      <w:r>
        <w:t xml:space="preserve"> Bantjies' supporting affidavit does not disclose his conflicts of interest.</w:t>
      </w:r>
    </w:p>
    <w:p>
      <w:pPr>
        <w:pStyle w:val="MdSpace"/>
        <w:spacing w:before="0" w:after="60"/>
      </w:pPr>
    </w:p>
    <w:p>
      <w:pPr>
        <w:pStyle w:val="MdParagraph"/>
      </w:pPr>
      <w:r>
        <w:rPr>
          <w:rStyle w:val="MdStrong"/>
          <w:b/>
          <w:bCs/>
        </w:rPr>
        <w:t xml:space="preserve">Truth:</w:t>
      </w:r>
      <w:r>
        <w:t xml:space="preserve"> Bantjies is:</w:t>
      </w:r>
    </w:p>
    <w:p>
      <w:pPr>
        <w:pStyle w:val="MdListItem"/>
        <w:numPr>
          <w:ilvl w:val="0"/>
          <w:numId w:val="3"/>
        </w:numPr>
      </w:pPr>
      <w:r>
        <w:t xml:space="preserve">Undisclosed trustee of Faucitt Family Trust</w:t>
      </w:r>
    </w:p>
    <w:p>
      <w:pPr>
        <w:pStyle w:val="MdListItem"/>
        <w:numPr>
          <w:ilvl w:val="0"/>
          <w:numId w:val="3"/>
        </w:numPr>
      </w:pPr>
      <w:r>
        <w:t xml:space="preserve">Debtor owing R18.685M to the trust</w:t>
      </w:r>
    </w:p>
    <w:p>
      <w:pPr>
        <w:pStyle w:val="MdListItem"/>
        <w:numPr>
          <w:ilvl w:val="0"/>
          <w:numId w:val="3"/>
        </w:numPr>
      </w:pPr>
      <w:r>
        <w:t xml:space="preserve">Accountant for all RegimA companies</w:t>
      </w:r>
    </w:p>
    <w:p>
      <w:pPr>
        <w:pStyle w:val="MdListItem"/>
        <w:numPr>
          <w:ilvl w:val="0"/>
          <w:numId w:val="3"/>
        </w:numPr>
      </w:pPr>
      <w:r>
        <w:t xml:space="preserve">Controller of financial systems</w:t>
      </w:r>
    </w:p>
    <w:p>
      <w:pPr>
        <w:pStyle w:val="MdListItem"/>
        <w:numPr>
          <w:ilvl w:val="0"/>
          <w:numId w:val="3"/>
        </w:numPr>
      </w:pPr>
      <w:r>
        <w:t xml:space="preserve">Commissioner of Oaths who certified Peter's affidavit</w:t>
      </w:r>
    </w:p>
    <w:p>
      <w:pPr>
        <w:pStyle w:val="MdListItem"/>
        <w:numPr>
          <w:ilvl w:val="0"/>
          <w:numId w:val="3"/>
        </w:numPr>
      </w:pPr>
      <w:r>
        <w:t xml:space="preserve">Recipient of Daniel's fraud reports (6 Jun 2025)</w:t>
      </w:r>
    </w:p>
    <w:p>
      <w:pPr>
        <w:pStyle w:val="MdSpace"/>
        <w:spacing w:before="0" w:after="60"/>
      </w:pPr>
    </w:p>
    <w:p>
      <w:pPr>
        <w:pStyle w:val="MdParagraph"/>
      </w:pPr>
      <w:r>
        <w:rPr>
          <w:rStyle w:val="MdStrong"/>
          <w:b/>
          <w:bCs/>
        </w:rPr>
        <w:t xml:space="preserve">Perjury Elements:</w:t>
      </w:r>
    </w:p>
    <w:p>
      <w:pPr>
        <w:pStyle w:val="MdListItem"/>
        <w:numPr>
          <w:ilvl w:val="0"/>
          <w:numId w:val="2"/>
        </w:numPr>
      </w:pPr>
      <w:r>
        <w:t xml:space="preserve">Oath: Bantjies swore affidavit on 14 Aug 2025 ✓</w:t>
      </w:r>
    </w:p>
    <w:p>
      <w:pPr>
        <w:pStyle w:val="MdListItem"/>
        <w:numPr>
          <w:ilvl w:val="0"/>
          <w:numId w:val="2"/>
        </w:numPr>
      </w:pPr>
      <w:r>
        <w:t xml:space="preserve">Material: Conflicts affect credibility and independence ✓</w:t>
      </w:r>
    </w:p>
    <w:p>
      <w:pPr>
        <w:pStyle w:val="MdListItem"/>
        <w:numPr>
          <w:ilvl w:val="0"/>
          <w:numId w:val="2"/>
        </w:numPr>
      </w:pPr>
      <w:r>
        <w:t xml:space="preserve">False: Omission of conflicts is false by concealment ✓</w:t>
      </w:r>
    </w:p>
    <w:p>
      <w:pPr>
        <w:pStyle w:val="MdListItem"/>
        <w:numPr>
          <w:ilvl w:val="0"/>
          <w:numId w:val="2"/>
        </w:numPr>
      </w:pPr>
      <w:r>
        <w:t xml:space="preserve">Knowledge: Bantjies knows his own conflicts ✓</w:t>
      </w:r>
    </w:p>
    <w:p>
      <w:pPr>
        <w:pStyle w:val="MdListItem"/>
        <w:numPr>
          <w:ilvl w:val="0"/>
          <w:numId w:val="2"/>
        </w:numPr>
      </w:pPr>
      <w:r>
        <w:t xml:space="preserve">Intent: Deliberate concealment to appear independent ✓</w:t>
      </w:r>
    </w:p>
    <w:p>
      <w:pPr>
        <w:pStyle w:val="MdSpace"/>
        <w:spacing w:before="0" w:after="60"/>
      </w:pPr>
    </w:p>
    <w:p>
      <w:pPr>
        <w:pStyle w:val="MdParagraph"/>
      </w:pPr>
      <w:r>
        <w:rPr>
          <w:rStyle w:val="MdStrong"/>
          <w:b/>
          <w:bCs/>
        </w:rPr>
        <w:t xml:space="preserve">Legal Implications:</w:t>
      </w:r>
    </w:p>
    <w:p>
      <w:pPr>
        <w:pStyle w:val="MdListItem"/>
        <w:numPr>
          <w:ilvl w:val="0"/>
          <w:numId w:val="3"/>
        </w:numPr>
      </w:pPr>
      <w:r>
        <w:t xml:space="preserve">Multiple perjuries established in founding affidavits</w:t>
      </w:r>
    </w:p>
    <w:p>
      <w:pPr>
        <w:pStyle w:val="MdListItem"/>
        <w:numPr>
          <w:ilvl w:val="0"/>
          <w:numId w:val="3"/>
        </w:numPr>
      </w:pPr>
      <w:r>
        <w:t xml:space="preserve">Each perjury independently sufficient to nullify proceedings</w:t>
      </w:r>
    </w:p>
    <w:p>
      <w:pPr>
        <w:pStyle w:val="MdListItem"/>
        <w:numPr>
          <w:ilvl w:val="0"/>
          <w:numId w:val="3"/>
        </w:numPr>
      </w:pPr>
      <w:r>
        <w:t xml:space="preserve">Criminal prosecution warranted under Section 319 CPA</w:t>
      </w:r>
    </w:p>
    <w:p>
      <w:pPr>
        <w:pStyle w:val="MdListItem"/>
        <w:numPr>
          <w:ilvl w:val="0"/>
          <w:numId w:val="3"/>
        </w:numPr>
      </w:pPr>
      <w:r>
        <w:t xml:space="preserve">Order void ab initio due to perjury</w:t>
      </w:r>
    </w:p>
    <w:p>
      <w:pPr>
        <w:pStyle w:val="MdListItem"/>
        <w:numPr>
          <w:ilvl w:val="0"/>
          <w:numId w:val="3"/>
        </w:numPr>
      </w:pPr>
      <w:r>
        <w:t xml:space="preserve">Rescission under Rule 42(1)(a) mandatory</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1.4 Fraud Vitiates Everything Principle</w:t>
      </w:r>
    </w:p>
    <w:p>
      <w:pPr>
        <w:pStyle w:val="MdParagraph"/>
      </w:pPr>
      <w:r>
        <w:rPr>
          <w:rStyle w:val="MdStrong"/>
          <w:b/>
          <w:bCs/>
        </w:rPr>
        <w:t xml:space="preserve">Principle Name:</w:t>
      </w:r>
      <w:r>
        <w:t xml:space="preserve"> </w:t>
      </w:r>
      <w:r>
        <w:rPr>
          <w:rStyle w:val="MdCode"/>
          <w:u w:val="single"/>
        </w:rPr>
        <w:t xml:space="preserve">fraud-vitiates-everything</w:t>
      </w:r>
      <w:r>
        <w:rPr>
          <w:rStyle w:val="MdBr"/>
        </w:rPr>
        <w:br/>
        <w:t xml:space="preserve"/>
      </w:r>
      <w:r>
        <w:rPr>
          <w:rStyle w:val="MdStrong"/>
          <w:b/>
          <w:bCs/>
        </w:rPr>
        <w:t xml:space="preserve">Confidence:</w:t>
      </w:r>
      <w:r>
        <w:t xml:space="preserve"> 0.99</w:t>
      </w:r>
      <w:r>
        <w:rPr>
          <w:rStyle w:val="MdBr"/>
        </w:rPr>
        <w:br/>
        <w:t xml:space="preserve"/>
      </w:r>
      <w:r>
        <w:rPr>
          <w:rStyle w:val="MdStrong"/>
          <w:b/>
          <w:bCs/>
        </w:rPr>
        <w:t xml:space="preserve">Domain:</w:t>
      </w:r>
      <w:r>
        <w:t xml:space="preserve"> civil-law, fraud, void-ab-initio</w:t>
      </w:r>
    </w:p>
    <w:p>
      <w:pPr>
        <w:pStyle w:val="MdSpace"/>
        <w:spacing w:before="0" w:after="60"/>
      </w:pPr>
    </w:p>
    <w:p>
      <w:pPr>
        <w:pStyle w:val="MdParagraph"/>
      </w:pPr>
      <w:r>
        <w:rPr>
          <w:rStyle w:val="MdStrong"/>
          <w:b/>
          <w:bCs/>
        </w:rPr>
        <w:t xml:space="preserve">Core Principle:</w:t>
      </w:r>
      <w:r>
        <w:t xml:space="preserve">
Fraud vitiates (invalidates) everything it touches. Orders obtained through fraud are void ab initio (from the beginning) and have no legal effect.</w:t>
      </w:r>
    </w:p>
    <w:p>
      <w:pPr>
        <w:pStyle w:val="MdSpace"/>
        <w:spacing w:before="0" w:after="60"/>
      </w:pPr>
    </w:p>
    <w:p>
      <w:pPr>
        <w:pStyle w:val="MdParagraph"/>
      </w:pPr>
      <w:r>
        <w:rPr>
          <w:rStyle w:val="MdStrong"/>
          <w:b/>
          <w:bCs/>
        </w:rPr>
        <w:t xml:space="preserve">Legal Maxim:</w:t>
      </w:r>
      <w:r>
        <w:t xml:space="preserve"> </w:t>
      </w:r>
      <w:r>
        <w:rPr>
          <w:rStyle w:val="MdEm"/>
          <w:i/>
          <w:iCs/>
        </w:rPr>
        <w:t xml:space="preserve">Fraus omnia corrumpit</w:t>
      </w:r>
      <w:r>
        <w:t xml:space="preserve"> (Fraud corrupts everything)</w:t>
      </w:r>
    </w:p>
    <w:p>
      <w:pPr>
        <w:pStyle w:val="MdSpace"/>
        <w:spacing w:before="0" w:after="60"/>
      </w:pPr>
    </w:p>
    <w:p>
      <w:pPr>
        <w:pStyle w:val="MdParagraph"/>
      </w:pPr>
      <w:r>
        <w:rPr>
          <w:rStyle w:val="MdStrong"/>
          <w:b/>
          <w:bCs/>
        </w:rPr>
        <w:t xml:space="preserve">Key Cases:</w:t>
      </w:r>
    </w:p>
    <w:p>
      <w:pPr>
        <w:pStyle w:val="MdListItem"/>
        <w:numPr>
          <w:ilvl w:val="0"/>
          <w:numId w:val="3"/>
        </w:numPr>
      </w:pPr>
      <w:r>
        <w:rPr>
          <w:rStyle w:val="MdStrong"/>
          <w:b/>
          <w:bCs/>
        </w:rPr>
        <w:t xml:space="preserve">Phillips v Fieldstone Africa (Pty) Ltd:</w:t>
      </w:r>
      <w:r>
        <w:t xml:space="preserve"> Fraud vitiates all proceedings</w:t>
      </w:r>
    </w:p>
    <w:p>
      <w:pPr>
        <w:pStyle w:val="MdListItem"/>
        <w:numPr>
          <w:ilvl w:val="0"/>
          <w:numId w:val="3"/>
        </w:numPr>
      </w:pPr>
      <w:r>
        <w:rPr>
          <w:rStyle w:val="MdStrong"/>
          <w:b/>
          <w:bCs/>
        </w:rPr>
        <w:t xml:space="preserve">Loomcraft Fabrics CC v Nedbank:</w:t>
      </w:r>
      <w:r>
        <w:t xml:space="preserve"> Orders obtained by fraud are void</w:t>
      </w:r>
    </w:p>
    <w:p>
      <w:pPr>
        <w:pStyle w:val="MdListItem"/>
        <w:numPr>
          <w:ilvl w:val="0"/>
          <w:numId w:val="3"/>
        </w:numPr>
      </w:pPr>
      <w:r>
        <w:rPr>
          <w:rStyle w:val="MdStrong"/>
          <w:b/>
          <w:bCs/>
        </w:rPr>
        <w:t xml:space="preserve">S v Shaik:</w:t>
      </w:r>
      <w:r>
        <w:t xml:space="preserve"> Perjury nullifies proceedings</w:t>
      </w:r>
    </w:p>
    <w:p>
      <w:pPr>
        <w:pStyle w:val="MdListItem"/>
        <w:numPr>
          <w:ilvl w:val="0"/>
          <w:numId w:val="3"/>
        </w:numPr>
      </w:pPr>
      <w:r>
        <w:rPr>
          <w:rStyle w:val="MdStrong"/>
          <w:b/>
          <w:bCs/>
        </w:rPr>
        <w:t xml:space="preserve">Ex turpi causa non oritur actio:</w:t>
      </w:r>
      <w:r>
        <w:t xml:space="preserve"> No action arises from a base cause</w:t>
      </w:r>
    </w:p>
    <w:p>
      <w:pPr>
        <w:pStyle w:val="MdSpace"/>
        <w:spacing w:before="0" w:after="60"/>
      </w:pPr>
    </w:p>
    <w:p>
      <w:pPr>
        <w:pStyle w:val="MdParagraph"/>
      </w:pPr>
      <w:r>
        <w:rPr>
          <w:rStyle w:val="MdStrong"/>
          <w:b/>
          <w:bCs/>
        </w:rPr>
        <w:t xml:space="preserve">Application Principles:</w:t>
      </w:r>
    </w:p>
    <w:p>
      <w:pPr>
        <w:pStyle w:val="MdListItem"/>
        <w:numPr>
          <w:ilvl w:val="0"/>
          <w:numId w:val="2"/>
        </w:numPr>
      </w:pPr>
      <w:r>
        <w:rPr>
          <w:rStyle w:val="MdStrong"/>
          <w:b/>
          <w:bCs/>
        </w:rPr>
        <w:t xml:space="preserve">Void ab initio:</w:t>
      </w:r>
      <w:r>
        <w:t xml:space="preserve"> Order is void from the beginning, not merely voidable</w:t>
      </w:r>
    </w:p>
    <w:p>
      <w:pPr>
        <w:pStyle w:val="MdListItem"/>
        <w:numPr>
          <w:ilvl w:val="0"/>
          <w:numId w:val="2"/>
        </w:numPr>
      </w:pPr>
      <w:r>
        <w:rPr>
          <w:rStyle w:val="MdStrong"/>
          <w:b/>
          <w:bCs/>
        </w:rPr>
        <w:t xml:space="preserve">No legal effect:</w:t>
      </w:r>
      <w:r>
        <w:t xml:space="preserve"> Void order has no legal consequences</w:t>
      </w:r>
    </w:p>
    <w:p>
      <w:pPr>
        <w:pStyle w:val="MdListItem"/>
        <w:numPr>
          <w:ilvl w:val="0"/>
          <w:numId w:val="2"/>
        </w:numPr>
      </w:pPr>
      <w:r>
        <w:rPr>
          <w:rStyle w:val="MdStrong"/>
          <w:b/>
          <w:bCs/>
        </w:rPr>
        <w:t xml:space="preserve">No ratification:</w:t>
      </w:r>
      <w:r>
        <w:t xml:space="preserve"> Void order cannot be ratified or validated</w:t>
      </w:r>
    </w:p>
    <w:p>
      <w:pPr>
        <w:pStyle w:val="MdListItem"/>
        <w:numPr>
          <w:ilvl w:val="0"/>
          <w:numId w:val="2"/>
        </w:numPr>
      </w:pPr>
      <w:r>
        <w:rPr>
          <w:rStyle w:val="MdStrong"/>
          <w:b/>
          <w:bCs/>
        </w:rPr>
        <w:t xml:space="preserve">No prescription:</w:t>
      </w:r>
      <w:r>
        <w:t xml:space="preserve"> Fraud claim does not prescribe</w:t>
      </w:r>
    </w:p>
    <w:p>
      <w:pPr>
        <w:pStyle w:val="MdListItem"/>
        <w:numPr>
          <w:ilvl w:val="0"/>
          <w:numId w:val="2"/>
        </w:numPr>
      </w:pPr>
      <w:r>
        <w:rPr>
          <w:rStyle w:val="MdStrong"/>
          <w:b/>
          <w:bCs/>
        </w:rPr>
        <w:t xml:space="preserve">No estoppel:</w:t>
      </w:r>
      <w:r>
        <w:t xml:space="preserve"> Cannot be estopped from challenging fraud</w:t>
      </w:r>
    </w:p>
    <w:p>
      <w:pPr>
        <w:pStyle w:val="MdListItem"/>
        <w:numPr>
          <w:ilvl w:val="0"/>
          <w:numId w:val="2"/>
        </w:numPr>
      </w:pPr>
      <w:r>
        <w:rPr>
          <w:rStyle w:val="MdStrong"/>
          <w:b/>
          <w:bCs/>
        </w:rPr>
        <w:t xml:space="preserve">Automatic nullification:</w:t>
      </w:r>
      <w:r>
        <w:t xml:space="preserve"> No court order required for nullification</w:t>
      </w:r>
    </w:p>
    <w:p>
      <w:pPr>
        <w:pStyle w:val="MdSpace"/>
        <w:spacing w:before="0" w:after="60"/>
      </w:pPr>
    </w:p>
    <w:p>
      <w:pPr>
        <w:pStyle w:val="MdParagraph"/>
      </w:pPr>
      <w:r>
        <w:rPr>
          <w:rStyle w:val="MdStrong"/>
          <w:b/>
          <w:bCs/>
        </w:rPr>
        <w:t xml:space="preserve">Case Application - Peter's Fraudulent Interdict:</w:t>
      </w:r>
    </w:p>
    <w:p>
      <w:pPr>
        <w:pStyle w:val="MdSpace"/>
        <w:spacing w:before="0" w:after="60"/>
      </w:pPr>
    </w:p>
    <w:p>
      <w:pPr>
        <w:pStyle w:val="MdParagraph"/>
      </w:pPr>
      <w:r>
        <w:rPr>
          <w:rStyle w:val="MdStrong"/>
          <w:b/>
          <w:bCs/>
        </w:rPr>
        <w:t xml:space="preserve">Fraud Elements Established:</w:t>
      </w:r>
    </w:p>
    <w:p>
      <w:pPr>
        <w:pStyle w:val="MdListItem"/>
        <w:numPr>
          <w:ilvl w:val="0"/>
          <w:numId w:val="2"/>
        </w:numPr>
      </w:pPr>
      <w:r>
        <w:rPr>
          <w:rStyle w:val="MdStrong"/>
          <w:b/>
          <w:bCs/>
        </w:rPr>
        <w:t xml:space="preserve">Perjury:</w:t>
      </w:r>
      <w:r>
        <w:t xml:space="preserve"> Multiple false statements under oath</w:t>
      </w:r>
    </w:p>
    <w:p>
      <w:pPr>
        <w:pStyle w:val="MdListItem"/>
        <w:numPr>
          <w:ilvl w:val="0"/>
          <w:numId w:val="2"/>
        </w:numPr>
      </w:pPr>
      <w:r>
        <w:rPr>
          <w:rStyle w:val="MdStrong"/>
          <w:b/>
          <w:bCs/>
        </w:rPr>
        <w:t xml:space="preserve">Material Non-Disclosure:</w:t>
      </w:r>
      <w:r>
        <w:t xml:space="preserve"> Concealment of material facts</w:t>
      </w:r>
    </w:p>
    <w:p>
      <w:pPr>
        <w:pStyle w:val="MdListItem"/>
        <w:numPr>
          <w:ilvl w:val="0"/>
          <w:numId w:val="2"/>
        </w:numPr>
      </w:pPr>
      <w:r>
        <w:rPr>
          <w:rStyle w:val="MdStrong"/>
          <w:b/>
          <w:bCs/>
        </w:rPr>
        <w:t xml:space="preserve">Ulterior Motive:</w:t>
      </w:r>
      <w:r>
        <w:t xml:space="preserve"> Fraud concealment objective</w:t>
      </w:r>
    </w:p>
    <w:p>
      <w:pPr>
        <w:pStyle w:val="MdListItem"/>
        <w:numPr>
          <w:ilvl w:val="0"/>
          <w:numId w:val="2"/>
        </w:numPr>
      </w:pPr>
      <w:r>
        <w:rPr>
          <w:rStyle w:val="MdStrong"/>
          <w:b/>
          <w:bCs/>
        </w:rPr>
        <w:t xml:space="preserve">Manufactured Crisis:</w:t>
      </w:r>
      <w:r>
        <w:t xml:space="preserve"> False urgency created by Peter</w:t>
      </w:r>
    </w:p>
    <w:p>
      <w:pPr>
        <w:pStyle w:val="MdListItem"/>
        <w:numPr>
          <w:ilvl w:val="0"/>
          <w:numId w:val="2"/>
        </w:numPr>
      </w:pPr>
      <w:r>
        <w:rPr>
          <w:rStyle w:val="MdStrong"/>
          <w:b/>
          <w:bCs/>
        </w:rPr>
        <w:t xml:space="preserve">Abuse of Process:</w:t>
      </w:r>
      <w:r>
        <w:t xml:space="preserve"> Court used to silence whistleblowers</w:t>
      </w:r>
    </w:p>
    <w:p>
      <w:pPr>
        <w:pStyle w:val="MdSpace"/>
        <w:spacing w:before="0" w:after="60"/>
      </w:pPr>
    </w:p>
    <w:p>
      <w:pPr>
        <w:pStyle w:val="MdParagraph"/>
      </w:pPr>
      <w:r>
        <w:rPr>
          <w:rStyle w:val="MdStrong"/>
          <w:b/>
          <w:bCs/>
        </w:rPr>
        <w:t xml:space="preserve">Vitiation Analysis: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Element</w:t>
            </w:r>
          </w:p>
        </w:tc>
        <w:tc>
          <w:tcPr>
            <w:tcMar>
              <w:top w:type="dxa" w:w="100"/>
              <w:left w:type="dxa" w:w="120"/>
              <w:bottom w:type="dxa" w:w="100"/>
              <w:right w:type="dxa" w:w="120"/>
            </w:tcMar>
            <w:vAlign w:val="center"/>
          </w:tcPr>
          <w:p>
            <w:pPr>
              <w:pStyle w:val="MdTableHeader"/>
            </w:pPr>
            <w:r>
              <w:t xml:space="preserve">Fraud Type</w:t>
            </w:r>
          </w:p>
        </w:tc>
        <w:tc>
          <w:tcPr>
            <w:tcBorders>
              <w:right w:val="none"/>
            </w:tcBorders>
            <w:tcMar>
              <w:top w:type="dxa" w:w="100"/>
              <w:left w:type="dxa" w:w="120"/>
              <w:bottom w:type="dxa" w:w="100"/>
              <w:right w:type="dxa" w:w="120"/>
            </w:tcMar>
            <w:vAlign w:val="center"/>
          </w:tcPr>
          <w:p>
            <w:pPr>
              <w:pStyle w:val="MdTableHeader"/>
            </w:pPr>
            <w:r>
              <w:t xml:space="preserve">Vitiation Effect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Founding Affidavit</w:t>
            </w:r>
          </w:p>
        </w:tc>
        <w:tc>
          <w:tcPr>
            <w:tcMar>
              <w:top w:type="dxa" w:w="80"/>
              <w:left w:type="dxa" w:w="120"/>
              <w:bottom w:type="dxa" w:w="80"/>
              <w:right w:type="dxa" w:w="120"/>
            </w:tcMar>
            <w:vAlign w:val="center"/>
          </w:tcPr>
          <w:p>
            <w:pPr>
              <w:pStyle w:val="MdTableCell"/>
            </w:pPr>
            <w:r>
              <w:t xml:space="preserve">Perjury, material non-disclosure</w:t>
            </w:r>
          </w:p>
        </w:tc>
        <w:tc>
          <w:tcPr>
            <w:tcBorders>
              <w:right w:val="none"/>
            </w:tcBorders>
            <w:tcMar>
              <w:top w:type="dxa" w:w="80"/>
              <w:left w:type="dxa" w:w="120"/>
              <w:bottom w:type="dxa" w:w="80"/>
              <w:right w:type="dxa" w:w="120"/>
            </w:tcMar>
            <w:vAlign w:val="center"/>
          </w:tcPr>
          <w:p>
            <w:pPr>
              <w:pStyle w:val="MdTableCell"/>
            </w:pPr>
            <w:r>
              <w:t xml:space="preserve">Void ab initio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Supporting Affidavit (Bantjies)</w:t>
            </w:r>
          </w:p>
        </w:tc>
        <w:tc>
          <w:tcPr>
            <w:tcMar>
              <w:top w:type="dxa" w:w="80"/>
              <w:left w:type="dxa" w:w="120"/>
              <w:bottom w:type="dxa" w:w="80"/>
              <w:right w:type="dxa" w:w="120"/>
            </w:tcMar>
            <w:vAlign w:val="center"/>
          </w:tcPr>
          <w:p>
            <w:pPr>
              <w:pStyle w:val="MdTableCell"/>
            </w:pPr>
            <w:r>
              <w:t xml:space="preserve">Perjury, conflict concealment</w:t>
            </w:r>
          </w:p>
        </w:tc>
        <w:tc>
          <w:tcPr>
            <w:tcBorders>
              <w:right w:val="none"/>
            </w:tcBorders>
            <w:tcMar>
              <w:top w:type="dxa" w:w="80"/>
              <w:left w:type="dxa" w:w="120"/>
              <w:bottom w:type="dxa" w:w="80"/>
              <w:right w:type="dxa" w:w="120"/>
            </w:tcMar>
            <w:vAlign w:val="center"/>
          </w:tcPr>
          <w:p>
            <w:pPr>
              <w:pStyle w:val="MdTableCell"/>
            </w:pPr>
            <w:r>
              <w:t xml:space="preserve">Void ab initio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 Parte Order</w:t>
            </w:r>
          </w:p>
        </w:tc>
        <w:tc>
          <w:tcPr>
            <w:tcMar>
              <w:top w:type="dxa" w:w="80"/>
              <w:left w:type="dxa" w:w="120"/>
              <w:bottom w:type="dxa" w:w="80"/>
              <w:right w:type="dxa" w:w="120"/>
            </w:tcMar>
            <w:vAlign w:val="center"/>
          </w:tcPr>
          <w:p>
            <w:pPr>
              <w:pStyle w:val="MdTableCell"/>
            </w:pPr>
            <w:r>
              <w:t xml:space="preserve">Obtained through fraud</w:t>
            </w:r>
          </w:p>
        </w:tc>
        <w:tc>
          <w:tcPr>
            <w:tcBorders>
              <w:right w:val="none"/>
            </w:tcBorders>
            <w:tcMar>
              <w:top w:type="dxa" w:w="80"/>
              <w:left w:type="dxa" w:w="120"/>
              <w:bottom w:type="dxa" w:w="80"/>
              <w:right w:type="dxa" w:w="120"/>
            </w:tcMar>
            <w:vAlign w:val="center"/>
          </w:tcPr>
          <w:p>
            <w:pPr>
              <w:pStyle w:val="MdTableCell"/>
            </w:pPr>
            <w:r>
              <w:t xml:space="preserve">Void ab initio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Part A (Interim Relief)</w:t>
            </w:r>
          </w:p>
        </w:tc>
        <w:tc>
          <w:tcPr>
            <w:tcMar>
              <w:top w:type="dxa" w:w="80"/>
              <w:left w:type="dxa" w:w="120"/>
              <w:bottom w:type="dxa" w:w="80"/>
              <w:right w:type="dxa" w:w="120"/>
            </w:tcMar>
            <w:vAlign w:val="center"/>
          </w:tcPr>
          <w:p>
            <w:pPr>
              <w:pStyle w:val="MdTableCell"/>
            </w:pPr>
            <w:r>
              <w:t xml:space="preserve">Based on fraudulent affidavits</w:t>
            </w:r>
          </w:p>
        </w:tc>
        <w:tc>
          <w:tcPr>
            <w:tcBorders>
              <w:right w:val="none"/>
            </w:tcBorders>
            <w:tcMar>
              <w:top w:type="dxa" w:w="80"/>
              <w:left w:type="dxa" w:w="120"/>
              <w:bottom w:type="dxa" w:w="80"/>
              <w:right w:type="dxa" w:w="120"/>
            </w:tcMar>
            <w:vAlign w:val="center"/>
          </w:tcPr>
          <w:p>
            <w:pPr>
              <w:pStyle w:val="MdTableCell"/>
            </w:pPr>
            <w:r>
              <w:t xml:space="preserve">Void ab initio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Part B (Return Date)</w:t>
            </w:r>
          </w:p>
        </w:tc>
        <w:tc>
          <w:tcPr>
            <w:tcBorders>
              <w:bottom w:val="single" w:color="E1E4E8" w:sz="4"/>
            </w:tcBorders>
            <w:tcMar>
              <w:top w:type="dxa" w:w="80"/>
              <w:left w:type="dxa" w:w="120"/>
              <w:bottom w:type="dxa" w:w="80"/>
              <w:right w:type="dxa" w:w="120"/>
            </w:tcMar>
            <w:vAlign w:val="center"/>
          </w:tcPr>
          <w:p>
            <w:pPr>
              <w:pStyle w:val="MdTableCell"/>
            </w:pPr>
            <w:r>
              <w:t xml:space="preserve">No foundation (Part A void)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Void ab initio</w:t>
            </w:r>
          </w:p>
        </w:tc>
      </w:tr>
    </w:tbl>
    <w:p>
      <w:pPr>
        <w:pStyle w:val="MdParagraph"/>
      </w:pPr>
      <w:r>
        <w:rPr>
          <w:rStyle w:val="MdStrong"/>
          <w:b/>
          <w:bCs/>
        </w:rPr>
        <w:t xml:space="preserve">Legal Implications:</w:t>
      </w:r>
    </w:p>
    <w:p>
      <w:pPr>
        <w:pStyle w:val="MdListItem"/>
        <w:numPr>
          <w:ilvl w:val="0"/>
          <w:numId w:val="3"/>
        </w:numPr>
      </w:pPr>
      <w:r>
        <w:t xml:space="preserve">Entire proceeding is void ab initio</w:t>
      </w:r>
    </w:p>
    <w:p>
      <w:pPr>
        <w:pStyle w:val="MdListItem"/>
        <w:numPr>
          <w:ilvl w:val="0"/>
          <w:numId w:val="3"/>
        </w:numPr>
      </w:pPr>
      <w:r>
        <w:t xml:space="preserve">No legal effect from any part of the order</w:t>
      </w:r>
    </w:p>
    <w:p>
      <w:pPr>
        <w:pStyle w:val="MdListItem"/>
        <w:numPr>
          <w:ilvl w:val="0"/>
          <w:numId w:val="3"/>
        </w:numPr>
      </w:pPr>
      <w:r>
        <w:t xml:space="preserve">Part B (return date) has no foundation</w:t>
      </w:r>
    </w:p>
    <w:p>
      <w:pPr>
        <w:pStyle w:val="MdListItem"/>
        <w:numPr>
          <w:ilvl w:val="0"/>
          <w:numId w:val="3"/>
        </w:numPr>
      </w:pPr>
      <w:r>
        <w:t xml:space="preserve">No need to engage with Part B</w:t>
      </w:r>
    </w:p>
    <w:p>
      <w:pPr>
        <w:pStyle w:val="MdListItem"/>
        <w:numPr>
          <w:ilvl w:val="0"/>
          <w:numId w:val="3"/>
        </w:numPr>
      </w:pPr>
      <w:r>
        <w:t xml:space="preserve">Rescission under Rule 42(1)(a) is formality</w:t>
      </w:r>
    </w:p>
    <w:p>
      <w:pPr>
        <w:pStyle w:val="MdListItem"/>
        <w:numPr>
          <w:ilvl w:val="0"/>
          <w:numId w:val="3"/>
        </w:numPr>
      </w:pPr>
      <w:r>
        <w:t xml:space="preserve">Criminal prosecution warranted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1.5 Void Ab Initio Doctrine</w:t>
      </w:r>
    </w:p>
    <w:p>
      <w:pPr>
        <w:pStyle w:val="MdParagraph"/>
      </w:pPr>
      <w:r>
        <w:rPr>
          <w:rStyle w:val="MdStrong"/>
          <w:b/>
          <w:bCs/>
        </w:rPr>
        <w:t xml:space="preserve">Principle Name:</w:t>
      </w:r>
      <w:r>
        <w:t xml:space="preserve"> </w:t>
      </w:r>
      <w:r>
        <w:rPr>
          <w:rStyle w:val="MdCode"/>
          <w:u w:val="single"/>
        </w:rPr>
        <w:t xml:space="preserve">void-ab-initio-doctrine</w:t>
      </w:r>
      <w:r>
        <w:rPr>
          <w:rStyle w:val="MdBr"/>
        </w:rPr>
        <w:br/>
        <w:t xml:space="preserve"/>
      </w:r>
      <w:r>
        <w:rPr>
          <w:rStyle w:val="MdStrong"/>
          <w:b/>
          <w:bCs/>
        </w:rPr>
        <w:t xml:space="preserve">Confidence:</w:t>
      </w:r>
      <w:r>
        <w:t xml:space="preserve"> 0.99</w:t>
      </w:r>
      <w:r>
        <w:rPr>
          <w:rStyle w:val="MdBr"/>
        </w:rPr>
        <w:br/>
        <w:t xml:space="preserve"/>
      </w:r>
      <w:r>
        <w:rPr>
          <w:rStyle w:val="MdStrong"/>
          <w:b/>
          <w:bCs/>
        </w:rPr>
        <w:t xml:space="preserve">Domain:</w:t>
      </w:r>
      <w:r>
        <w:t xml:space="preserve"> civil-procedure, void-orders, fraud</w:t>
      </w:r>
    </w:p>
    <w:p>
      <w:pPr>
        <w:pStyle w:val="MdSpace"/>
        <w:spacing w:before="0" w:after="60"/>
      </w:pPr>
    </w:p>
    <w:p>
      <w:pPr>
        <w:pStyle w:val="MdParagraph"/>
      </w:pPr>
      <w:r>
        <w:rPr>
          <w:rStyle w:val="MdStrong"/>
          <w:b/>
          <w:bCs/>
        </w:rPr>
        <w:t xml:space="preserve">Core Principle:</w:t>
      </w:r>
      <w:r>
        <w:t xml:space="preserve">
An order that is void ab initio (from the beginning) has no legal effect and is treated as if it never existed. It cannot be enforced, ratified, or validated.</w:t>
      </w:r>
    </w:p>
    <w:p>
      <w:pPr>
        <w:pStyle w:val="MdSpace"/>
        <w:spacing w:before="0" w:after="60"/>
      </w:pPr>
    </w:p>
    <w:p>
      <w:pPr>
        <w:pStyle w:val="MdParagraph"/>
      </w:pPr>
      <w:r>
        <w:rPr>
          <w:rStyle w:val="MdStrong"/>
          <w:b/>
          <w:bCs/>
        </w:rPr>
        <w:t xml:space="preserve">Void vs Voidable Distinction: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Aspect</w:t>
            </w:r>
          </w:p>
        </w:tc>
        <w:tc>
          <w:tcPr>
            <w:tcMar>
              <w:top w:type="dxa" w:w="100"/>
              <w:left w:type="dxa" w:w="120"/>
              <w:bottom w:type="dxa" w:w="100"/>
              <w:right w:type="dxa" w:w="120"/>
            </w:tcMar>
            <w:vAlign w:val="center"/>
          </w:tcPr>
          <w:p>
            <w:pPr>
              <w:pStyle w:val="MdTableHeader"/>
            </w:pPr>
            <w:r>
              <w:t xml:space="preserve">Void Ab Initio</w:t>
            </w:r>
          </w:p>
        </w:tc>
        <w:tc>
          <w:tcPr>
            <w:tcBorders>
              <w:right w:val="none"/>
            </w:tcBorders>
            <w:tcMar>
              <w:top w:type="dxa" w:w="100"/>
              <w:left w:type="dxa" w:w="120"/>
              <w:bottom w:type="dxa" w:w="100"/>
              <w:right w:type="dxa" w:w="120"/>
            </w:tcMar>
            <w:vAlign w:val="center"/>
          </w:tcPr>
          <w:p>
            <w:pPr>
              <w:pStyle w:val="MdTableHeader"/>
            </w:pPr>
            <w:r>
              <w:t xml:space="preserve">Voidable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Legal Effect</w:t>
            </w:r>
          </w:p>
        </w:tc>
        <w:tc>
          <w:tcPr>
            <w:tcMar>
              <w:top w:type="dxa" w:w="80"/>
              <w:left w:type="dxa" w:w="120"/>
              <w:bottom w:type="dxa" w:w="80"/>
              <w:right w:type="dxa" w:w="120"/>
            </w:tcMar>
            <w:vAlign w:val="center"/>
          </w:tcPr>
          <w:p>
            <w:pPr>
              <w:pStyle w:val="MdTableCell"/>
            </w:pPr>
            <w:r>
              <w:t xml:space="preserve">None (never existed)</w:t>
            </w:r>
          </w:p>
        </w:tc>
        <w:tc>
          <w:tcPr>
            <w:tcBorders>
              <w:right w:val="none"/>
            </w:tcBorders>
            <w:tcMar>
              <w:top w:type="dxa" w:w="80"/>
              <w:left w:type="dxa" w:w="120"/>
              <w:bottom w:type="dxa" w:w="80"/>
              <w:right w:type="dxa" w:w="120"/>
            </w:tcMar>
            <w:vAlign w:val="center"/>
          </w:tcPr>
          <w:p>
            <w:pPr>
              <w:pStyle w:val="MdTableCell"/>
            </w:pPr>
            <w:r>
              <w:t xml:space="preserve">Valid until set aside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Enforcement</w:t>
            </w:r>
          </w:p>
        </w:tc>
        <w:tc>
          <w:tcPr>
            <w:tcMar>
              <w:top w:type="dxa" w:w="80"/>
              <w:left w:type="dxa" w:w="120"/>
              <w:bottom w:type="dxa" w:w="80"/>
              <w:right w:type="dxa" w:w="120"/>
            </w:tcMar>
            <w:vAlign w:val="center"/>
          </w:tcPr>
          <w:p>
            <w:pPr>
              <w:pStyle w:val="MdTableCell"/>
            </w:pPr>
            <w:r>
              <w:t xml:space="preserve">Cannot be enforced</w:t>
            </w:r>
          </w:p>
        </w:tc>
        <w:tc>
          <w:tcPr>
            <w:tcBorders>
              <w:right w:val="none"/>
            </w:tcBorders>
            <w:tcMar>
              <w:top w:type="dxa" w:w="80"/>
              <w:left w:type="dxa" w:w="120"/>
              <w:bottom w:type="dxa" w:w="80"/>
              <w:right w:type="dxa" w:w="120"/>
            </w:tcMar>
            <w:vAlign w:val="center"/>
          </w:tcPr>
          <w:p>
            <w:pPr>
              <w:pStyle w:val="MdTableCell"/>
            </w:pPr>
            <w:r>
              <w:t xml:space="preserve">Can be enforced until set aside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Ratification</w:t>
            </w:r>
          </w:p>
        </w:tc>
        <w:tc>
          <w:tcPr>
            <w:tcMar>
              <w:top w:type="dxa" w:w="80"/>
              <w:left w:type="dxa" w:w="120"/>
              <w:bottom w:type="dxa" w:w="80"/>
              <w:right w:type="dxa" w:w="120"/>
            </w:tcMar>
            <w:vAlign w:val="center"/>
          </w:tcPr>
          <w:p>
            <w:pPr>
              <w:pStyle w:val="MdTableCell"/>
            </w:pPr>
            <w:r>
              <w:t xml:space="preserve">Cannot be ratified</w:t>
            </w:r>
          </w:p>
        </w:tc>
        <w:tc>
          <w:tcPr>
            <w:tcBorders>
              <w:right w:val="none"/>
            </w:tcBorders>
            <w:tcMar>
              <w:top w:type="dxa" w:w="80"/>
              <w:left w:type="dxa" w:w="120"/>
              <w:bottom w:type="dxa" w:w="80"/>
              <w:right w:type="dxa" w:w="120"/>
            </w:tcMar>
            <w:vAlign w:val="center"/>
          </w:tcPr>
          <w:p>
            <w:pPr>
              <w:pStyle w:val="MdTableCell"/>
            </w:pPr>
            <w:r>
              <w:t xml:space="preserve">Can be ratified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Challenge</w:t>
            </w:r>
          </w:p>
        </w:tc>
        <w:tc>
          <w:tcPr>
            <w:tcMar>
              <w:top w:type="dxa" w:w="80"/>
              <w:left w:type="dxa" w:w="120"/>
              <w:bottom w:type="dxa" w:w="80"/>
              <w:right w:type="dxa" w:w="120"/>
            </w:tcMar>
            <w:vAlign w:val="center"/>
          </w:tcPr>
          <w:p>
            <w:pPr>
              <w:pStyle w:val="MdTableCell"/>
            </w:pPr>
            <w:r>
              <w:t xml:space="preserve">Can be challenged anytime</w:t>
            </w:r>
          </w:p>
        </w:tc>
        <w:tc>
          <w:tcPr>
            <w:tcBorders>
              <w:right w:val="none"/>
            </w:tcBorders>
            <w:tcMar>
              <w:top w:type="dxa" w:w="80"/>
              <w:left w:type="dxa" w:w="120"/>
              <w:bottom w:type="dxa" w:w="80"/>
              <w:right w:type="dxa" w:w="120"/>
            </w:tcMar>
            <w:vAlign w:val="center"/>
          </w:tcPr>
          <w:p>
            <w:pPr>
              <w:pStyle w:val="MdTableCell"/>
            </w:pPr>
            <w:r>
              <w:t xml:space="preserve">Must be challenged promptly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Court Order</w:t>
            </w:r>
          </w:p>
        </w:tc>
        <w:tc>
          <w:tcPr>
            <w:tcBorders>
              <w:bottom w:val="single" w:color="E1E4E8" w:sz="4"/>
            </w:tcBorders>
            <w:tcMar>
              <w:top w:type="dxa" w:w="80"/>
              <w:left w:type="dxa" w:w="120"/>
              <w:bottom w:type="dxa" w:w="80"/>
              <w:right w:type="dxa" w:w="120"/>
            </w:tcMar>
            <w:vAlign w:val="center"/>
          </w:tcPr>
          <w:p>
            <w:pPr>
              <w:pStyle w:val="MdTableCell"/>
            </w:pPr>
            <w:r>
              <w:t xml:space="preserve">No order required for nullification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Court order required to set aside</w:t>
            </w:r>
          </w:p>
        </w:tc>
      </w:tr>
    </w:tbl>
    <w:p>
      <w:pPr>
        <w:pStyle w:val="MdParagraph"/>
      </w:pPr>
      <w:r>
        <w:rPr>
          <w:rStyle w:val="MdStrong"/>
          <w:b/>
          <w:bCs/>
        </w:rPr>
        <w:t xml:space="preserve">Grounds for Void Ab Initio:</w:t>
      </w:r>
    </w:p>
    <w:p>
      <w:pPr>
        <w:pStyle w:val="MdListItem"/>
        <w:numPr>
          <w:ilvl w:val="0"/>
          <w:numId w:val="2"/>
        </w:numPr>
      </w:pPr>
      <w:r>
        <w:rPr>
          <w:rStyle w:val="MdStrong"/>
          <w:b/>
          <w:bCs/>
        </w:rPr>
        <w:t xml:space="preserve">Fraud:</w:t>
      </w:r>
      <w:r>
        <w:t xml:space="preserve"> Order obtained through fraud</w:t>
      </w:r>
    </w:p>
    <w:p>
      <w:pPr>
        <w:pStyle w:val="MdListItem"/>
        <w:numPr>
          <w:ilvl w:val="0"/>
          <w:numId w:val="2"/>
        </w:numPr>
      </w:pPr>
      <w:r>
        <w:rPr>
          <w:rStyle w:val="MdStrong"/>
          <w:b/>
          <w:bCs/>
        </w:rPr>
        <w:t xml:space="preserve">Perjury:</w:t>
      </w:r>
      <w:r>
        <w:t xml:space="preserve"> Order based on perjured affidavits</w:t>
      </w:r>
    </w:p>
    <w:p>
      <w:pPr>
        <w:pStyle w:val="MdListItem"/>
        <w:numPr>
          <w:ilvl w:val="0"/>
          <w:numId w:val="2"/>
        </w:numPr>
      </w:pPr>
      <w:r>
        <w:rPr>
          <w:rStyle w:val="MdStrong"/>
          <w:b/>
          <w:bCs/>
        </w:rPr>
        <w:t xml:space="preserve">Lack of Jurisdiction:</w:t>
      </w:r>
      <w:r>
        <w:t xml:space="preserve"> Court lacked jurisdiction</w:t>
      </w:r>
    </w:p>
    <w:p>
      <w:pPr>
        <w:pStyle w:val="MdListItem"/>
        <w:numPr>
          <w:ilvl w:val="0"/>
          <w:numId w:val="2"/>
        </w:numPr>
      </w:pPr>
      <w:r>
        <w:rPr>
          <w:rStyle w:val="MdStrong"/>
          <w:b/>
          <w:bCs/>
        </w:rPr>
        <w:t xml:space="preserve">Material Non-Disclosure:</w:t>
      </w:r>
      <w:r>
        <w:t xml:space="preserve"> Ex parte order obtained through concealment</w:t>
      </w:r>
    </w:p>
    <w:p>
      <w:pPr>
        <w:pStyle w:val="MdListItem"/>
        <w:numPr>
          <w:ilvl w:val="0"/>
          <w:numId w:val="2"/>
        </w:numPr>
      </w:pPr>
      <w:r>
        <w:rPr>
          <w:rStyle w:val="MdStrong"/>
          <w:b/>
          <w:bCs/>
        </w:rPr>
        <w:t xml:space="preserve">Abuse of Process:</w:t>
      </w:r>
      <w:r>
        <w:t xml:space="preserve"> Court process abused</w:t>
      </w:r>
    </w:p>
    <w:p>
      <w:pPr>
        <w:pStyle w:val="MdSpace"/>
        <w:spacing w:before="0" w:after="60"/>
      </w:pPr>
    </w:p>
    <w:p>
      <w:pPr>
        <w:pStyle w:val="MdParagraph"/>
      </w:pPr>
      <w:r>
        <w:rPr>
          <w:rStyle w:val="MdStrong"/>
          <w:b/>
          <w:bCs/>
        </w:rPr>
        <w:t xml:space="preserve">Case Application - Peter's Void Interdict:</w:t>
      </w:r>
    </w:p>
    <w:p>
      <w:pPr>
        <w:pStyle w:val="MdSpace"/>
        <w:spacing w:before="0" w:after="60"/>
      </w:pPr>
    </w:p>
    <w:p>
      <w:pPr>
        <w:pStyle w:val="MdParagraph"/>
      </w:pPr>
      <w:r>
        <w:rPr>
          <w:rStyle w:val="MdStrong"/>
          <w:b/>
          <w:bCs/>
        </w:rPr>
        <w:t xml:space="preserve">Void Ab Initio Grounds:</w:t>
      </w:r>
    </w:p>
    <w:p>
      <w:pPr>
        <w:pStyle w:val="MdListItem"/>
        <w:numPr>
          <w:ilvl w:val="0"/>
          <w:numId w:val="2"/>
        </w:numPr>
      </w:pPr>
      <w:r>
        <w:rPr>
          <w:rStyle w:val="MdStrong"/>
          <w:b/>
          <w:bCs/>
        </w:rPr>
        <w:t xml:space="preserve">Fraud:</w:t>
      </w:r>
      <w:r>
        <w:t xml:space="preserve"> Multiple frauds on court ✓</w:t>
      </w:r>
    </w:p>
    <w:p>
      <w:pPr>
        <w:pStyle w:val="MdListItem"/>
        <w:numPr>
          <w:ilvl w:val="0"/>
          <w:numId w:val="2"/>
        </w:numPr>
      </w:pPr>
      <w:r>
        <w:rPr>
          <w:rStyle w:val="MdStrong"/>
          <w:b/>
          <w:bCs/>
        </w:rPr>
        <w:t xml:space="preserve">Perjury:</w:t>
      </w:r>
      <w:r>
        <w:t xml:space="preserve"> Multiple perjuries in affidavits ✓</w:t>
      </w:r>
    </w:p>
    <w:p>
      <w:pPr>
        <w:pStyle w:val="MdListItem"/>
        <w:numPr>
          <w:ilvl w:val="0"/>
          <w:numId w:val="2"/>
        </w:numPr>
      </w:pPr>
      <w:r>
        <w:rPr>
          <w:rStyle w:val="MdStrong"/>
          <w:b/>
          <w:bCs/>
        </w:rPr>
        <w:t xml:space="preserve">Material Non-Disclosure:</w:t>
      </w:r>
      <w:r>
        <w:t xml:space="preserve"> 10+ material facts concealed ✓</w:t>
      </w:r>
    </w:p>
    <w:p>
      <w:pPr>
        <w:pStyle w:val="MdListItem"/>
        <w:numPr>
          <w:ilvl w:val="0"/>
          <w:numId w:val="2"/>
        </w:numPr>
      </w:pPr>
      <w:r>
        <w:rPr>
          <w:rStyle w:val="MdStrong"/>
          <w:b/>
          <w:bCs/>
        </w:rPr>
        <w:t xml:space="preserve">Abuse of Process:</w:t>
      </w:r>
      <w:r>
        <w:t xml:space="preserve"> Court used to silence whistleblowers ✓</w:t>
      </w:r>
    </w:p>
    <w:p>
      <w:pPr>
        <w:pStyle w:val="MdSpace"/>
        <w:spacing w:before="0" w:after="60"/>
      </w:pPr>
    </w:p>
    <w:p>
      <w:pPr>
        <w:pStyle w:val="MdParagraph"/>
      </w:pPr>
      <w:r>
        <w:rPr>
          <w:rStyle w:val="MdStrong"/>
          <w:b/>
          <w:bCs/>
        </w:rPr>
        <w:t xml:space="preserve">Legal Consequences:</w:t>
      </w:r>
    </w:p>
    <w:p>
      <w:pPr>
        <w:pStyle w:val="MdListItem"/>
        <w:numPr>
          <w:ilvl w:val="0"/>
          <w:numId w:val="3"/>
        </w:numPr>
      </w:pPr>
      <w:r>
        <w:t xml:space="preserve">Order has no legal effect</w:t>
      </w:r>
    </w:p>
    <w:p>
      <w:pPr>
        <w:pStyle w:val="MdListItem"/>
        <w:numPr>
          <w:ilvl w:val="0"/>
          <w:numId w:val="3"/>
        </w:numPr>
      </w:pPr>
      <w:r>
        <w:t xml:space="preserve">Cannot be enforced against Jax or Daniel</w:t>
      </w:r>
    </w:p>
    <w:p>
      <w:pPr>
        <w:pStyle w:val="MdListItem"/>
        <w:numPr>
          <w:ilvl w:val="0"/>
          <w:numId w:val="3"/>
        </w:numPr>
      </w:pPr>
      <w:r>
        <w:t xml:space="preserve">Part B (return date) has no foundation</w:t>
      </w:r>
    </w:p>
    <w:p>
      <w:pPr>
        <w:pStyle w:val="MdListItem"/>
        <w:numPr>
          <w:ilvl w:val="0"/>
          <w:numId w:val="3"/>
        </w:numPr>
      </w:pPr>
      <w:r>
        <w:t xml:space="preserve">No need to engage with Part B</w:t>
      </w:r>
    </w:p>
    <w:p>
      <w:pPr>
        <w:pStyle w:val="MdListItem"/>
        <w:numPr>
          <w:ilvl w:val="0"/>
          <w:numId w:val="3"/>
        </w:numPr>
      </w:pPr>
      <w:r>
        <w:t xml:space="preserve">Can be challenged at any time</w:t>
      </w:r>
    </w:p>
    <w:p>
      <w:pPr>
        <w:pStyle w:val="MdListItem"/>
        <w:numPr>
          <w:ilvl w:val="0"/>
          <w:numId w:val="3"/>
        </w:numPr>
      </w:pPr>
      <w:r>
        <w:t xml:space="preserve">No prescription period applies</w:t>
      </w:r>
    </w:p>
    <w:p>
      <w:pPr>
        <w:pStyle w:val="MdSpace"/>
        <w:spacing w:before="0" w:after="60"/>
      </w:pPr>
    </w:p>
    <w:p>
      <w:pPr>
        <w:pStyle w:val="MdParagraph"/>
      </w:pPr>
      <w:r>
        <w:rPr>
          <w:rStyle w:val="MdStrong"/>
          <w:b/>
          <w:bCs/>
        </w:rPr>
        <w:t xml:space="preserve">Strategic Implications:</w:t>
      </w:r>
    </w:p>
    <w:p>
      <w:pPr>
        <w:pStyle w:val="MdListItem"/>
        <w:numPr>
          <w:ilvl w:val="0"/>
          <w:numId w:val="3"/>
        </w:numPr>
      </w:pPr>
      <w:r>
        <w:rPr>
          <w:rStyle w:val="MdStrong"/>
          <w:b/>
          <w:bCs/>
        </w:rPr>
        <w:t xml:space="preserve">Do not respond to Part B:</w:t>
      </w:r>
      <w:r>
        <w:t xml:space="preserve"> Responding validates void order</w:t>
      </w:r>
    </w:p>
    <w:p>
      <w:pPr>
        <w:pStyle w:val="MdListItem"/>
        <w:numPr>
          <w:ilvl w:val="0"/>
          <w:numId w:val="3"/>
        </w:numPr>
      </w:pPr>
      <w:r>
        <w:rPr>
          <w:rStyle w:val="MdStrong"/>
          <w:b/>
          <w:bCs/>
        </w:rPr>
        <w:t xml:space="preserve">File Rule 42(1)(a) rescission:</w:t>
      </w:r>
      <w:r>
        <w:t xml:space="preserve"> Target Part A as void ab initio</w:t>
      </w:r>
    </w:p>
    <w:p>
      <w:pPr>
        <w:pStyle w:val="MdListItem"/>
        <w:numPr>
          <w:ilvl w:val="0"/>
          <w:numId w:val="3"/>
        </w:numPr>
      </w:pPr>
      <w:r>
        <w:rPr>
          <w:rStyle w:val="MdStrong"/>
          <w:b/>
          <w:bCs/>
        </w:rPr>
        <w:t xml:space="preserve">Avoid engagement:</w:t>
      </w:r>
      <w:r>
        <w:t xml:space="preserve"> Any engagement legitimizes void order</w:t>
      </w:r>
    </w:p>
    <w:p>
      <w:pPr>
        <w:pStyle w:val="MdListItem"/>
        <w:numPr>
          <w:ilvl w:val="0"/>
          <w:numId w:val="3"/>
        </w:numPr>
      </w:pPr>
      <w:r>
        <w:rPr>
          <w:rStyle w:val="MdStrong"/>
          <w:b/>
          <w:bCs/>
        </w:rPr>
        <w:t xml:space="preserve">Criminal referral:</w:t>
      </w:r>
      <w:r>
        <w:t xml:space="preserve"> Refer matter for prosecution</w:t>
      </w:r>
    </w:p>
    <w:p>
      <w:pPr>
        <w:pStyle w:val="MdListItem"/>
        <w:numPr>
          <w:ilvl w:val="0"/>
          <w:numId w:val="3"/>
        </w:numPr>
      </w:pPr>
      <w:r>
        <w:rPr>
          <w:rStyle w:val="MdStrong"/>
          <w:b/>
          <w:bCs/>
        </w:rPr>
        <w:t xml:space="preserve">Costs de bonis propriis:</w:t>
      </w:r>
      <w:r>
        <w:t xml:space="preserve"> Personal costs against Peter and Bantjies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2: Multi-Party Conflict Principles</w:t>
      </w:r>
    </w:p>
    <w:p>
      <w:pPr>
        <w:pStyle w:val="Heading3"/>
        <w:pStyle w:val="MdHeading3"/>
      </w:pPr>
      <w:r>
        <w:t xml:space="preserve">2.1 Bantjies' Triple Conflict of Interest</w:t>
      </w:r>
    </w:p>
    <w:p>
      <w:pPr>
        <w:pStyle w:val="MdParagraph"/>
      </w:pPr>
      <w:r>
        <w:rPr>
          <w:rStyle w:val="MdStrong"/>
          <w:b/>
          <w:bCs/>
        </w:rPr>
        <w:t xml:space="preserve">Principle Name:</w:t>
      </w:r>
      <w:r>
        <w:t xml:space="preserve"> </w:t>
      </w:r>
      <w:r>
        <w:rPr>
          <w:rStyle w:val="MdCode"/>
          <w:u w:val="single"/>
        </w:rPr>
        <w:t xml:space="preserve">bantjies-triple-conflict-analysis</w:t>
      </w:r>
      <w:r>
        <w:rPr>
          <w:rStyle w:val="MdBr"/>
        </w:rPr>
        <w:br/>
        <w:t xml:space="preserve"/>
      </w:r>
      <w:r>
        <w:rPr>
          <w:rStyle w:val="MdStrong"/>
          <w:b/>
          <w:bCs/>
        </w:rPr>
        <w:t xml:space="preserve">Confidence:</w:t>
      </w:r>
      <w:r>
        <w:t xml:space="preserve"> 0.98</w:t>
      </w:r>
      <w:r>
        <w:rPr>
          <w:rStyle w:val="MdBr"/>
        </w:rPr>
        <w:br/>
        <w:t xml:space="preserve"/>
      </w:r>
      <w:r>
        <w:rPr>
          <w:rStyle w:val="MdStrong"/>
          <w:b/>
          <w:bCs/>
        </w:rPr>
        <w:t xml:space="preserve">Domain:</w:t>
      </w:r>
      <w:r>
        <w:t xml:space="preserve"> conflict-of-interest, fiduciary-duty, professional-ethics</w:t>
      </w:r>
    </w:p>
    <w:p>
      <w:pPr>
        <w:pStyle w:val="MdSpace"/>
        <w:spacing w:before="0" w:after="60"/>
      </w:pPr>
    </w:p>
    <w:p>
      <w:pPr>
        <w:pStyle w:val="MdParagraph"/>
      </w:pPr>
      <w:r>
        <w:rPr>
          <w:rStyle w:val="MdStrong"/>
          <w:b/>
          <w:bCs/>
        </w:rPr>
        <w:t xml:space="preserve">Core Principle:</w:t>
      </w:r>
      <w:r>
        <w:t xml:space="preserve">
A person holding multiple conflicting roles (trustee, debtor, accountant, Commissioner of Oaths) cannot act independently in any capacity and has overwhelming motive to prevent discovery of fraud.</w:t>
      </w:r>
    </w:p>
    <w:p>
      <w:pPr>
        <w:pStyle w:val="MdSpace"/>
        <w:spacing w:before="0" w:after="60"/>
      </w:pPr>
    </w:p>
    <w:p>
      <w:pPr>
        <w:pStyle w:val="MdParagraph"/>
      </w:pPr>
      <w:r>
        <w:rPr>
          <w:rStyle w:val="MdStrong"/>
          <w:b/>
          <w:bCs/>
        </w:rPr>
        <w:t xml:space="preserve">Bantjies' Roles: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Capacity</w:t>
            </w:r>
          </w:p>
        </w:tc>
        <w:tc>
          <w:tcPr>
            <w:tcMar>
              <w:top w:type="dxa" w:w="100"/>
              <w:left w:type="dxa" w:w="120"/>
              <w:bottom w:type="dxa" w:w="100"/>
              <w:right w:type="dxa" w:w="120"/>
            </w:tcMar>
            <w:vAlign w:val="center"/>
          </w:tcPr>
          <w:p>
            <w:pPr>
              <w:pStyle w:val="MdTableHeader"/>
            </w:pPr>
            <w:r>
              <w:t xml:space="preserve">Conflict</w:t>
            </w:r>
          </w:p>
        </w:tc>
        <w:tc>
          <w:tcPr>
            <w:tcBorders>
              <w:right w:val="none"/>
            </w:tcBorders>
            <w:tcMar>
              <w:top w:type="dxa" w:w="100"/>
              <w:left w:type="dxa" w:w="120"/>
              <w:bottom w:type="dxa" w:w="100"/>
              <w:right w:type="dxa" w:w="120"/>
            </w:tcMar>
            <w:vAlign w:val="center"/>
          </w:tcPr>
          <w:p>
            <w:pPr>
              <w:pStyle w:val="MdTableHeader"/>
            </w:pPr>
            <w:r>
              <w:t xml:space="preserve">Motive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Trustee</w:t>
            </w:r>
          </w:p>
        </w:tc>
        <w:tc>
          <w:tcPr>
            <w:tcMar>
              <w:top w:type="dxa" w:w="80"/>
              <w:left w:type="dxa" w:w="120"/>
              <w:bottom w:type="dxa" w:w="80"/>
              <w:right w:type="dxa" w:w="120"/>
            </w:tcMar>
            <w:vAlign w:val="center"/>
          </w:tcPr>
          <w:p>
            <w:pPr>
              <w:pStyle w:val="MdTableCell"/>
            </w:pPr>
            <w:r>
              <w:t xml:space="preserve">Co-trustee of Faucitt Family Trust</w:t>
            </w:r>
          </w:p>
        </w:tc>
        <w:tc>
          <w:tcPr>
            <w:tcMar>
              <w:top w:type="dxa" w:w="80"/>
              <w:left w:type="dxa" w:w="120"/>
              <w:bottom w:type="dxa" w:w="80"/>
              <w:right w:type="dxa" w:w="120"/>
            </w:tcMar>
            <w:vAlign w:val="center"/>
          </w:tcPr>
          <w:p>
            <w:pPr>
              <w:pStyle w:val="MdTableCell"/>
            </w:pPr>
            <w:r>
              <w:t xml:space="preserve">Fiduciary duty to beneficiaries</w:t>
            </w:r>
          </w:p>
        </w:tc>
        <w:tc>
          <w:tcPr>
            <w:tcBorders>
              <w:right w:val="none"/>
            </w:tcBorders>
            <w:tcMar>
              <w:top w:type="dxa" w:w="80"/>
              <w:left w:type="dxa" w:w="120"/>
              <w:bottom w:type="dxa" w:w="80"/>
              <w:right w:type="dxa" w:w="120"/>
            </w:tcMar>
            <w:vAlign w:val="center"/>
          </w:tcPr>
          <w:p>
            <w:pPr>
              <w:pStyle w:val="MdTableCell"/>
            </w:pPr>
            <w:r>
              <w:t xml:space="preserve">Prevent discovery of trust fraud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Debtor</w:t>
            </w:r>
          </w:p>
        </w:tc>
        <w:tc>
          <w:tcPr>
            <w:tcMar>
              <w:top w:type="dxa" w:w="80"/>
              <w:left w:type="dxa" w:w="120"/>
              <w:bottom w:type="dxa" w:w="80"/>
              <w:right w:type="dxa" w:w="120"/>
            </w:tcMar>
            <w:vAlign w:val="center"/>
          </w:tcPr>
          <w:p>
            <w:pPr>
              <w:pStyle w:val="MdTableCell"/>
            </w:pPr>
            <w:r>
              <w:t xml:space="preserve">Owes R18.685M to trust</w:t>
            </w:r>
          </w:p>
        </w:tc>
        <w:tc>
          <w:tcPr>
            <w:tcMar>
              <w:top w:type="dxa" w:w="80"/>
              <w:left w:type="dxa" w:w="120"/>
              <w:bottom w:type="dxa" w:w="80"/>
              <w:right w:type="dxa" w:w="120"/>
            </w:tcMar>
            <w:vAlign w:val="center"/>
          </w:tcPr>
          <w:p>
            <w:pPr>
              <w:pStyle w:val="MdTableCell"/>
            </w:pPr>
            <w:r>
              <w:t xml:space="preserve">Personal financial interest</w:t>
            </w:r>
          </w:p>
        </w:tc>
        <w:tc>
          <w:tcPr>
            <w:tcBorders>
              <w:right w:val="none"/>
            </w:tcBorders>
            <w:tcMar>
              <w:top w:type="dxa" w:w="80"/>
              <w:left w:type="dxa" w:w="120"/>
              <w:bottom w:type="dxa" w:w="80"/>
              <w:right w:type="dxa" w:w="120"/>
            </w:tcMar>
            <w:vAlign w:val="center"/>
          </w:tcPr>
          <w:p>
            <w:pPr>
              <w:pStyle w:val="MdTableCell"/>
            </w:pPr>
            <w:r>
              <w:t xml:space="preserve">Avoid repayment obligation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Accountant</w:t>
            </w:r>
          </w:p>
        </w:tc>
        <w:tc>
          <w:tcPr>
            <w:tcMar>
              <w:top w:type="dxa" w:w="80"/>
              <w:left w:type="dxa" w:w="120"/>
              <w:bottom w:type="dxa" w:w="80"/>
              <w:right w:type="dxa" w:w="120"/>
            </w:tcMar>
            <w:vAlign w:val="center"/>
          </w:tcPr>
          <w:p>
            <w:pPr>
              <w:pStyle w:val="MdTableCell"/>
            </w:pPr>
            <w:r>
              <w:t xml:space="preserve">Accountant for all RegimA companies</w:t>
            </w:r>
          </w:p>
        </w:tc>
        <w:tc>
          <w:tcPr>
            <w:tcMar>
              <w:top w:type="dxa" w:w="80"/>
              <w:left w:type="dxa" w:w="120"/>
              <w:bottom w:type="dxa" w:w="80"/>
              <w:right w:type="dxa" w:w="120"/>
            </w:tcMar>
            <w:vAlign w:val="center"/>
          </w:tcPr>
          <w:p>
            <w:pPr>
              <w:pStyle w:val="MdTableCell"/>
            </w:pPr>
            <w:r>
              <w:t xml:space="preserve">Professional duty to accuracy</w:t>
            </w:r>
          </w:p>
        </w:tc>
        <w:tc>
          <w:tcPr>
            <w:tcBorders>
              <w:right w:val="none"/>
            </w:tcBorders>
            <w:tcMar>
              <w:top w:type="dxa" w:w="80"/>
              <w:left w:type="dxa" w:w="120"/>
              <w:bottom w:type="dxa" w:w="80"/>
              <w:right w:type="dxa" w:w="120"/>
            </w:tcMar>
            <w:vAlign w:val="center"/>
          </w:tcPr>
          <w:p>
            <w:pPr>
              <w:pStyle w:val="MdTableCell"/>
            </w:pPr>
            <w:r>
              <w:t xml:space="preserve">Conceal accounting irregularities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Commissioner of Oaths</w:t>
            </w:r>
          </w:p>
        </w:tc>
        <w:tc>
          <w:tcPr>
            <w:tcMar>
              <w:top w:type="dxa" w:w="80"/>
              <w:left w:type="dxa" w:w="120"/>
              <w:bottom w:type="dxa" w:w="80"/>
              <w:right w:type="dxa" w:w="120"/>
            </w:tcMar>
            <w:vAlign w:val="center"/>
          </w:tcPr>
          <w:p>
            <w:pPr>
              <w:pStyle w:val="MdTableCell"/>
            </w:pPr>
            <w:r>
              <w:t xml:space="preserve">Certified Peter's affidavit</w:t>
            </w:r>
          </w:p>
        </w:tc>
        <w:tc>
          <w:tcPr>
            <w:tcMar>
              <w:top w:type="dxa" w:w="80"/>
              <w:left w:type="dxa" w:w="120"/>
              <w:bottom w:type="dxa" w:w="80"/>
              <w:right w:type="dxa" w:w="120"/>
            </w:tcMar>
            <w:vAlign w:val="center"/>
          </w:tcPr>
          <w:p>
            <w:pPr>
              <w:pStyle w:val="MdTableCell"/>
            </w:pPr>
            <w:r>
              <w:t xml:space="preserve">Duty of independence</w:t>
            </w:r>
          </w:p>
        </w:tc>
        <w:tc>
          <w:tcPr>
            <w:tcBorders>
              <w:right w:val="none"/>
            </w:tcBorders>
            <w:tcMar>
              <w:top w:type="dxa" w:w="80"/>
              <w:left w:type="dxa" w:w="120"/>
              <w:bottom w:type="dxa" w:w="80"/>
              <w:right w:type="dxa" w:w="120"/>
            </w:tcMar>
            <w:vAlign w:val="center"/>
          </w:tcPr>
          <w:p>
            <w:pPr>
              <w:pStyle w:val="MdTableCell"/>
            </w:pPr>
            <w:r>
              <w:t xml:space="preserve">Validate own interests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Fraud Report Recipient</w:t>
            </w:r>
          </w:p>
        </w:tc>
        <w:tc>
          <w:tcPr>
            <w:tcBorders>
              <w:bottom w:val="single" w:color="E1E4E8" w:sz="4"/>
            </w:tcBorders>
            <w:tcMar>
              <w:top w:type="dxa" w:w="80"/>
              <w:left w:type="dxa" w:w="120"/>
              <w:bottom w:type="dxa" w:w="80"/>
              <w:right w:type="dxa" w:w="120"/>
            </w:tcMar>
            <w:vAlign w:val="center"/>
          </w:tcPr>
          <w:p>
            <w:pPr>
              <w:pStyle w:val="MdTableCell"/>
            </w:pPr>
            <w:r>
              <w:t xml:space="preserve">Received Daniel's reports (6 Jun 2025)</w:t>
            </w:r>
          </w:p>
        </w:tc>
        <w:tc>
          <w:tcPr>
            <w:tcBorders>
              <w:bottom w:val="single" w:color="E1E4E8" w:sz="4"/>
            </w:tcBorders>
            <w:tcMar>
              <w:top w:type="dxa" w:w="80"/>
              <w:left w:type="dxa" w:w="120"/>
              <w:bottom w:type="dxa" w:w="80"/>
              <w:right w:type="dxa" w:w="120"/>
            </w:tcMar>
            <w:vAlign w:val="center"/>
          </w:tcPr>
          <w:p>
            <w:pPr>
              <w:pStyle w:val="MdTableCell"/>
            </w:pPr>
            <w:r>
              <w:t xml:space="preserve">Duty to investigate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Dismiss reports to protect self</w:t>
            </w:r>
          </w:p>
        </w:tc>
      </w:tr>
    </w:tbl>
    <w:p>
      <w:pPr>
        <w:pStyle w:val="MdParagraph"/>
      </w:pPr>
      <w:r>
        <w:rPr>
          <w:rStyle w:val="MdStrong"/>
          <w:b/>
          <w:bCs/>
        </w:rPr>
        <w:t xml:space="preserve">Conflict Analysis:</w:t>
      </w:r>
    </w:p>
    <w:p>
      <w:pPr>
        <w:pStyle w:val="MdSpace"/>
        <w:spacing w:before="0" w:after="60"/>
      </w:pPr>
    </w:p>
    <w:p>
      <w:pPr>
        <w:pStyle w:val="MdParagraph"/>
      </w:pPr>
      <w:r>
        <w:rPr>
          <w:rStyle w:val="MdStrong"/>
          <w:b/>
          <w:bCs/>
        </w:rPr>
        <w:t xml:space="preserve">Conflict 1: Trustee vs Debtor</w:t>
      </w:r>
    </w:p>
    <w:p>
      <w:pPr>
        <w:pStyle w:val="MdListItem"/>
        <w:numPr>
          <w:ilvl w:val="0"/>
          <w:numId w:val="3"/>
        </w:numPr>
      </w:pPr>
      <w:r>
        <w:t xml:space="preserve">As trustee: Duty to collect debts owed to trust</w:t>
      </w:r>
    </w:p>
    <w:p>
      <w:pPr>
        <w:pStyle w:val="MdListItem"/>
        <w:numPr>
          <w:ilvl w:val="0"/>
          <w:numId w:val="3"/>
        </w:numPr>
      </w:pPr>
      <w:r>
        <w:t xml:space="preserve">As debtor: Interest in avoiding repayment</w:t>
      </w:r>
    </w:p>
    <w:p>
      <w:pPr>
        <w:pStyle w:val="MdListItem"/>
        <w:numPr>
          <w:ilvl w:val="0"/>
          <w:numId w:val="3"/>
        </w:numPr>
      </w:pPr>
      <w:r>
        <w:rPr>
          <w:rStyle w:val="MdStrong"/>
          <w:b/>
          <w:bCs/>
        </w:rPr>
        <w:t xml:space="preserve">Conflict:</w:t>
      </w:r>
      <w:r>
        <w:t xml:space="preserve"> Cannot collect debt from himself</w:t>
      </w:r>
    </w:p>
    <w:p>
      <w:pPr>
        <w:pStyle w:val="MdListItem"/>
        <w:numPr>
          <w:ilvl w:val="0"/>
          <w:numId w:val="3"/>
        </w:numPr>
      </w:pPr>
      <w:r>
        <w:rPr>
          <w:rStyle w:val="MdStrong"/>
          <w:b/>
          <w:bCs/>
        </w:rPr>
        <w:t xml:space="preserve">R18.685M at stake</w:t>
      </w:r>
    </w:p>
    <w:p>
      <w:pPr>
        <w:pStyle w:val="MdSpace"/>
        <w:spacing w:before="0" w:after="60"/>
      </w:pPr>
    </w:p>
    <w:p>
      <w:pPr>
        <w:pStyle w:val="MdParagraph"/>
      </w:pPr>
      <w:r>
        <w:rPr>
          <w:rStyle w:val="MdStrong"/>
          <w:b/>
          <w:bCs/>
        </w:rPr>
        <w:t xml:space="preserve">Conflict 2: Trustee vs Accountant</w:t>
      </w:r>
    </w:p>
    <w:p>
      <w:pPr>
        <w:pStyle w:val="MdListItem"/>
        <w:numPr>
          <w:ilvl w:val="0"/>
          <w:numId w:val="3"/>
        </w:numPr>
      </w:pPr>
      <w:r>
        <w:t xml:space="preserve">As trustee: Duty to ensure accurate accounting</w:t>
      </w:r>
    </w:p>
    <w:p>
      <w:pPr>
        <w:pStyle w:val="MdListItem"/>
        <w:numPr>
          <w:ilvl w:val="0"/>
          <w:numId w:val="3"/>
        </w:numPr>
      </w:pPr>
      <w:r>
        <w:t xml:space="preserve">As accountant: Responsible for accounting irregularities</w:t>
      </w:r>
    </w:p>
    <w:p>
      <w:pPr>
        <w:pStyle w:val="MdListItem"/>
        <w:numPr>
          <w:ilvl w:val="0"/>
          <w:numId w:val="3"/>
        </w:numPr>
      </w:pPr>
      <w:r>
        <w:rPr>
          <w:rStyle w:val="MdStrong"/>
          <w:b/>
          <w:bCs/>
        </w:rPr>
        <w:t xml:space="preserve">Conflict:</w:t>
      </w:r>
      <w:r>
        <w:t xml:space="preserve"> Cannot audit own work</w:t>
      </w:r>
    </w:p>
    <w:p>
      <w:pPr>
        <w:pStyle w:val="MdListItem"/>
        <w:numPr>
          <w:ilvl w:val="0"/>
          <w:numId w:val="3"/>
        </w:numPr>
      </w:pPr>
      <w:r>
        <w:rPr>
          <w:rStyle w:val="MdStrong"/>
          <w:b/>
          <w:bCs/>
        </w:rPr>
        <w:t xml:space="preserve">2 years unallocated expenses at stake</w:t>
      </w:r>
    </w:p>
    <w:p>
      <w:pPr>
        <w:pStyle w:val="MdSpace"/>
        <w:spacing w:before="0" w:after="60"/>
      </w:pPr>
    </w:p>
    <w:p>
      <w:pPr>
        <w:pStyle w:val="MdParagraph"/>
      </w:pPr>
      <w:r>
        <w:rPr>
          <w:rStyle w:val="MdStrong"/>
          <w:b/>
          <w:bCs/>
        </w:rPr>
        <w:t xml:space="preserve">Conflict 3: Accountant vs Commissioner of Oaths</w:t>
      </w:r>
    </w:p>
    <w:p>
      <w:pPr>
        <w:pStyle w:val="MdListItem"/>
        <w:numPr>
          <w:ilvl w:val="0"/>
          <w:numId w:val="3"/>
        </w:numPr>
      </w:pPr>
      <w:r>
        <w:t xml:space="preserve">As accountant: Subject of fraud reports</w:t>
      </w:r>
    </w:p>
    <w:p>
      <w:pPr>
        <w:pStyle w:val="MdListItem"/>
        <w:numPr>
          <w:ilvl w:val="0"/>
          <w:numId w:val="3"/>
        </w:numPr>
      </w:pPr>
      <w:r>
        <w:t xml:space="preserve">As Commissioner: Must certify affidavit independently</w:t>
      </w:r>
    </w:p>
    <w:p>
      <w:pPr>
        <w:pStyle w:val="MdListItem"/>
        <w:numPr>
          <w:ilvl w:val="0"/>
          <w:numId w:val="3"/>
        </w:numPr>
      </w:pPr>
      <w:r>
        <w:rPr>
          <w:rStyle w:val="MdStrong"/>
          <w:b/>
          <w:bCs/>
        </w:rPr>
        <w:t xml:space="preserve">Conflict:</w:t>
      </w:r>
      <w:r>
        <w:t xml:space="preserve"> Cannot certify affidavit about own conduct</w:t>
      </w:r>
    </w:p>
    <w:p>
      <w:pPr>
        <w:pStyle w:val="MdListItem"/>
        <w:numPr>
          <w:ilvl w:val="0"/>
          <w:numId w:val="3"/>
        </w:numPr>
      </w:pPr>
      <w:r>
        <w:rPr>
          <w:rStyle w:val="MdStrong"/>
          <w:b/>
          <w:bCs/>
        </w:rPr>
        <w:t xml:space="preserve">Professional independence compromised</w:t>
      </w:r>
    </w:p>
    <w:p>
      <w:pPr>
        <w:pStyle w:val="MdSpace"/>
        <w:spacing w:before="0" w:after="60"/>
      </w:pPr>
    </w:p>
    <w:p>
      <w:pPr>
        <w:pStyle w:val="MdParagraph"/>
      </w:pPr>
      <w:r>
        <w:rPr>
          <w:rStyle w:val="MdStrong"/>
          <w:b/>
          <w:bCs/>
        </w:rPr>
        <w:t xml:space="preserve">Conflict 4: Fraud Report Recipient vs Commissioner</w:t>
      </w:r>
    </w:p>
    <w:p>
      <w:pPr>
        <w:pStyle w:val="MdListItem"/>
        <w:numPr>
          <w:ilvl w:val="0"/>
          <w:numId w:val="3"/>
        </w:numPr>
      </w:pPr>
      <w:r>
        <w:t xml:space="preserve">As recipient: Received Daniel's fraud reports (6 Jun 2025)</w:t>
      </w:r>
    </w:p>
    <w:p>
      <w:pPr>
        <w:pStyle w:val="MdListItem"/>
        <w:numPr>
          <w:ilvl w:val="0"/>
          <w:numId w:val="3"/>
        </w:numPr>
      </w:pPr>
      <w:r>
        <w:t xml:space="preserve">As Commissioner: Certified Peter's affidavit (14 Aug 2025)</w:t>
      </w:r>
    </w:p>
    <w:p>
      <w:pPr>
        <w:pStyle w:val="MdListItem"/>
        <w:numPr>
          <w:ilvl w:val="0"/>
          <w:numId w:val="3"/>
        </w:numPr>
      </w:pPr>
      <w:r>
        <w:rPr>
          <w:rStyle w:val="MdStrong"/>
          <w:b/>
          <w:bCs/>
        </w:rPr>
        <w:t xml:space="preserve">Conflict:</w:t>
      </w:r>
      <w:r>
        <w:t xml:space="preserve"> Certified affidavit concealing fraud he knew about</w:t>
      </w:r>
    </w:p>
    <w:p>
      <w:pPr>
        <w:pStyle w:val="MdListItem"/>
        <w:numPr>
          <w:ilvl w:val="0"/>
          <w:numId w:val="3"/>
        </w:numPr>
      </w:pPr>
      <w:r>
        <w:rPr>
          <w:rStyle w:val="MdStrong"/>
          <w:b/>
          <w:bCs/>
        </w:rPr>
        <w:t xml:space="preserve">68 days between fraud reports and certification</w:t>
      </w:r>
    </w:p>
    <w:p>
      <w:pPr>
        <w:pStyle w:val="MdSpace"/>
        <w:spacing w:before="0" w:after="60"/>
      </w:pPr>
    </w:p>
    <w:p>
      <w:pPr>
        <w:pStyle w:val="MdParagraph"/>
      </w:pPr>
      <w:r>
        <w:rPr>
          <w:rStyle w:val="MdStrong"/>
          <w:b/>
          <w:bCs/>
        </w:rPr>
        <w:t xml:space="preserve">Conflict 5: Trustee vs Beneficiary Attack</w:t>
      </w:r>
    </w:p>
    <w:p>
      <w:pPr>
        <w:pStyle w:val="MdListItem"/>
        <w:numPr>
          <w:ilvl w:val="0"/>
          <w:numId w:val="3"/>
        </w:numPr>
      </w:pPr>
      <w:r>
        <w:t xml:space="preserve">As trustee: Fiduciary duty to beneficiaries (Jax, Daniel)</w:t>
      </w:r>
    </w:p>
    <w:p>
      <w:pPr>
        <w:pStyle w:val="MdListItem"/>
        <w:numPr>
          <w:ilvl w:val="0"/>
          <w:numId w:val="3"/>
        </w:numPr>
      </w:pPr>
      <w:r>
        <w:t xml:space="preserve">As co-applicant: Attacking beneficiaries with interdict</w:t>
      </w:r>
    </w:p>
    <w:p>
      <w:pPr>
        <w:pStyle w:val="MdListItem"/>
        <w:numPr>
          <w:ilvl w:val="0"/>
          <w:numId w:val="3"/>
        </w:numPr>
      </w:pPr>
      <w:r>
        <w:rPr>
          <w:rStyle w:val="MdStrong"/>
          <w:b/>
          <w:bCs/>
        </w:rPr>
        <w:t xml:space="preserve">Conflict:</w:t>
      </w:r>
      <w:r>
        <w:t xml:space="preserve"> Cannot attack beneficiaries he has duty to protect</w:t>
      </w:r>
    </w:p>
    <w:p>
      <w:pPr>
        <w:pStyle w:val="MdListItem"/>
        <w:numPr>
          <w:ilvl w:val="0"/>
          <w:numId w:val="3"/>
        </w:numPr>
      </w:pPr>
      <w:r>
        <w:rPr>
          <w:rStyle w:val="MdStrong"/>
          <w:b/>
          <w:bCs/>
        </w:rPr>
        <w:t xml:space="preserve">Fundamental breach of fiduciary duty</w:t>
      </w:r>
    </w:p>
    <w:p>
      <w:pPr>
        <w:pStyle w:val="MdSpace"/>
        <w:spacing w:before="0" w:after="60"/>
      </w:pPr>
    </w:p>
    <w:p>
      <w:pPr>
        <w:pStyle w:val="MdParagraph"/>
      </w:pPr>
      <w:r>
        <w:rPr>
          <w:rStyle w:val="MdStrong"/>
          <w:b/>
          <w:bCs/>
        </w:rPr>
        <w:t xml:space="preserve">Motive Analysis:</w:t>
      </w:r>
    </w:p>
    <w:p>
      <w:pPr>
        <w:pStyle w:val="MdSpace"/>
        <w:spacing w:before="0" w:after="60"/>
      </w:pPr>
    </w:p>
    <w:p>
      <w:pPr>
        <w:pStyle w:val="MdParagraph"/>
      </w:pPr>
      <w:r>
        <w:rPr>
          <w:rStyle w:val="MdStrong"/>
          <w:b/>
          <w:bCs/>
        </w:rPr>
        <w:t xml:space="preserve">R18.685M Debt Motive:</w:t>
      </w:r>
    </w:p>
    <w:p>
      <w:pPr>
        <w:pStyle w:val="MdListItem"/>
        <w:numPr>
          <w:ilvl w:val="0"/>
          <w:numId w:val="3"/>
        </w:numPr>
      </w:pPr>
      <w:r>
        <w:t xml:space="preserve">Bantjies owes R18.685M to trust</w:t>
      </w:r>
    </w:p>
    <w:p>
      <w:pPr>
        <w:pStyle w:val="MdListItem"/>
        <w:numPr>
          <w:ilvl w:val="0"/>
          <w:numId w:val="3"/>
        </w:numPr>
      </w:pPr>
      <w:r>
        <w:t xml:space="preserve">Daniel's fraud reports threaten discovery</w:t>
      </w:r>
    </w:p>
    <w:p>
      <w:pPr>
        <w:pStyle w:val="MdListItem"/>
        <w:numPr>
          <w:ilvl w:val="0"/>
          <w:numId w:val="3"/>
        </w:numPr>
      </w:pPr>
      <w:r>
        <w:t xml:space="preserve">Discovery would require repayment</w:t>
      </w:r>
    </w:p>
    <w:p>
      <w:pPr>
        <w:pStyle w:val="MdListItem"/>
        <w:numPr>
          <w:ilvl w:val="0"/>
          <w:numId w:val="3"/>
        </w:numPr>
      </w:pPr>
      <w:r>
        <w:rPr>
          <w:rStyle w:val="MdStrong"/>
          <w:b/>
          <w:bCs/>
        </w:rPr>
        <w:t xml:space="preserve">Motive: Prevent discovery to avoid R18.685M repayment</w:t>
      </w:r>
    </w:p>
    <w:p>
      <w:pPr>
        <w:pStyle w:val="MdSpace"/>
        <w:spacing w:before="0" w:after="60"/>
      </w:pPr>
    </w:p>
    <w:p>
      <w:pPr>
        <w:pStyle w:val="MdParagraph"/>
      </w:pPr>
      <w:r>
        <w:rPr>
          <w:rStyle w:val="MdStrong"/>
          <w:b/>
          <w:bCs/>
        </w:rPr>
        <w:t xml:space="preserve">Accounting Irregularities Motive:</w:t>
      </w:r>
    </w:p>
    <w:p>
      <w:pPr>
        <w:pStyle w:val="MdListItem"/>
        <w:numPr>
          <w:ilvl w:val="0"/>
          <w:numId w:val="3"/>
        </w:numPr>
      </w:pPr>
      <w:r>
        <w:t xml:space="preserve">2 years unallocated expenses under Bantjies' watch</w:t>
      </w:r>
    </w:p>
    <w:p>
      <w:pPr>
        <w:pStyle w:val="MdListItem"/>
        <w:numPr>
          <w:ilvl w:val="0"/>
          <w:numId w:val="3"/>
        </w:numPr>
      </w:pPr>
      <w:r>
        <w:t xml:space="preserve">R5.4M stock "disappeared" from Strategic Logistics</w:t>
      </w:r>
    </w:p>
    <w:p>
      <w:pPr>
        <w:pStyle w:val="MdListItem"/>
        <w:numPr>
          <w:ilvl w:val="0"/>
          <w:numId w:val="3"/>
        </w:numPr>
      </w:pPr>
      <w:r>
        <w:t xml:space="preserve">Rynette claims Bantjies instructed substantial payments</w:t>
      </w:r>
    </w:p>
    <w:p>
      <w:pPr>
        <w:pStyle w:val="MdListItem"/>
        <w:numPr>
          <w:ilvl w:val="0"/>
          <w:numId w:val="3"/>
        </w:numPr>
      </w:pPr>
      <w:r>
        <w:rPr>
          <w:rStyle w:val="MdStrong"/>
          <w:b/>
          <w:bCs/>
        </w:rPr>
        <w:t xml:space="preserve">Motive: Prevent audit to conceal irregularities</w:t>
      </w:r>
    </w:p>
    <w:p>
      <w:pPr>
        <w:pStyle w:val="MdSpace"/>
        <w:spacing w:before="0" w:after="60"/>
      </w:pPr>
    </w:p>
    <w:p>
      <w:pPr>
        <w:pStyle w:val="MdParagraph"/>
      </w:pPr>
      <w:r>
        <w:rPr>
          <w:rStyle w:val="MdStrong"/>
          <w:b/>
          <w:bCs/>
        </w:rPr>
        <w:t xml:space="preserve">Professional Liability Motive:</w:t>
      </w:r>
    </w:p>
    <w:p>
      <w:pPr>
        <w:pStyle w:val="MdListItem"/>
        <w:numPr>
          <w:ilvl w:val="0"/>
          <w:numId w:val="3"/>
        </w:numPr>
      </w:pPr>
      <w:r>
        <w:t xml:space="preserve">Fraud reports implicate Bantjies' accounting</w:t>
      </w:r>
    </w:p>
    <w:p>
      <w:pPr>
        <w:pStyle w:val="MdListItem"/>
        <w:numPr>
          <w:ilvl w:val="0"/>
          <w:numId w:val="3"/>
        </w:numPr>
      </w:pPr>
      <w:r>
        <w:t xml:space="preserve">Professional negligence or complicity possible</w:t>
      </w:r>
    </w:p>
    <w:p>
      <w:pPr>
        <w:pStyle w:val="MdListItem"/>
        <w:numPr>
          <w:ilvl w:val="0"/>
          <w:numId w:val="3"/>
        </w:numPr>
      </w:pPr>
      <w:r>
        <w:t xml:space="preserve">Legal Practice Council referral risk</w:t>
      </w:r>
    </w:p>
    <w:p>
      <w:pPr>
        <w:pStyle w:val="MdListItem"/>
        <w:numPr>
          <w:ilvl w:val="0"/>
          <w:numId w:val="3"/>
        </w:numPr>
      </w:pPr>
      <w:r>
        <w:rPr>
          <w:rStyle w:val="MdStrong"/>
          <w:b/>
          <w:bCs/>
        </w:rPr>
        <w:t xml:space="preserve">Motive: Prevent investigation to avoid professional sanctions</w:t>
      </w:r>
    </w:p>
    <w:p>
      <w:pPr>
        <w:pStyle w:val="MdSpace"/>
        <w:spacing w:before="0" w:after="60"/>
      </w:pPr>
    </w:p>
    <w:p>
      <w:pPr>
        <w:pStyle w:val="MdParagraph"/>
      </w:pPr>
      <w:r>
        <w:rPr>
          <w:rStyle w:val="MdStrong"/>
          <w:b/>
          <w:bCs/>
        </w:rPr>
        <w:t xml:space="preserve">Legal Implications:</w:t>
      </w:r>
    </w:p>
    <w:p>
      <w:pPr>
        <w:pStyle w:val="MdListItem"/>
        <w:numPr>
          <w:ilvl w:val="0"/>
          <w:numId w:val="3"/>
        </w:numPr>
      </w:pPr>
      <w:r>
        <w:t xml:space="preserve">Bantjies cannot act independently in any capacity</w:t>
      </w:r>
    </w:p>
    <w:p>
      <w:pPr>
        <w:pStyle w:val="MdListItem"/>
        <w:numPr>
          <w:ilvl w:val="0"/>
          <w:numId w:val="3"/>
        </w:numPr>
      </w:pPr>
      <w:r>
        <w:t xml:space="preserve">Commissioner of Oaths certification is invalid</w:t>
      </w:r>
    </w:p>
    <w:p>
      <w:pPr>
        <w:pStyle w:val="MdListItem"/>
        <w:numPr>
          <w:ilvl w:val="0"/>
          <w:numId w:val="3"/>
        </w:numPr>
      </w:pPr>
      <w:r>
        <w:t xml:space="preserve">Supporting affidavit is tainted by conflicts</w:t>
      </w:r>
    </w:p>
    <w:p>
      <w:pPr>
        <w:pStyle w:val="MdListItem"/>
        <w:numPr>
          <w:ilvl w:val="0"/>
          <w:numId w:val="3"/>
        </w:numPr>
      </w:pPr>
      <w:r>
        <w:t xml:space="preserve">Fiduciary duty breach (trustee attacking beneficiaries)</w:t>
      </w:r>
    </w:p>
    <w:p>
      <w:pPr>
        <w:pStyle w:val="MdListItem"/>
        <w:numPr>
          <w:ilvl w:val="0"/>
          <w:numId w:val="3"/>
        </w:numPr>
      </w:pPr>
      <w:r>
        <w:t xml:space="preserve">Professional ethics violations</w:t>
      </w:r>
    </w:p>
    <w:p>
      <w:pPr>
        <w:pStyle w:val="MdListItem"/>
        <w:numPr>
          <w:ilvl w:val="0"/>
          <w:numId w:val="3"/>
        </w:numPr>
      </w:pPr>
      <w:r>
        <w:t xml:space="preserve">Rescission warranted on conflicts alone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2.2 Commissioner of Oaths Conflict</w:t>
      </w:r>
    </w:p>
    <w:p>
      <w:pPr>
        <w:pStyle w:val="MdParagraph"/>
      </w:pPr>
      <w:r>
        <w:rPr>
          <w:rStyle w:val="MdStrong"/>
          <w:b/>
          <w:bCs/>
        </w:rPr>
        <w:t xml:space="preserve">Principle Name:</w:t>
      </w:r>
      <w:r>
        <w:t xml:space="preserve"> </w:t>
      </w:r>
      <w:r>
        <w:rPr>
          <w:rStyle w:val="MdCode"/>
          <w:u w:val="single"/>
        </w:rPr>
        <w:t xml:space="preserve">commissioner-of-oaths-conflict-invalidation</w:t>
      </w:r>
      <w:r>
        <w:rPr>
          <w:rStyle w:val="MdBr"/>
        </w:rPr>
        <w:br/>
        <w:t xml:space="preserve"/>
      </w:r>
      <w:r>
        <w:rPr>
          <w:rStyle w:val="MdStrong"/>
          <w:b/>
          <w:bCs/>
        </w:rPr>
        <w:t xml:space="preserve">Confidence:</w:t>
      </w:r>
      <w:r>
        <w:t xml:space="preserve"> 0.97</w:t>
      </w:r>
      <w:r>
        <w:rPr>
          <w:rStyle w:val="MdBr"/>
        </w:rPr>
        <w:br/>
        <w:t xml:space="preserve"/>
      </w:r>
      <w:r>
        <w:rPr>
          <w:rStyle w:val="MdStrong"/>
          <w:b/>
          <w:bCs/>
        </w:rPr>
        <w:t xml:space="preserve">Domain:</w:t>
      </w:r>
      <w:r>
        <w:t xml:space="preserve"> professional-ethics, civil-procedure, conflicts-of-interest</w:t>
      </w:r>
    </w:p>
    <w:p>
      <w:pPr>
        <w:pStyle w:val="MdSpace"/>
        <w:spacing w:before="0" w:after="60"/>
      </w:pPr>
    </w:p>
    <w:p>
      <w:pPr>
        <w:pStyle w:val="MdParagraph"/>
      </w:pPr>
      <w:r>
        <w:rPr>
          <w:rStyle w:val="MdStrong"/>
          <w:b/>
          <w:bCs/>
        </w:rPr>
        <w:t xml:space="preserve">Core Principle:</w:t>
      </w:r>
      <w:r>
        <w:t xml:space="preserve">
A Commissioner of Oaths who has a personal interest in the subject matter of an affidavit cannot validly certify that affidavit. Such certification is invalid and the affidavit is inadmissible.</w:t>
      </w:r>
    </w:p>
    <w:p>
      <w:pPr>
        <w:pStyle w:val="MdSpace"/>
        <w:spacing w:before="0" w:after="60"/>
      </w:pPr>
    </w:p>
    <w:p>
      <w:pPr>
        <w:pStyle w:val="MdParagraph"/>
      </w:pPr>
      <w:r>
        <w:rPr>
          <w:rStyle w:val="MdStrong"/>
          <w:b/>
          <w:bCs/>
        </w:rPr>
        <w:t xml:space="preserve">Commissioner Duties:</w:t>
      </w:r>
    </w:p>
    <w:p>
      <w:pPr>
        <w:pStyle w:val="MdListItem"/>
        <w:numPr>
          <w:ilvl w:val="0"/>
          <w:numId w:val="2"/>
        </w:numPr>
      </w:pPr>
      <w:r>
        <w:rPr>
          <w:rStyle w:val="MdStrong"/>
          <w:b/>
          <w:bCs/>
        </w:rPr>
        <w:t xml:space="preserve">Independence:</w:t>
      </w:r>
      <w:r>
        <w:t xml:space="preserve"> Must be independent of the matter</w:t>
      </w:r>
    </w:p>
    <w:p>
      <w:pPr>
        <w:pStyle w:val="MdListItem"/>
        <w:numPr>
          <w:ilvl w:val="0"/>
          <w:numId w:val="2"/>
        </w:numPr>
      </w:pPr>
      <w:r>
        <w:rPr>
          <w:rStyle w:val="MdStrong"/>
          <w:b/>
          <w:bCs/>
        </w:rPr>
        <w:t xml:space="preserve">Impartiality:</w:t>
      </w:r>
      <w:r>
        <w:t xml:space="preserve"> Must have no personal interest</w:t>
      </w:r>
    </w:p>
    <w:p>
      <w:pPr>
        <w:pStyle w:val="MdListItem"/>
        <w:numPr>
          <w:ilvl w:val="0"/>
          <w:numId w:val="2"/>
        </w:numPr>
      </w:pPr>
      <w:r>
        <w:rPr>
          <w:rStyle w:val="MdStrong"/>
          <w:b/>
          <w:bCs/>
        </w:rPr>
        <w:t xml:space="preserve">Verification:</w:t>
      </w:r>
      <w:r>
        <w:t xml:space="preserve"> Must verify deponent's identity</w:t>
      </w:r>
    </w:p>
    <w:p>
      <w:pPr>
        <w:pStyle w:val="MdListItem"/>
        <w:numPr>
          <w:ilvl w:val="0"/>
          <w:numId w:val="2"/>
        </w:numPr>
      </w:pPr>
      <w:r>
        <w:rPr>
          <w:rStyle w:val="MdStrong"/>
          <w:b/>
          <w:bCs/>
        </w:rPr>
        <w:t xml:space="preserve">Understanding:</w:t>
      </w:r>
      <w:r>
        <w:t xml:space="preserve"> Must ensure deponent understands content</w:t>
      </w:r>
    </w:p>
    <w:p>
      <w:pPr>
        <w:pStyle w:val="MdListItem"/>
        <w:numPr>
          <w:ilvl w:val="0"/>
          <w:numId w:val="2"/>
        </w:numPr>
      </w:pPr>
      <w:r>
        <w:rPr>
          <w:rStyle w:val="MdStrong"/>
          <w:b/>
          <w:bCs/>
        </w:rPr>
        <w:t xml:space="preserve">Voluntary:</w:t>
      </w:r>
      <w:r>
        <w:t xml:space="preserve"> Must ensure oath is voluntary</w:t>
      </w:r>
    </w:p>
    <w:p>
      <w:pPr>
        <w:pStyle w:val="MdSpace"/>
        <w:spacing w:before="0" w:after="60"/>
      </w:pPr>
    </w:p>
    <w:p>
      <w:pPr>
        <w:pStyle w:val="MdParagraph"/>
      </w:pPr>
      <w:r>
        <w:rPr>
          <w:rStyle w:val="MdStrong"/>
          <w:b/>
          <w:bCs/>
        </w:rPr>
        <w:t xml:space="preserve">Case Application - Bantjies' Invalid Certification:</w:t>
      </w:r>
    </w:p>
    <w:p>
      <w:pPr>
        <w:pStyle w:val="MdSpace"/>
        <w:spacing w:before="0" w:after="60"/>
      </w:pPr>
    </w:p>
    <w:p>
      <w:pPr>
        <w:pStyle w:val="MdParagraph"/>
      </w:pPr>
      <w:r>
        <w:rPr>
          <w:rStyle w:val="MdStrong"/>
          <w:b/>
          <w:bCs/>
        </w:rPr>
        <w:t xml:space="preserve">Personal Interests:</w:t>
      </w:r>
    </w:p>
    <w:p>
      <w:pPr>
        <w:pStyle w:val="MdListItem"/>
        <w:numPr>
          <w:ilvl w:val="0"/>
          <w:numId w:val="2"/>
        </w:numPr>
      </w:pPr>
      <w:r>
        <w:rPr>
          <w:rStyle w:val="MdStrong"/>
          <w:b/>
          <w:bCs/>
        </w:rPr>
        <w:t xml:space="preserve">R18.685M Debt:</w:t>
      </w:r>
      <w:r>
        <w:t xml:space="preserve"> Bantjies owes R18.685M to trust</w:t>
      </w:r>
    </w:p>
    <w:p>
      <w:pPr>
        <w:pStyle w:val="MdListItem"/>
        <w:numPr>
          <w:ilvl w:val="0"/>
          <w:numId w:val="2"/>
        </w:numPr>
      </w:pPr>
      <w:r>
        <w:rPr>
          <w:rStyle w:val="MdStrong"/>
          <w:b/>
          <w:bCs/>
        </w:rPr>
        <w:t xml:space="preserve">Fraud Reports:</w:t>
      </w:r>
      <w:r>
        <w:t xml:space="preserve"> Bantjies received Daniel's fraud reports (6 Jun 2025)</w:t>
      </w:r>
    </w:p>
    <w:p>
      <w:pPr>
        <w:pStyle w:val="MdListItem"/>
        <w:numPr>
          <w:ilvl w:val="0"/>
          <w:numId w:val="2"/>
        </w:numPr>
      </w:pPr>
      <w:r>
        <w:rPr>
          <w:rStyle w:val="MdStrong"/>
          <w:b/>
          <w:bCs/>
        </w:rPr>
        <w:t xml:space="preserve">Accounting Responsibility:</w:t>
      </w:r>
      <w:r>
        <w:t xml:space="preserve"> Bantjies is accountant for companies</w:t>
      </w:r>
    </w:p>
    <w:p>
      <w:pPr>
        <w:pStyle w:val="MdListItem"/>
        <w:numPr>
          <w:ilvl w:val="0"/>
          <w:numId w:val="2"/>
        </w:numPr>
      </w:pPr>
      <w:r>
        <w:rPr>
          <w:rStyle w:val="MdStrong"/>
          <w:b/>
          <w:bCs/>
        </w:rPr>
        <w:t xml:space="preserve">Trustee Role:</w:t>
      </w:r>
      <w:r>
        <w:t xml:space="preserve"> Bantjies is undisclosed co-trustee</w:t>
      </w:r>
    </w:p>
    <w:p>
      <w:pPr>
        <w:pStyle w:val="MdListItem"/>
        <w:numPr>
          <w:ilvl w:val="0"/>
          <w:numId w:val="2"/>
        </w:numPr>
      </w:pPr>
      <w:r>
        <w:rPr>
          <w:rStyle w:val="MdStrong"/>
          <w:b/>
          <w:bCs/>
        </w:rPr>
        <w:t xml:space="preserve">Fraud Concealment:</w:t>
      </w:r>
      <w:r>
        <w:t xml:space="preserve"> Affidavit conceals fraud Bantjies knew about</w:t>
      </w:r>
    </w:p>
    <w:p>
      <w:pPr>
        <w:pStyle w:val="MdSpace"/>
        <w:spacing w:before="0" w:after="60"/>
      </w:pPr>
    </w:p>
    <w:p>
      <w:pPr>
        <w:pStyle w:val="MdParagraph"/>
      </w:pPr>
      <w:r>
        <w:rPr>
          <w:rStyle w:val="MdStrong"/>
          <w:b/>
          <w:bCs/>
        </w:rPr>
        <w:t xml:space="preserve">Conflict Timeline:</w:t>
      </w:r>
    </w:p>
    <w:p>
      <w:pPr>
        <w:pStyle w:val="MdListItem"/>
        <w:numPr>
          <w:ilvl w:val="0"/>
          <w:numId w:val="3"/>
        </w:numPr>
      </w:pPr>
      <w:r>
        <w:rPr>
          <w:rStyle w:val="MdStrong"/>
          <w:b/>
          <w:bCs/>
        </w:rPr>
        <w:t xml:space="preserve">6 Jun 2025:</w:t>
      </w:r>
      <w:r>
        <w:t xml:space="preserve"> Bantjies receives Daniel's fraud reports</w:t>
      </w:r>
    </w:p>
    <w:p>
      <w:pPr>
        <w:pStyle w:val="MdListItem"/>
        <w:numPr>
          <w:ilvl w:val="0"/>
          <w:numId w:val="3"/>
        </w:numPr>
      </w:pPr>
      <w:r>
        <w:rPr>
          <w:rStyle w:val="MdStrong"/>
          <w:b/>
          <w:bCs/>
        </w:rPr>
        <w:t xml:space="preserve">10 Jun 2025:</w:t>
      </w:r>
      <w:r>
        <w:t xml:space="preserve"> Bantjies dismisses audit request (4 days later)</w:t>
      </w:r>
    </w:p>
    <w:p>
      <w:pPr>
        <w:pStyle w:val="MdListItem"/>
        <w:numPr>
          <w:ilvl w:val="0"/>
          <w:numId w:val="3"/>
        </w:numPr>
      </w:pPr>
      <w:r>
        <w:rPr>
          <w:rStyle w:val="MdStrong"/>
          <w:b/>
          <w:bCs/>
        </w:rPr>
        <w:t xml:space="preserve">14 Aug 2025:</w:t>
      </w:r>
      <w:r>
        <w:t xml:space="preserve"> Bantjies certifies Peter's affidavit (68 days later)</w:t>
      </w:r>
    </w:p>
    <w:p>
      <w:pPr>
        <w:pStyle w:val="MdListItem"/>
        <w:numPr>
          <w:ilvl w:val="0"/>
          <w:numId w:val="3"/>
        </w:numPr>
      </w:pPr>
      <w:r>
        <w:rPr>
          <w:rStyle w:val="MdStrong"/>
          <w:b/>
          <w:bCs/>
        </w:rPr>
        <w:t xml:space="preserve">Affidavit conceals:</w:t>
      </w:r>
      <w:r>
        <w:t xml:space="preserve"> Fraud reports, Bantjies' conflicts, retaliation</w:t>
      </w:r>
    </w:p>
    <w:p>
      <w:pPr>
        <w:pStyle w:val="MdSpace"/>
        <w:spacing w:before="0" w:after="60"/>
      </w:pPr>
    </w:p>
    <w:p>
      <w:pPr>
        <w:pStyle w:val="MdParagraph"/>
      </w:pPr>
      <w:r>
        <w:rPr>
          <w:rStyle w:val="MdStrong"/>
          <w:b/>
          <w:bCs/>
        </w:rPr>
        <w:t xml:space="preserve">Independence Violation:</w:t>
      </w:r>
    </w:p>
    <w:p>
      <w:pPr>
        <w:pStyle w:val="MdListItem"/>
        <w:numPr>
          <w:ilvl w:val="0"/>
          <w:numId w:val="3"/>
        </w:numPr>
      </w:pPr>
      <w:r>
        <w:t xml:space="preserve">Bantjies cannot be independent when certifying affidavit about matters where he has R18.685M at stake</w:t>
      </w:r>
    </w:p>
    <w:p>
      <w:pPr>
        <w:pStyle w:val="MdListItem"/>
        <w:numPr>
          <w:ilvl w:val="0"/>
          <w:numId w:val="3"/>
        </w:numPr>
      </w:pPr>
      <w:r>
        <w:t xml:space="preserve">Bantjies cannot be impartial when certifying affidavit concealing fraud he knew about</w:t>
      </w:r>
    </w:p>
    <w:p>
      <w:pPr>
        <w:pStyle w:val="MdListItem"/>
        <w:numPr>
          <w:ilvl w:val="0"/>
          <w:numId w:val="3"/>
        </w:numPr>
      </w:pPr>
      <w:r>
        <w:t xml:space="preserve">Bantjies cannot verify content when affidavit omits material facts he knows</w:t>
      </w:r>
    </w:p>
    <w:p>
      <w:pPr>
        <w:pStyle w:val="MdSpace"/>
        <w:spacing w:before="0" w:after="60"/>
      </w:pPr>
    </w:p>
    <w:p>
      <w:pPr>
        <w:pStyle w:val="MdParagraph"/>
      </w:pPr>
      <w:r>
        <w:rPr>
          <w:rStyle w:val="MdStrong"/>
          <w:b/>
          <w:bCs/>
        </w:rPr>
        <w:t xml:space="preserve">Legal Implications:</w:t>
      </w:r>
    </w:p>
    <w:p>
      <w:pPr>
        <w:pStyle w:val="MdListItem"/>
        <w:numPr>
          <w:ilvl w:val="0"/>
          <w:numId w:val="3"/>
        </w:numPr>
      </w:pPr>
      <w:r>
        <w:t xml:space="preserve">Commissioner certification is invalid</w:t>
      </w:r>
    </w:p>
    <w:p>
      <w:pPr>
        <w:pStyle w:val="MdListItem"/>
        <w:numPr>
          <w:ilvl w:val="0"/>
          <w:numId w:val="3"/>
        </w:numPr>
      </w:pPr>
      <w:r>
        <w:t xml:space="preserve">Affidavit is inadmissible</w:t>
      </w:r>
    </w:p>
    <w:p>
      <w:pPr>
        <w:pStyle w:val="MdListItem"/>
        <w:numPr>
          <w:ilvl w:val="0"/>
          <w:numId w:val="3"/>
        </w:numPr>
      </w:pPr>
      <w:r>
        <w:t xml:space="preserve">Ex parte order based on inadmissible affidavit is void</w:t>
      </w:r>
    </w:p>
    <w:p>
      <w:pPr>
        <w:pStyle w:val="MdListItem"/>
        <w:numPr>
          <w:ilvl w:val="0"/>
          <w:numId w:val="3"/>
        </w:numPr>
      </w:pPr>
      <w:r>
        <w:t xml:space="preserve">Professional ethics violation</w:t>
      </w:r>
    </w:p>
    <w:p>
      <w:pPr>
        <w:pStyle w:val="MdListItem"/>
        <w:numPr>
          <w:ilvl w:val="0"/>
          <w:numId w:val="3"/>
        </w:numPr>
      </w:pPr>
      <w:r>
        <w:t xml:space="preserve">Legal Practice Council referral warranted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2.3 Undisclosed Trustee Participation</w:t>
      </w:r>
    </w:p>
    <w:p>
      <w:pPr>
        <w:pStyle w:val="MdParagraph"/>
      </w:pPr>
      <w:r>
        <w:rPr>
          <w:rStyle w:val="MdStrong"/>
          <w:b/>
          <w:bCs/>
        </w:rPr>
        <w:t xml:space="preserve">Principle Name:</w:t>
      </w:r>
      <w:r>
        <w:t xml:space="preserve"> </w:t>
      </w:r>
      <w:r>
        <w:rPr>
          <w:rStyle w:val="MdCode"/>
          <w:u w:val="single"/>
        </w:rPr>
        <w:t xml:space="preserve">undisclosed-trustee-participation-fraud</w:t>
      </w:r>
      <w:r>
        <w:rPr>
          <w:rStyle w:val="MdBr"/>
        </w:rPr>
        <w:br/>
        <w:t xml:space="preserve"/>
      </w:r>
      <w:r>
        <w:rPr>
          <w:rStyle w:val="MdStrong"/>
          <w:b/>
          <w:bCs/>
        </w:rPr>
        <w:t xml:space="preserve">Confidence:</w:t>
      </w:r>
      <w:r>
        <w:t xml:space="preserve"> 0.98</w:t>
      </w:r>
      <w:r>
        <w:rPr>
          <w:rStyle w:val="MdBr"/>
        </w:rPr>
        <w:br/>
        <w:t xml:space="preserve"/>
      </w:r>
      <w:r>
        <w:rPr>
          <w:rStyle w:val="MdStrong"/>
          <w:b/>
          <w:bCs/>
        </w:rPr>
        <w:t xml:space="preserve">Domain:</w:t>
      </w:r>
      <w:r>
        <w:t xml:space="preserve"> trust-law, fiduciary-duty, fraud</w:t>
      </w:r>
    </w:p>
    <w:p>
      <w:pPr>
        <w:pStyle w:val="MdSpace"/>
        <w:spacing w:before="0" w:after="60"/>
      </w:pPr>
    </w:p>
    <w:p>
      <w:pPr>
        <w:pStyle w:val="MdParagraph"/>
      </w:pPr>
      <w:r>
        <w:rPr>
          <w:rStyle w:val="MdStrong"/>
          <w:b/>
          <w:bCs/>
        </w:rPr>
        <w:t xml:space="preserve">Core Principle:</w:t>
      </w:r>
      <w:r>
        <w:t xml:space="preserve">
A trustee who participates in proceedings against beneficiaries without disclosing his trustee status commits fraud on the court and breaches fiduciary duty to the beneficiaries.</w:t>
      </w:r>
    </w:p>
    <w:p>
      <w:pPr>
        <w:pStyle w:val="MdSpace"/>
        <w:spacing w:before="0" w:after="60"/>
      </w:pPr>
    </w:p>
    <w:p>
      <w:pPr>
        <w:pStyle w:val="MdParagraph"/>
      </w:pPr>
      <w:r>
        <w:rPr>
          <w:rStyle w:val="MdStrong"/>
          <w:b/>
          <w:bCs/>
        </w:rPr>
        <w:t xml:space="preserve">Trustee Duties to Beneficiaries:</w:t>
      </w:r>
    </w:p>
    <w:p>
      <w:pPr>
        <w:pStyle w:val="MdListItem"/>
        <w:numPr>
          <w:ilvl w:val="0"/>
          <w:numId w:val="2"/>
        </w:numPr>
      </w:pPr>
      <w:r>
        <w:rPr>
          <w:rStyle w:val="MdStrong"/>
          <w:b/>
          <w:bCs/>
        </w:rPr>
        <w:t xml:space="preserve">Loyalty:</w:t>
      </w:r>
      <w:r>
        <w:t xml:space="preserve"> Act in beneficiaries' best interests</w:t>
      </w:r>
    </w:p>
    <w:p>
      <w:pPr>
        <w:pStyle w:val="MdListItem"/>
        <w:numPr>
          <w:ilvl w:val="0"/>
          <w:numId w:val="2"/>
        </w:numPr>
      </w:pPr>
      <w:r>
        <w:rPr>
          <w:rStyle w:val="MdStrong"/>
          <w:b/>
          <w:bCs/>
        </w:rPr>
        <w:t xml:space="preserve">Good Faith:</w:t>
      </w:r>
      <w:r>
        <w:t xml:space="preserve"> Act honestly and in good faith</w:t>
      </w:r>
    </w:p>
    <w:p>
      <w:pPr>
        <w:pStyle w:val="MdListItem"/>
        <w:numPr>
          <w:ilvl w:val="0"/>
          <w:numId w:val="2"/>
        </w:numPr>
      </w:pPr>
      <w:r>
        <w:rPr>
          <w:rStyle w:val="MdStrong"/>
          <w:b/>
          <w:bCs/>
        </w:rPr>
        <w:t xml:space="preserve">Disclosure:</w:t>
      </w:r>
      <w:r>
        <w:t xml:space="preserve"> Disclose all material facts</w:t>
      </w:r>
    </w:p>
    <w:p>
      <w:pPr>
        <w:pStyle w:val="MdListItem"/>
        <w:numPr>
          <w:ilvl w:val="0"/>
          <w:numId w:val="2"/>
        </w:numPr>
      </w:pPr>
      <w:r>
        <w:rPr>
          <w:rStyle w:val="MdStrong"/>
          <w:b/>
          <w:bCs/>
        </w:rPr>
        <w:t xml:space="preserve">No Conflict:</w:t>
      </w:r>
      <w:r>
        <w:t xml:space="preserve"> Avoid conflicts of interest</w:t>
      </w:r>
    </w:p>
    <w:p>
      <w:pPr>
        <w:pStyle w:val="MdListItem"/>
        <w:numPr>
          <w:ilvl w:val="0"/>
          <w:numId w:val="2"/>
        </w:numPr>
      </w:pPr>
      <w:r>
        <w:rPr>
          <w:rStyle w:val="MdStrong"/>
          <w:b/>
          <w:bCs/>
        </w:rPr>
        <w:t xml:space="preserve">No Self-Dealing:</w:t>
      </w:r>
      <w:r>
        <w:t xml:space="preserve"> Cannot benefit at beneficiaries' expense</w:t>
      </w:r>
    </w:p>
    <w:p>
      <w:pPr>
        <w:pStyle w:val="MdSpace"/>
        <w:spacing w:before="0" w:after="60"/>
      </w:pPr>
    </w:p>
    <w:p>
      <w:pPr>
        <w:pStyle w:val="MdParagraph"/>
      </w:pPr>
      <w:r>
        <w:rPr>
          <w:rStyle w:val="MdStrong"/>
          <w:b/>
          <w:bCs/>
        </w:rPr>
        <w:t xml:space="preserve">Case Application - Bantjies' Undisclosed Trustee Status:</w:t>
      </w:r>
    </w:p>
    <w:p>
      <w:pPr>
        <w:pStyle w:val="MdSpace"/>
        <w:spacing w:before="0" w:after="60"/>
      </w:pPr>
    </w:p>
    <w:p>
      <w:pPr>
        <w:pStyle w:val="MdParagraph"/>
      </w:pPr>
      <w:r>
        <w:rPr>
          <w:rStyle w:val="MdStrong"/>
          <w:b/>
          <w:bCs/>
        </w:rPr>
        <w:t xml:space="preserve">Bantjies' Participation:</w:t>
      </w:r>
    </w:p>
    <w:p>
      <w:pPr>
        <w:pStyle w:val="MdListItem"/>
        <w:numPr>
          <w:ilvl w:val="0"/>
          <w:numId w:val="3"/>
        </w:numPr>
      </w:pPr>
      <w:r>
        <w:t xml:space="preserve">Swore supporting affidavit for Peter's interdict (14 Aug 2025)</w:t>
      </w:r>
    </w:p>
    <w:p>
      <w:pPr>
        <w:pStyle w:val="MdListItem"/>
        <w:numPr>
          <w:ilvl w:val="0"/>
          <w:numId w:val="3"/>
        </w:numPr>
      </w:pPr>
      <w:r>
        <w:t xml:space="preserve">Certified Peter's founding affidavit as Commissioner of Oaths</w:t>
      </w:r>
    </w:p>
    <w:p>
      <w:pPr>
        <w:pStyle w:val="MdListItem"/>
        <w:numPr>
          <w:ilvl w:val="0"/>
          <w:numId w:val="3"/>
        </w:numPr>
      </w:pPr>
      <w:r>
        <w:t xml:space="preserve">Did not disclose trustee status in either capacity</w:t>
      </w:r>
    </w:p>
    <w:p>
      <w:pPr>
        <w:pStyle w:val="MdListItem"/>
        <w:numPr>
          <w:ilvl w:val="0"/>
          <w:numId w:val="3"/>
        </w:numPr>
      </w:pPr>
      <w:r>
        <w:t xml:space="preserve">Participated in attack against beneficiaries (Jax, Daniel)</w:t>
      </w:r>
    </w:p>
    <w:p>
      <w:pPr>
        <w:pStyle w:val="MdSpace"/>
        <w:spacing w:before="0" w:after="60"/>
      </w:pPr>
    </w:p>
    <w:p>
      <w:pPr>
        <w:pStyle w:val="MdParagraph"/>
      </w:pPr>
      <w:r>
        <w:rPr>
          <w:rStyle w:val="MdStrong"/>
          <w:b/>
          <w:bCs/>
        </w:rPr>
        <w:t xml:space="preserve">Fiduciary Duty Breaches: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Duty</w:t>
            </w:r>
          </w:p>
        </w:tc>
        <w:tc>
          <w:tcPr>
            <w:tcMar>
              <w:top w:type="dxa" w:w="100"/>
              <w:left w:type="dxa" w:w="120"/>
              <w:bottom w:type="dxa" w:w="100"/>
              <w:right w:type="dxa" w:w="120"/>
            </w:tcMar>
            <w:vAlign w:val="center"/>
          </w:tcPr>
          <w:p>
            <w:pPr>
              <w:pStyle w:val="MdTableHeader"/>
            </w:pPr>
            <w:r>
              <w:t xml:space="preserve">Breach</w:t>
            </w:r>
          </w:p>
        </w:tc>
        <w:tc>
          <w:tcPr>
            <w:tcBorders>
              <w:right w:val="none"/>
            </w:tcBorders>
            <w:tcMar>
              <w:top w:type="dxa" w:w="100"/>
              <w:left w:type="dxa" w:w="120"/>
              <w:bottom w:type="dxa" w:w="100"/>
              <w:right w:type="dxa" w:w="120"/>
            </w:tcMar>
            <w:vAlign w:val="center"/>
          </w:tcPr>
          <w:p>
            <w:pPr>
              <w:pStyle w:val="MdTableHeader"/>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Loyalty</w:t>
            </w:r>
          </w:p>
        </w:tc>
        <w:tc>
          <w:tcPr>
            <w:tcMar>
              <w:top w:type="dxa" w:w="80"/>
              <w:left w:type="dxa" w:w="120"/>
              <w:bottom w:type="dxa" w:w="80"/>
              <w:right w:type="dxa" w:w="120"/>
            </w:tcMar>
            <w:vAlign w:val="center"/>
          </w:tcPr>
          <w:p>
            <w:pPr>
              <w:pStyle w:val="MdTableCell"/>
            </w:pPr>
            <w:r>
              <w:t xml:space="preserve">Attacked beneficiaries</w:t>
            </w:r>
          </w:p>
        </w:tc>
        <w:tc>
          <w:tcPr>
            <w:tcBorders>
              <w:right w:val="none"/>
            </w:tcBorders>
            <w:tcMar>
              <w:top w:type="dxa" w:w="80"/>
              <w:left w:type="dxa" w:w="120"/>
              <w:bottom w:type="dxa" w:w="80"/>
              <w:right w:type="dxa" w:w="120"/>
            </w:tcMar>
            <w:vAlign w:val="center"/>
          </w:tcPr>
          <w:p>
            <w:pPr>
              <w:pStyle w:val="MdTableCell"/>
            </w:pPr>
            <w:r>
              <w:t xml:space="preserve">Fundamental breach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Good Faith</w:t>
            </w:r>
          </w:p>
        </w:tc>
        <w:tc>
          <w:tcPr>
            <w:tcMar>
              <w:top w:type="dxa" w:w="80"/>
              <w:left w:type="dxa" w:w="120"/>
              <w:bottom w:type="dxa" w:w="80"/>
              <w:right w:type="dxa" w:w="120"/>
            </w:tcMar>
            <w:vAlign w:val="center"/>
          </w:tcPr>
          <w:p>
            <w:pPr>
              <w:pStyle w:val="MdTableCell"/>
            </w:pPr>
            <w:r>
              <w:t xml:space="preserve">Concealed trustee status</w:t>
            </w:r>
          </w:p>
        </w:tc>
        <w:tc>
          <w:tcPr>
            <w:tcBorders>
              <w:right w:val="none"/>
            </w:tcBorders>
            <w:tcMar>
              <w:top w:type="dxa" w:w="80"/>
              <w:left w:type="dxa" w:w="120"/>
              <w:bottom w:type="dxa" w:w="80"/>
              <w:right w:type="dxa" w:w="120"/>
            </w:tcMar>
            <w:vAlign w:val="center"/>
          </w:tcPr>
          <w:p>
            <w:pPr>
              <w:pStyle w:val="MdTableCell"/>
            </w:pPr>
            <w:r>
              <w:t xml:space="preserve">Fraud on court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Disclosure</w:t>
            </w:r>
          </w:p>
        </w:tc>
        <w:tc>
          <w:tcPr>
            <w:tcMar>
              <w:top w:type="dxa" w:w="80"/>
              <w:left w:type="dxa" w:w="120"/>
              <w:bottom w:type="dxa" w:w="80"/>
              <w:right w:type="dxa" w:w="120"/>
            </w:tcMar>
            <w:vAlign w:val="center"/>
          </w:tcPr>
          <w:p>
            <w:pPr>
              <w:pStyle w:val="MdTableCell"/>
            </w:pPr>
            <w:r>
              <w:t xml:space="preserve">Omitted material conflicts</w:t>
            </w:r>
          </w:p>
        </w:tc>
        <w:tc>
          <w:tcPr>
            <w:tcBorders>
              <w:right w:val="none"/>
            </w:tcBorders>
            <w:tcMar>
              <w:top w:type="dxa" w:w="80"/>
              <w:left w:type="dxa" w:w="120"/>
              <w:bottom w:type="dxa" w:w="80"/>
              <w:right w:type="dxa" w:w="120"/>
            </w:tcMar>
            <w:vAlign w:val="center"/>
          </w:tcPr>
          <w:p>
            <w:pPr>
              <w:pStyle w:val="MdTableCell"/>
            </w:pPr>
            <w:r>
              <w:t xml:space="preserve">Material non-disclosure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 Conflict</w:t>
            </w:r>
          </w:p>
        </w:tc>
        <w:tc>
          <w:tcPr>
            <w:tcMar>
              <w:top w:type="dxa" w:w="80"/>
              <w:left w:type="dxa" w:w="120"/>
              <w:bottom w:type="dxa" w:w="80"/>
              <w:right w:type="dxa" w:w="120"/>
            </w:tcMar>
            <w:vAlign w:val="center"/>
          </w:tcPr>
          <w:p>
            <w:pPr>
              <w:pStyle w:val="MdTableCell"/>
            </w:pPr>
            <w:r>
              <w:t xml:space="preserve">R18.685M debt to trust</w:t>
            </w:r>
          </w:p>
        </w:tc>
        <w:tc>
          <w:tcPr>
            <w:tcBorders>
              <w:right w:val="none"/>
            </w:tcBorders>
            <w:tcMar>
              <w:top w:type="dxa" w:w="80"/>
              <w:left w:type="dxa" w:w="120"/>
              <w:bottom w:type="dxa" w:w="80"/>
              <w:right w:type="dxa" w:w="120"/>
            </w:tcMar>
            <w:vAlign w:val="center"/>
          </w:tcPr>
          <w:p>
            <w:pPr>
              <w:pStyle w:val="MdTableCell"/>
            </w:pPr>
            <w:r>
              <w:t xml:space="preserve">Overwhelming conflict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No Self-Dealing</w:t>
            </w:r>
          </w:p>
        </w:tc>
        <w:tc>
          <w:tcPr>
            <w:tcBorders>
              <w:bottom w:val="single" w:color="E1E4E8" w:sz="4"/>
            </w:tcBorders>
            <w:tcMar>
              <w:top w:type="dxa" w:w="80"/>
              <w:left w:type="dxa" w:w="120"/>
              <w:bottom w:type="dxa" w:w="80"/>
              <w:right w:type="dxa" w:w="120"/>
            </w:tcMar>
            <w:vAlign w:val="center"/>
          </w:tcPr>
          <w:p>
            <w:pPr>
              <w:pStyle w:val="MdTableCell"/>
            </w:pPr>
            <w:r>
              <w:t xml:space="preserve">Prevented fraud discovery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Protected own interests</w:t>
            </w:r>
          </w:p>
        </w:tc>
      </w:tr>
    </w:tbl>
    <w:p>
      <w:pPr>
        <w:pStyle w:val="MdParagraph"/>
      </w:pPr>
      <w:r>
        <w:rPr>
          <w:rStyle w:val="MdStrong"/>
          <w:b/>
          <w:bCs/>
        </w:rPr>
        <w:t xml:space="preserve">Beneficiary Attack Analysis:</w:t>
      </w:r>
    </w:p>
    <w:p>
      <w:pPr>
        <w:pStyle w:val="MdListItem"/>
        <w:numPr>
          <w:ilvl w:val="0"/>
          <w:numId w:val="3"/>
        </w:numPr>
      </w:pPr>
      <w:r>
        <w:rPr>
          <w:rStyle w:val="MdStrong"/>
          <w:b/>
          <w:bCs/>
        </w:rPr>
        <w:t xml:space="preserve">Jax:</w:t>
      </w:r>
      <w:r>
        <w:t xml:space="preserve"> Beneficiary who investigated R1.035M debt (15 May 2025)</w:t>
      </w:r>
    </w:p>
    <w:p>
      <w:pPr>
        <w:pStyle w:val="MdListItem"/>
        <w:numPr>
          <w:ilvl w:val="0"/>
          <w:numId w:val="3"/>
        </w:numPr>
      </w:pPr>
      <w:r>
        <w:rPr>
          <w:rStyle w:val="MdStrong"/>
          <w:b/>
          <w:bCs/>
        </w:rPr>
        <w:t xml:space="preserve">Daniel:</w:t>
      </w:r>
      <w:r>
        <w:t xml:space="preserve"> Beneficiary who reported fraud (6 Jun 2025)</w:t>
      </w:r>
    </w:p>
    <w:p>
      <w:pPr>
        <w:pStyle w:val="MdListItem"/>
        <w:numPr>
          <w:ilvl w:val="0"/>
          <w:numId w:val="3"/>
        </w:numPr>
      </w:pPr>
      <w:r>
        <w:rPr>
          <w:rStyle w:val="MdStrong"/>
          <w:b/>
          <w:bCs/>
        </w:rPr>
        <w:t xml:space="preserve">Both:</w:t>
      </w:r>
      <w:r>
        <w:t xml:space="preserve"> Fulfilled fiduciary duties by investigating fraud</w:t>
      </w:r>
    </w:p>
    <w:p>
      <w:pPr>
        <w:pStyle w:val="MdListItem"/>
        <w:numPr>
          <w:ilvl w:val="0"/>
          <w:numId w:val="3"/>
        </w:numPr>
      </w:pPr>
      <w:r>
        <w:rPr>
          <w:rStyle w:val="MdStrong"/>
          <w:b/>
          <w:bCs/>
        </w:rPr>
        <w:t xml:space="preserve">Bantjies:</w:t>
      </w:r>
      <w:r>
        <w:t xml:space="preserve"> Attacked beneficiaries for fulfilling duties</w:t>
      </w:r>
    </w:p>
    <w:p>
      <w:pPr>
        <w:pStyle w:val="MdSpace"/>
        <w:spacing w:before="0" w:after="60"/>
      </w:pPr>
    </w:p>
    <w:p>
      <w:pPr>
        <w:pStyle w:val="MdParagraph"/>
      </w:pPr>
      <w:r>
        <w:rPr>
          <w:rStyle w:val="MdStrong"/>
          <w:b/>
          <w:bCs/>
        </w:rPr>
        <w:t xml:space="preserve">Inversion of Fiduciary Relationship:</w:t>
      </w:r>
    </w:p>
    <w:p>
      <w:pPr>
        <w:pStyle w:val="MdListItem"/>
        <w:numPr>
          <w:ilvl w:val="0"/>
          <w:numId w:val="3"/>
        </w:numPr>
      </w:pPr>
      <w:r>
        <w:t xml:space="preserve">Normal: Trustee protects beneficiaries</w:t>
      </w:r>
    </w:p>
    <w:p>
      <w:pPr>
        <w:pStyle w:val="MdListItem"/>
        <w:numPr>
          <w:ilvl w:val="0"/>
          <w:numId w:val="3"/>
        </w:numPr>
      </w:pPr>
      <w:r>
        <w:t xml:space="preserve">Here: Trustee attacks beneficiaries</w:t>
      </w:r>
    </w:p>
    <w:p>
      <w:pPr>
        <w:pStyle w:val="MdListItem"/>
        <w:numPr>
          <w:ilvl w:val="0"/>
          <w:numId w:val="3"/>
        </w:numPr>
      </w:pPr>
      <w:r>
        <w:rPr>
          <w:rStyle w:val="MdStrong"/>
          <w:b/>
          <w:bCs/>
        </w:rPr>
        <w:t xml:space="preserve">Reason:</w:t>
      </w:r>
      <w:r>
        <w:t xml:space="preserve"> Beneficiaries exposed fraud implicating trustee</w:t>
      </w:r>
    </w:p>
    <w:p>
      <w:pPr>
        <w:pStyle w:val="MdSpace"/>
        <w:spacing w:before="0" w:after="60"/>
      </w:pPr>
    </w:p>
    <w:p>
      <w:pPr>
        <w:pStyle w:val="MdParagraph"/>
      </w:pPr>
      <w:r>
        <w:rPr>
          <w:rStyle w:val="MdStrong"/>
          <w:b/>
          <w:bCs/>
        </w:rPr>
        <w:t xml:space="preserve">Legal Implications:</w:t>
      </w:r>
    </w:p>
    <w:p>
      <w:pPr>
        <w:pStyle w:val="MdListItem"/>
        <w:numPr>
          <w:ilvl w:val="0"/>
          <w:numId w:val="3"/>
        </w:numPr>
      </w:pPr>
      <w:r>
        <w:t xml:space="preserve">Fundamental breach of fiduciary duty</w:t>
      </w:r>
    </w:p>
    <w:p>
      <w:pPr>
        <w:pStyle w:val="MdListItem"/>
        <w:numPr>
          <w:ilvl w:val="0"/>
          <w:numId w:val="3"/>
        </w:numPr>
      </w:pPr>
      <w:r>
        <w:t xml:space="preserve">Fraud on court (undisclosed trustee status)</w:t>
      </w:r>
    </w:p>
    <w:p>
      <w:pPr>
        <w:pStyle w:val="MdListItem"/>
        <w:numPr>
          <w:ilvl w:val="0"/>
          <w:numId w:val="3"/>
        </w:numPr>
      </w:pPr>
      <w:r>
        <w:t xml:space="preserve">Supporting affidavit is invalid</w:t>
      </w:r>
    </w:p>
    <w:p>
      <w:pPr>
        <w:pStyle w:val="MdListItem"/>
        <w:numPr>
          <w:ilvl w:val="0"/>
          <w:numId w:val="3"/>
        </w:numPr>
      </w:pPr>
      <w:r>
        <w:t xml:space="preserve">Interdict obtained through fiduciary breach</w:t>
      </w:r>
    </w:p>
    <w:p>
      <w:pPr>
        <w:pStyle w:val="MdListItem"/>
        <w:numPr>
          <w:ilvl w:val="0"/>
          <w:numId w:val="3"/>
        </w:numPr>
      </w:pPr>
      <w:r>
        <w:t xml:space="preserve">Rescission warranted</w:t>
      </w:r>
    </w:p>
    <w:p>
      <w:pPr>
        <w:pStyle w:val="MdListItem"/>
        <w:numPr>
          <w:ilvl w:val="0"/>
          <w:numId w:val="3"/>
        </w:numPr>
      </w:pPr>
      <w:r>
        <w:t xml:space="preserve">Personal liability for breach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3: Systematic Fraud Principles</w:t>
      </w:r>
    </w:p>
    <w:p>
      <w:pPr>
        <w:pStyle w:val="Heading3"/>
        <w:pStyle w:val="MdHeading3"/>
      </w:pPr>
      <w:r>
        <w:t xml:space="preserve">3.1 Integrated Narrative Framework</w:t>
      </w:r>
    </w:p>
    <w:p>
      <w:pPr>
        <w:pStyle w:val="MdParagraph"/>
      </w:pPr>
      <w:r>
        <w:rPr>
          <w:rStyle w:val="MdStrong"/>
          <w:b/>
          <w:bCs/>
        </w:rPr>
        <w:t xml:space="preserve">Principle Name:</w:t>
      </w:r>
      <w:r>
        <w:t xml:space="preserve"> </w:t>
      </w:r>
      <w:r>
        <w:rPr>
          <w:rStyle w:val="MdCode"/>
          <w:u w:val="single"/>
        </w:rPr>
        <w:t xml:space="preserve">integrated-narrative-framework-systematic-fraud</w:t>
      </w:r>
      <w:r>
        <w:rPr>
          <w:rStyle w:val="MdBr"/>
        </w:rPr>
        <w:br/>
        <w:t xml:space="preserve"/>
      </w:r>
      <w:r>
        <w:rPr>
          <w:rStyle w:val="MdStrong"/>
          <w:b/>
          <w:bCs/>
        </w:rPr>
        <w:t xml:space="preserve">Confidence:</w:t>
      </w:r>
      <w:r>
        <w:t xml:space="preserve"> 0.96</w:t>
      </w:r>
      <w:r>
        <w:rPr>
          <w:rStyle w:val="MdBr"/>
        </w:rPr>
        <w:br/>
        <w:t xml:space="preserve"/>
      </w:r>
      <w:r>
        <w:rPr>
          <w:rStyle w:val="MdStrong"/>
          <w:b/>
          <w:bCs/>
        </w:rPr>
        <w:t xml:space="preserve">Domain:</w:t>
      </w:r>
      <w:r>
        <w:t xml:space="preserve"> forensic-analysis, systematic-fraud, narrative-coherence</w:t>
      </w:r>
    </w:p>
    <w:p>
      <w:pPr>
        <w:pStyle w:val="MdSpace"/>
        <w:spacing w:before="0" w:after="60"/>
      </w:pPr>
    </w:p>
    <w:p>
      <w:pPr>
        <w:pStyle w:val="MdParagraph"/>
      </w:pPr>
      <w:r>
        <w:rPr>
          <w:rStyle w:val="MdStrong"/>
          <w:b/>
          <w:bCs/>
        </w:rPr>
        <w:t xml:space="preserve">Core Principle:</w:t>
      </w:r>
      <w:r>
        <w:t xml:space="preserve">
Systematic fraud can be proven through an integrated narrative framework that reveals a coherent story arc showing motive, opportunity, means, and pattern across multiple actors and events.</w:t>
      </w:r>
    </w:p>
    <w:p>
      <w:pPr>
        <w:pStyle w:val="MdSpace"/>
        <w:spacing w:before="0" w:after="60"/>
      </w:pPr>
    </w:p>
    <w:p>
      <w:pPr>
        <w:pStyle w:val="MdParagraph"/>
      </w:pPr>
      <w:r>
        <w:rPr>
          <w:rStyle w:val="MdStrong"/>
          <w:b/>
          <w:bCs/>
        </w:rPr>
        <w:t xml:space="preserve">Narrative Architecture:</w:t>
      </w:r>
    </w:p>
    <w:p>
      <w:pPr>
        <w:pStyle w:val="MdSpace"/>
        <w:spacing w:before="0" w:after="60"/>
      </w:pPr>
    </w:p>
    <w:p>
      <w:pPr>
        <w:pStyle w:val="MdParagraph"/>
      </w:pPr>
      <w:r>
        <w:rPr>
          <w:rStyle w:val="MdStrong"/>
          <w:b/>
          <w:bCs/>
        </w:rPr>
        <w:t xml:space="preserve">Act I: Building Success (2017-2024)</w:t>
      </w:r>
    </w:p>
    <w:p>
      <w:pPr>
        <w:pStyle w:val="MdListItem"/>
        <w:numPr>
          <w:ilvl w:val="0"/>
          <w:numId w:val="3"/>
        </w:numPr>
      </w:pPr>
      <w:r>
        <w:t xml:space="preserve">Jax builds RegimA Skin Treatments (33 years)</w:t>
      </w:r>
    </w:p>
    <w:p>
      <w:pPr>
        <w:pStyle w:val="MdListItem"/>
        <w:numPr>
          <w:ilvl w:val="0"/>
          <w:numId w:val="3"/>
        </w:numPr>
      </w:pPr>
      <w:r>
        <w:t xml:space="preserve">Daniel and Kayla build 51+ Shopify stores (R34.9M annually)</w:t>
      </w:r>
    </w:p>
    <w:p>
      <w:pPr>
        <w:pStyle w:val="MdListItem"/>
        <w:numPr>
          <w:ilvl w:val="0"/>
          <w:numId w:val="3"/>
        </w:numPr>
      </w:pPr>
      <w:r>
        <w:t xml:space="preserve">UK company funds SA operations (R84,661+ annually)</w:t>
      </w:r>
    </w:p>
    <w:p>
      <w:pPr>
        <w:pStyle w:val="MdListItem"/>
        <w:numPr>
          <w:ilvl w:val="0"/>
          <w:numId w:val="3"/>
        </w:numPr>
      </w:pPr>
      <w:r>
        <w:t xml:space="preserve">Profitable operations across multiple entities</w:t>
      </w:r>
    </w:p>
    <w:p>
      <w:pPr>
        <w:pStyle w:val="MdSpace"/>
        <w:spacing w:before="0" w:after="60"/>
      </w:pPr>
    </w:p>
    <w:p>
      <w:pPr>
        <w:pStyle w:val="MdParagraph"/>
      </w:pPr>
      <w:r>
        <w:rPr>
          <w:rStyle w:val="MdStrong"/>
          <w:b/>
          <w:bCs/>
        </w:rPr>
        <w:t xml:space="preserve">Act II: Discovery and Confrontation (March-May 2025)</w:t>
      </w:r>
    </w:p>
    <w:p>
      <w:pPr>
        <w:pStyle w:val="MdListItem"/>
        <w:numPr>
          <w:ilvl w:val="0"/>
          <w:numId w:val="3"/>
        </w:numPr>
      </w:pPr>
      <w:r>
        <w:t xml:space="preserve">30 Mar 2025: 2 years unallocated expenses dumped (12-hour deadline)</w:t>
      </w:r>
    </w:p>
    <w:p>
      <w:pPr>
        <w:pStyle w:val="MdListItem"/>
        <w:numPr>
          <w:ilvl w:val="0"/>
          <w:numId w:val="3"/>
        </w:numPr>
      </w:pPr>
      <w:r>
        <w:t xml:space="preserve">15 May 2025: Jax confronts Rynette about R1.035M debt</w:t>
      </w:r>
    </w:p>
    <w:p>
      <w:pPr>
        <w:pStyle w:val="MdListItem"/>
        <w:numPr>
          <w:ilvl w:val="0"/>
          <w:numId w:val="3"/>
        </w:numPr>
      </w:pPr>
      <w:r>
        <w:t xml:space="preserve">22 May 2025: Shopify audit trail removed (7 days later)</w:t>
      </w:r>
    </w:p>
    <w:p>
      <w:pPr>
        <w:pStyle w:val="MdListItem"/>
        <w:numPr>
          <w:ilvl w:val="0"/>
          <w:numId w:val="3"/>
        </w:numPr>
      </w:pPr>
      <w:r>
        <w:t xml:space="preserve">29 May 2025: Domain regimaskin.co.za registered by Adderory (14 days later)</w:t>
      </w:r>
    </w:p>
    <w:p>
      <w:pPr>
        <w:pStyle w:val="MdSpace"/>
        <w:spacing w:before="0" w:after="60"/>
      </w:pPr>
    </w:p>
    <w:p>
      <w:pPr>
        <w:pStyle w:val="MdParagraph"/>
      </w:pPr>
      <w:r>
        <w:rPr>
          <w:rStyle w:val="MdStrong"/>
          <w:b/>
          <w:bCs/>
        </w:rPr>
        <w:t xml:space="preserve">Act III: Systematic Retaliation (June-August 2025)</w:t>
      </w:r>
    </w:p>
    <w:p>
      <w:pPr>
        <w:pStyle w:val="MdListItem"/>
        <w:numPr>
          <w:ilvl w:val="0"/>
          <w:numId w:val="3"/>
        </w:numPr>
      </w:pPr>
      <w:r>
        <w:t xml:space="preserve">6 Jun 2025: Daniel exposes Villa Via fraud to Bantjies</w:t>
      </w:r>
    </w:p>
    <w:p>
      <w:pPr>
        <w:pStyle w:val="MdListItem"/>
        <w:numPr>
          <w:ilvl w:val="0"/>
          <w:numId w:val="3"/>
        </w:numPr>
      </w:pPr>
      <w:r>
        <w:t xml:space="preserve">7 Jun 2025: 15 company cards cancelled (1 day later)</w:t>
      </w:r>
    </w:p>
    <w:p>
      <w:pPr>
        <w:pStyle w:val="MdListItem"/>
        <w:numPr>
          <w:ilvl w:val="0"/>
          <w:numId w:val="3"/>
        </w:numPr>
      </w:pPr>
      <w:r>
        <w:t xml:space="preserve">10 Jun 2025: Bantjies dismisses audit request (4 days later)</w:t>
      </w:r>
    </w:p>
    <w:p>
      <w:pPr>
        <w:pStyle w:val="MdListItem"/>
        <w:numPr>
          <w:ilvl w:val="0"/>
          <w:numId w:val="3"/>
        </w:numPr>
      </w:pPr>
      <w:r>
        <w:t xml:space="preserve">8 Jul 2025: Warehouse operations stopped (R34.9M business destroyed)</w:t>
      </w:r>
    </w:p>
    <w:p>
      <w:pPr>
        <w:pStyle w:val="MdListItem"/>
        <w:numPr>
          <w:ilvl w:val="0"/>
          <w:numId w:val="3"/>
        </w:numPr>
      </w:pPr>
      <w:r>
        <w:t xml:space="preserve">11 Aug 2025: Jax deceived into signing "Main Trustee" document</w:t>
      </w:r>
    </w:p>
    <w:p>
      <w:pPr>
        <w:pStyle w:val="MdListItem"/>
        <w:numPr>
          <w:ilvl w:val="0"/>
          <w:numId w:val="3"/>
        </w:numPr>
      </w:pPr>
      <w:r>
        <w:t xml:space="preserve">13 Aug 2025: Interdict granted (2 days later)</w:t>
      </w:r>
    </w:p>
    <w:p>
      <w:pPr>
        <w:pStyle w:val="MdSpace"/>
        <w:spacing w:before="0" w:after="60"/>
      </w:pPr>
    </w:p>
    <w:p>
      <w:pPr>
        <w:pStyle w:val="MdParagraph"/>
      </w:pPr>
      <w:r>
        <w:rPr>
          <w:rStyle w:val="MdStrong"/>
          <w:b/>
          <w:bCs/>
        </w:rPr>
        <w:t xml:space="preserve">Act IV: The Ex Parte Deception (August 2025)</w:t>
      </w:r>
    </w:p>
    <w:p>
      <w:pPr>
        <w:pStyle w:val="MdListItem"/>
        <w:numPr>
          <w:ilvl w:val="0"/>
          <w:numId w:val="3"/>
        </w:numPr>
      </w:pPr>
      <w:r>
        <w:t xml:space="preserve">Material non-disclosures in founding affidavit</w:t>
      </w:r>
    </w:p>
    <w:p>
      <w:pPr>
        <w:pStyle w:val="MdListItem"/>
        <w:numPr>
          <w:ilvl w:val="0"/>
          <w:numId w:val="3"/>
        </w:numPr>
      </w:pPr>
      <w:r>
        <w:t xml:space="preserve">False statements about UK payment flows</w:t>
      </w:r>
    </w:p>
    <w:p>
      <w:pPr>
        <w:pStyle w:val="MdListItem"/>
        <w:numPr>
          <w:ilvl w:val="0"/>
          <w:numId w:val="3"/>
        </w:numPr>
      </w:pPr>
      <w:r>
        <w:t xml:space="preserve">Timeline manipulation to create false urgency</w:t>
      </w:r>
    </w:p>
    <w:p>
      <w:pPr>
        <w:pStyle w:val="MdListItem"/>
        <w:numPr>
          <w:ilvl w:val="0"/>
          <w:numId w:val="3"/>
        </w:numPr>
      </w:pPr>
      <w:r>
        <w:t xml:space="preserve">Bantjies certifies affidavit despite being undisclosed trustee and R18.685M debtor</w:t>
      </w:r>
    </w:p>
    <w:p>
      <w:pPr>
        <w:pStyle w:val="MdSpace"/>
        <w:spacing w:before="0" w:after="60"/>
      </w:pPr>
    </w:p>
    <w:p>
      <w:pPr>
        <w:pStyle w:val="MdParagraph"/>
      </w:pPr>
      <w:r>
        <w:rPr>
          <w:rStyle w:val="MdStrong"/>
          <w:b/>
          <w:bCs/>
        </w:rPr>
        <w:t xml:space="preserve">Act V: Final Sabotage (September 2025)</w:t>
      </w:r>
    </w:p>
    <w:p>
      <w:pPr>
        <w:pStyle w:val="MdListItem"/>
        <w:numPr>
          <w:ilvl w:val="0"/>
          <w:numId w:val="3"/>
        </w:numPr>
      </w:pPr>
      <w:r>
        <w:t xml:space="preserve">11 Sep 2025: Company accounts emptied (R1.73M transferred)</w:t>
      </w:r>
    </w:p>
    <w:p>
      <w:pPr>
        <w:pStyle w:val="MdListItem"/>
        <w:numPr>
          <w:ilvl w:val="0"/>
          <w:numId w:val="3"/>
        </w:numPr>
      </w:pPr>
      <w:r>
        <w:t xml:space="preserve">Daniel was still managing to pay creditors despite 6 months of sabotage</w:t>
      </w:r>
    </w:p>
    <w:p>
      <w:pPr>
        <w:pStyle w:val="MdListItem"/>
        <w:numPr>
          <w:ilvl w:val="0"/>
          <w:numId w:val="3"/>
        </w:numPr>
      </w:pPr>
      <w:r>
        <w:t xml:space="preserve">Accounts emptied to prevent continued operations</w:t>
      </w:r>
    </w:p>
    <w:p>
      <w:pPr>
        <w:pStyle w:val="MdSpace"/>
        <w:spacing w:before="0" w:after="60"/>
      </w:pPr>
    </w:p>
    <w:p>
      <w:pPr>
        <w:pStyle w:val="MdParagraph"/>
      </w:pPr>
      <w:r>
        <w:rPr>
          <w:rStyle w:val="MdStrong"/>
          <w:b/>
          <w:bCs/>
        </w:rPr>
        <w:t xml:space="preserve">Network of Control:</w:t>
      </w:r>
    </w:p>
    <w:p>
      <w:pPr>
        <w:pStyle w:val="MdSpace"/>
        <w:spacing w:before="0" w:after="60"/>
      </w:pPr>
    </w:p>
    <w:p>
      <w:pPr>
        <w:pStyle w:val="MdParagraph"/>
      </w:pPr>
      <w:r>
        <w:rPr>
          <w:rStyle w:val="MdStrong"/>
          <w:b/>
          <w:bCs/>
        </w:rPr>
        <w:t xml:space="preserve">Bantjies: The Hidden Hand</w:t>
      </w:r>
    </w:p>
    <w:p>
      <w:pPr>
        <w:pStyle w:val="MdListItem"/>
        <w:numPr>
          <w:ilvl w:val="0"/>
          <w:numId w:val="3"/>
        </w:numPr>
      </w:pPr>
      <w:r>
        <w:t xml:space="preserve">Undisclosed trustee of Faucitt Family Trust</w:t>
      </w:r>
    </w:p>
    <w:p>
      <w:pPr>
        <w:pStyle w:val="MdListItem"/>
        <w:numPr>
          <w:ilvl w:val="0"/>
          <w:numId w:val="3"/>
        </w:numPr>
      </w:pPr>
      <w:r>
        <w:t xml:space="preserve">Debtor owing R18.685M to trust</w:t>
      </w:r>
    </w:p>
    <w:p>
      <w:pPr>
        <w:pStyle w:val="MdListItem"/>
        <w:numPr>
          <w:ilvl w:val="0"/>
          <w:numId w:val="3"/>
        </w:numPr>
      </w:pPr>
      <w:r>
        <w:t xml:space="preserve">Accountant for all RegimA companies</w:t>
      </w:r>
    </w:p>
    <w:p>
      <w:pPr>
        <w:pStyle w:val="MdListItem"/>
        <w:numPr>
          <w:ilvl w:val="0"/>
          <w:numId w:val="3"/>
        </w:numPr>
      </w:pPr>
      <w:r>
        <w:t xml:space="preserve">Controller of financial systems</w:t>
      </w:r>
    </w:p>
    <w:p>
      <w:pPr>
        <w:pStyle w:val="MdListItem"/>
        <w:numPr>
          <w:ilvl w:val="0"/>
          <w:numId w:val="3"/>
        </w:numPr>
      </w:pPr>
      <w:r>
        <w:t xml:space="preserve">Commissioner of Oaths who certified Peter's affidavit</w:t>
      </w:r>
    </w:p>
    <w:p>
      <w:pPr>
        <w:pStyle w:val="MdListItem"/>
        <w:numPr>
          <w:ilvl w:val="0"/>
          <w:numId w:val="3"/>
        </w:numPr>
      </w:pPr>
      <w:r>
        <w:t xml:space="preserve">Dismissed Daniel's audit request (10 Jun 2025)</w:t>
      </w:r>
    </w:p>
    <w:p>
      <w:pPr>
        <w:pStyle w:val="MdListItem"/>
        <w:numPr>
          <w:ilvl w:val="0"/>
          <w:numId w:val="3"/>
        </w:numPr>
      </w:pPr>
      <w:r>
        <w:t xml:space="preserve">Allegedly instructed Rynette to make substantial payments</w:t>
      </w:r>
    </w:p>
    <w:p>
      <w:pPr>
        <w:pStyle w:val="MdSpace"/>
        <w:spacing w:before="0" w:after="60"/>
      </w:pPr>
    </w:p>
    <w:p>
      <w:pPr>
        <w:pStyle w:val="MdParagraph"/>
      </w:pPr>
      <w:r>
        <w:rPr>
          <w:rStyle w:val="MdStrong"/>
          <w:b/>
          <w:bCs/>
        </w:rPr>
        <w:t xml:space="preserve">Rynette Farrar: The Administrator</w:t>
      </w:r>
    </w:p>
    <w:p>
      <w:pPr>
        <w:pStyle w:val="MdListItem"/>
        <w:numPr>
          <w:ilvl w:val="0"/>
          <w:numId w:val="3"/>
        </w:numPr>
      </w:pPr>
      <w:r>
        <w:t xml:space="preserve">Controlled accounting system using Peter's email (</w:t>
      </w:r>
      <w:hyperlink w:history="1" r:id="rIdl-3-fccbi7y7gf37ixpmj">
        <w:r>
          <w:rPr>
            <w:rStyle w:val="MdLink"/>
          </w:rPr>
          <w:t xml:space="preserve">pete@regima.com</w:t>
        </w:r>
      </w:hyperlink>
      <w:r>
        <w:t xml:space="preserve">)</w:t>
      </w:r>
    </w:p>
    <w:p>
      <w:pPr>
        <w:pStyle w:val="MdListItem"/>
        <w:numPr>
          <w:ilvl w:val="0"/>
          <w:numId w:val="3"/>
        </w:numPr>
      </w:pPr>
      <w:r>
        <w:t xml:space="preserve">Controlled all bank accounts</w:t>
      </w:r>
    </w:p>
    <w:p>
      <w:pPr>
        <w:pStyle w:val="MdListItem"/>
        <w:numPr>
          <w:ilvl w:val="0"/>
          <w:numId w:val="3"/>
        </w:numPr>
      </w:pPr>
      <w:r>
        <w:t xml:space="preserve">Made false statement to Jax that R1.035M debt was paid</w:t>
      </w:r>
    </w:p>
    <w:p>
      <w:pPr>
        <w:pStyle w:val="MdListItem"/>
        <w:numPr>
          <w:ilvl w:val="0"/>
          <w:numId w:val="3"/>
        </w:numPr>
      </w:pPr>
      <w:r>
        <w:t xml:space="preserve">Sister Linda employed as bookkeeper (yet expenses unallocated for 2 years)</w:t>
      </w:r>
    </w:p>
    <w:p>
      <w:pPr>
        <w:pStyle w:val="MdListItem"/>
        <w:numPr>
          <w:ilvl w:val="0"/>
          <w:numId w:val="3"/>
        </w:numPr>
      </w:pPr>
      <w:r>
        <w:t xml:space="preserve">Claimed to act under Bantjies' instructions, not Peter's</w:t>
      </w:r>
    </w:p>
    <w:p>
      <w:pPr>
        <w:pStyle w:val="MdListItem"/>
        <w:numPr>
          <w:ilvl w:val="0"/>
          <w:numId w:val="3"/>
        </w:numPr>
      </w:pPr>
      <w:r>
        <w:t xml:space="preserve">Impersonated Peter using his email address</w:t>
      </w:r>
    </w:p>
    <w:p>
      <w:pPr>
        <w:pStyle w:val="MdSpace"/>
        <w:spacing w:before="0" w:after="60"/>
      </w:pPr>
    </w:p>
    <w:p>
      <w:pPr>
        <w:pStyle w:val="MdParagraph"/>
      </w:pPr>
      <w:r>
        <w:rPr>
          <w:rStyle w:val="MdStrong"/>
          <w:b/>
          <w:bCs/>
        </w:rPr>
        <w:t xml:space="preserve">Adderory (Rynette's Son): The Beneficiary</w:t>
      </w:r>
    </w:p>
    <w:p>
      <w:pPr>
        <w:pStyle w:val="MdListItem"/>
        <w:numPr>
          <w:ilvl w:val="0"/>
          <w:numId w:val="3"/>
        </w:numPr>
      </w:pPr>
      <w:r>
        <w:t xml:space="preserve">Registered competing domain regimaskin.co.za (29 May 2025)</w:t>
      </w:r>
    </w:p>
    <w:p>
      <w:pPr>
        <w:pStyle w:val="MdListItem"/>
        <w:numPr>
          <w:ilvl w:val="0"/>
          <w:numId w:val="3"/>
        </w:numPr>
      </w:pPr>
      <w:r>
        <w:t xml:space="preserve">Supplied stock to RegimA Skin Treatments</w:t>
      </w:r>
    </w:p>
    <w:p>
      <w:pPr>
        <w:pStyle w:val="MdListItem"/>
        <w:numPr>
          <w:ilvl w:val="0"/>
          <w:numId w:val="3"/>
        </w:numPr>
      </w:pPr>
      <w:r>
        <w:t xml:space="preserve">Same stock type as R5.4M that "disappeared" from Strategic Logistics</w:t>
      </w:r>
    </w:p>
    <w:p>
      <w:pPr>
        <w:pStyle w:val="MdListItem"/>
        <w:numPr>
          <w:ilvl w:val="0"/>
          <w:numId w:val="3"/>
        </w:numPr>
      </w:pPr>
      <w:r>
        <w:t xml:space="preserve">Received customer diversions via email instructions (20 Jun 2025)</w:t>
      </w:r>
    </w:p>
    <w:p>
      <w:pPr>
        <w:pStyle w:val="MdSpace"/>
        <w:spacing w:before="0" w:after="60"/>
      </w:pPr>
    </w:p>
    <w:p>
      <w:pPr>
        <w:pStyle w:val="MdParagraph"/>
      </w:pPr>
      <w:r>
        <w:rPr>
          <w:rStyle w:val="MdStrong"/>
          <w:b/>
          <w:bCs/>
        </w:rPr>
        <w:t xml:space="preserve">Peter: The Figurehead</w:t>
      </w:r>
    </w:p>
    <w:p>
      <w:pPr>
        <w:pStyle w:val="MdListItem"/>
        <w:numPr>
          <w:ilvl w:val="0"/>
          <w:numId w:val="3"/>
        </w:numPr>
      </w:pPr>
      <w:r>
        <w:t xml:space="preserve">No access to email (controlled by Rynette)</w:t>
      </w:r>
    </w:p>
    <w:p>
      <w:pPr>
        <w:pStyle w:val="MdListItem"/>
        <w:numPr>
          <w:ilvl w:val="0"/>
          <w:numId w:val="3"/>
        </w:numPr>
      </w:pPr>
      <w:r>
        <w:t xml:space="preserve">No access to bank accounts (controlled by Rynette)</w:t>
      </w:r>
    </w:p>
    <w:p>
      <w:pPr>
        <w:pStyle w:val="MdListItem"/>
        <w:numPr>
          <w:ilvl w:val="0"/>
          <w:numId w:val="3"/>
        </w:numPr>
      </w:pPr>
      <w:r>
        <w:t xml:space="preserve">No access to accounting systems (controlled by Rynette)</w:t>
      </w:r>
    </w:p>
    <w:p>
      <w:pPr>
        <w:pStyle w:val="MdListItem"/>
        <w:numPr>
          <w:ilvl w:val="0"/>
          <w:numId w:val="3"/>
        </w:numPr>
      </w:pPr>
      <w:r>
        <w:t xml:space="preserve">Does not use a computer</w:t>
      </w:r>
    </w:p>
    <w:p>
      <w:pPr>
        <w:pStyle w:val="MdListItem"/>
        <w:numPr>
          <w:ilvl w:val="0"/>
          <w:numId w:val="3"/>
        </w:numPr>
      </w:pPr>
      <w:r>
        <w:t xml:space="preserve">Does not do any banking</w:t>
      </w:r>
    </w:p>
    <w:p>
      <w:pPr>
        <w:pStyle w:val="MdListItem"/>
        <w:numPr>
          <w:ilvl w:val="0"/>
          <w:numId w:val="3"/>
        </w:numPr>
      </w:pPr>
      <w:r>
        <w:t xml:space="preserve">Made unauthorized R900K transfers without Daniel's authority</w:t>
      </w:r>
    </w:p>
    <w:p>
      <w:pPr>
        <w:pStyle w:val="MdListItem"/>
        <w:numPr>
          <w:ilvl w:val="0"/>
          <w:numId w:val="3"/>
        </w:numPr>
      </w:pPr>
      <w:r>
        <w:t xml:space="preserve">Cancelled 15 cards secretly without informing Jax or Daniel</w:t>
      </w:r>
    </w:p>
    <w:p>
      <w:pPr>
        <w:pStyle w:val="MdSpace"/>
        <w:spacing w:before="0" w:after="60"/>
      </w:pPr>
    </w:p>
    <w:p>
      <w:pPr>
        <w:pStyle w:val="MdParagraph"/>
      </w:pPr>
      <w:r>
        <w:rPr>
          <w:rStyle w:val="MdStrong"/>
          <w:b/>
          <w:bCs/>
        </w:rPr>
        <w:t xml:space="preserve">Coherent Story Arc:</w:t>
      </w:r>
    </w:p>
    <w:p>
      <w:pPr>
        <w:pStyle w:val="MdListItem"/>
        <w:numPr>
          <w:ilvl w:val="0"/>
          <w:numId w:val="2"/>
        </w:numPr>
      </w:pPr>
      <w:r>
        <w:rPr>
          <w:rStyle w:val="MdStrong"/>
          <w:b/>
          <w:bCs/>
        </w:rPr>
        <w:t xml:space="preserve">Success Built:</w:t>
      </w:r>
      <w:r>
        <w:t xml:space="preserve"> Jax and Daniel build profitable businesses</w:t>
      </w:r>
    </w:p>
    <w:p>
      <w:pPr>
        <w:pStyle w:val="MdListItem"/>
        <w:numPr>
          <w:ilvl w:val="0"/>
          <w:numId w:val="2"/>
        </w:numPr>
      </w:pPr>
      <w:r>
        <w:rPr>
          <w:rStyle w:val="MdStrong"/>
          <w:b/>
          <w:bCs/>
        </w:rPr>
        <w:t xml:space="preserve">Hidden Structure:</w:t>
      </w:r>
      <w:r>
        <w:t xml:space="preserve"> Bantjies and Rynette control behind scenes</w:t>
      </w:r>
    </w:p>
    <w:p>
      <w:pPr>
        <w:pStyle w:val="MdListItem"/>
        <w:numPr>
          <w:ilvl w:val="0"/>
          <w:numId w:val="2"/>
        </w:numPr>
      </w:pPr>
      <w:r>
        <w:rPr>
          <w:rStyle w:val="MdStrong"/>
          <w:b/>
          <w:bCs/>
        </w:rPr>
        <w:t xml:space="preserve">Confrontation:</w:t>
      </w:r>
      <w:r>
        <w:t xml:space="preserve"> Jax investigates debt → immediate retaliation</w:t>
      </w:r>
    </w:p>
    <w:p>
      <w:pPr>
        <w:pStyle w:val="MdListItem"/>
        <w:numPr>
          <w:ilvl w:val="0"/>
          <w:numId w:val="2"/>
        </w:numPr>
      </w:pPr>
      <w:r>
        <w:rPr>
          <w:rStyle w:val="MdStrong"/>
          <w:b/>
          <w:bCs/>
        </w:rPr>
        <w:t xml:space="preserve">Fraud Exposure:</w:t>
      </w:r>
      <w:r>
        <w:t xml:space="preserve"> Daniel reports fraud → immediate sabotage</w:t>
      </w:r>
    </w:p>
    <w:p>
      <w:pPr>
        <w:pStyle w:val="MdListItem"/>
        <w:numPr>
          <w:ilvl w:val="0"/>
          <w:numId w:val="2"/>
        </w:numPr>
      </w:pPr>
      <w:r>
        <w:rPr>
          <w:rStyle w:val="MdStrong"/>
          <w:b/>
          <w:bCs/>
        </w:rPr>
        <w:t xml:space="preserve">Systematic Destruction:</w:t>
      </w:r>
      <w:r>
        <w:t xml:space="preserve"> 7-month escalating pattern</w:t>
      </w:r>
    </w:p>
    <w:p>
      <w:pPr>
        <w:pStyle w:val="MdListItem"/>
        <w:numPr>
          <w:ilvl w:val="0"/>
          <w:numId w:val="2"/>
        </w:numPr>
      </w:pPr>
      <w:r>
        <w:rPr>
          <w:rStyle w:val="MdStrong"/>
          <w:b/>
          <w:bCs/>
        </w:rPr>
        <w:t xml:space="preserve">Ex Parte Deception:</w:t>
      </w:r>
      <w:r>
        <w:t xml:space="preserve"> Fraudulent interdict to complete lockout</w:t>
      </w:r>
    </w:p>
    <w:p>
      <w:pPr>
        <w:pStyle w:val="MdListItem"/>
        <w:numPr>
          <w:ilvl w:val="0"/>
          <w:numId w:val="2"/>
        </w:numPr>
      </w:pPr>
      <w:r>
        <w:rPr>
          <w:rStyle w:val="MdStrong"/>
          <w:b/>
          <w:bCs/>
        </w:rPr>
        <w:t xml:space="preserve">Final Sabotage:</w:t>
      </w:r>
      <w:r>
        <w:t xml:space="preserve"> Account emptying to prevent recovery</w:t>
      </w:r>
    </w:p>
    <w:p>
      <w:pPr>
        <w:pStyle w:val="MdListItem"/>
        <w:numPr>
          <w:ilvl w:val="0"/>
          <w:numId w:val="2"/>
        </w:numPr>
      </w:pPr>
      <w:r>
        <w:rPr>
          <w:rStyle w:val="MdStrong"/>
          <w:b/>
          <w:bCs/>
        </w:rPr>
        <w:t xml:space="preserve">Pattern Emerges:</w:t>
      </w:r>
      <w:r>
        <w:t xml:space="preserve"> Not mismanagement, but systematic fraud</w:t>
      </w:r>
    </w:p>
    <w:p>
      <w:pPr>
        <w:pStyle w:val="MdListItem"/>
        <w:numPr>
          <w:ilvl w:val="0"/>
          <w:numId w:val="2"/>
        </w:numPr>
      </w:pPr>
      <w:r>
        <w:rPr>
          <w:rStyle w:val="MdStrong"/>
          <w:b/>
          <w:bCs/>
        </w:rPr>
        <w:t xml:space="preserve">Truth Revealed:</w:t>
      </w:r>
      <w:r>
        <w:t xml:space="preserve"> Not urgency, but manufactured crisis</w:t>
      </w:r>
    </w:p>
    <w:p>
      <w:pPr>
        <w:pStyle w:val="MdListItem"/>
        <w:numPr>
          <w:ilvl w:val="0"/>
          <w:numId w:val="2"/>
        </w:numPr>
      </w:pPr>
      <w:r>
        <w:rPr>
          <w:rStyle w:val="MdStrong"/>
          <w:b/>
          <w:bCs/>
        </w:rPr>
        <w:t xml:space="preserve">Ultimate Goal:</w:t>
      </w:r>
      <w:r>
        <w:t xml:space="preserve"> Silence whistleblowers, conceal fraud</w:t>
      </w:r>
    </w:p>
    <w:p>
      <w:pPr>
        <w:pStyle w:val="MdSpace"/>
        <w:spacing w:before="0" w:after="60"/>
      </w:pPr>
    </w:p>
    <w:p>
      <w:pPr>
        <w:pStyle w:val="MdParagraph"/>
      </w:pPr>
      <w:r>
        <w:rPr>
          <w:rStyle w:val="MdStrong"/>
          <w:b/>
          <w:bCs/>
        </w:rPr>
        <w:t xml:space="preserve">Legal Implications:</w:t>
      </w:r>
    </w:p>
    <w:p>
      <w:pPr>
        <w:pStyle w:val="MdListItem"/>
        <w:numPr>
          <w:ilvl w:val="0"/>
          <w:numId w:val="3"/>
        </w:numPr>
      </w:pPr>
      <w:r>
        <w:t xml:space="preserve">Integrated narrative proves systematic fraud</w:t>
      </w:r>
    </w:p>
    <w:p>
      <w:pPr>
        <w:pStyle w:val="MdListItem"/>
        <w:numPr>
          <w:ilvl w:val="0"/>
          <w:numId w:val="3"/>
        </w:numPr>
      </w:pPr>
      <w:r>
        <w:t xml:space="preserve">Coherent story arc demonstrates coordination</w:t>
      </w:r>
    </w:p>
    <w:p>
      <w:pPr>
        <w:pStyle w:val="MdListItem"/>
        <w:numPr>
          <w:ilvl w:val="0"/>
          <w:numId w:val="3"/>
        </w:numPr>
      </w:pPr>
      <w:r>
        <w:t xml:space="preserve">Multiple actors, single objective (fraud concealment)</w:t>
      </w:r>
    </w:p>
    <w:p>
      <w:pPr>
        <w:pStyle w:val="MdListItem"/>
        <w:numPr>
          <w:ilvl w:val="0"/>
          <w:numId w:val="3"/>
        </w:numPr>
      </w:pPr>
      <w:r>
        <w:t xml:space="preserve">Pattern evidence stronger than individual events</w:t>
      </w:r>
    </w:p>
    <w:p>
      <w:pPr>
        <w:pStyle w:val="MdListItem"/>
        <w:numPr>
          <w:ilvl w:val="0"/>
          <w:numId w:val="3"/>
        </w:numPr>
      </w:pPr>
      <w:r>
        <w:t xml:space="preserve">Narrative framework supports all legal claims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3.2 Gradual Revelation Technique</w:t>
      </w:r>
    </w:p>
    <w:p>
      <w:pPr>
        <w:pStyle w:val="MdParagraph"/>
      </w:pPr>
      <w:r>
        <w:rPr>
          <w:rStyle w:val="MdStrong"/>
          <w:b/>
          <w:bCs/>
        </w:rPr>
        <w:t xml:space="preserve">Principle Name:</w:t>
      </w:r>
      <w:r>
        <w:t xml:space="preserve"> </w:t>
      </w:r>
      <w:r>
        <w:rPr>
          <w:rStyle w:val="MdCode"/>
          <w:u w:val="single"/>
        </w:rPr>
        <w:t xml:space="preserve">gradual-revelation-technique-evidence-based</w:t>
      </w:r>
      <w:r>
        <w:rPr>
          <w:rStyle w:val="MdBr"/>
        </w:rPr>
        <w:br/>
        <w:t xml:space="preserve"/>
      </w:r>
      <w:r>
        <w:rPr>
          <w:rStyle w:val="MdStrong"/>
          <w:b/>
          <w:bCs/>
        </w:rPr>
        <w:t xml:space="preserve">Confidence:</w:t>
      </w:r>
      <w:r>
        <w:t xml:space="preserve"> 0.95</w:t>
      </w:r>
      <w:r>
        <w:rPr>
          <w:rStyle w:val="MdBr"/>
        </w:rPr>
        <w:br/>
        <w:t xml:space="preserve"/>
      </w:r>
      <w:r>
        <w:rPr>
          <w:rStyle w:val="MdStrong"/>
          <w:b/>
          <w:bCs/>
        </w:rPr>
        <w:t xml:space="preserve">Domain:</w:t>
      </w:r>
      <w:r>
        <w:t xml:space="preserve"> legal-strategy, narrative-presentation, evidence-based-argument</w:t>
      </w:r>
    </w:p>
    <w:p>
      <w:pPr>
        <w:pStyle w:val="MdSpace"/>
        <w:spacing w:before="0" w:after="60"/>
      </w:pPr>
    </w:p>
    <w:p>
      <w:pPr>
        <w:pStyle w:val="MdParagraph"/>
      </w:pPr>
      <w:r>
        <w:rPr>
          <w:rStyle w:val="MdStrong"/>
          <w:b/>
          <w:bCs/>
        </w:rPr>
        <w:t xml:space="preserve">Core Principle:</w:t>
      </w:r>
      <w:r>
        <w:t xml:space="preserve">
Legal arguments are most persuasive when evidence is presented in layers that gradually reveal the truth, allowing connections to become self-evident without overt accusations.</w:t>
      </w:r>
    </w:p>
    <w:p>
      <w:pPr>
        <w:pStyle w:val="MdSpace"/>
        <w:spacing w:before="0" w:after="60"/>
      </w:pPr>
    </w:p>
    <w:p>
      <w:pPr>
        <w:pStyle w:val="MdParagraph"/>
      </w:pPr>
      <w:r>
        <w:rPr>
          <w:rStyle w:val="MdStrong"/>
          <w:b/>
          <w:bCs/>
        </w:rPr>
        <w:t xml:space="preserve">Revelation Layers:</w:t>
      </w:r>
    </w:p>
    <w:p>
      <w:pPr>
        <w:pStyle w:val="MdSpace"/>
        <w:spacing w:before="0" w:after="60"/>
      </w:pPr>
    </w:p>
    <w:p>
      <w:pPr>
        <w:pStyle w:val="MdParagraph"/>
      </w:pPr>
      <w:r>
        <w:rPr>
          <w:rStyle w:val="MdStrong"/>
          <w:b/>
          <w:bCs/>
        </w:rPr>
        <w:t xml:space="preserve">Layer 1: Surface Claims</w:t>
      </w:r>
    </w:p>
    <w:p>
      <w:pPr>
        <w:pStyle w:val="MdListItem"/>
        <w:numPr>
          <w:ilvl w:val="0"/>
          <w:numId w:val="3"/>
        </w:numPr>
      </w:pPr>
      <w:r>
        <w:t xml:space="preserve">Peter claims urgency</w:t>
      </w:r>
    </w:p>
    <w:p>
      <w:pPr>
        <w:pStyle w:val="MdListItem"/>
        <w:numPr>
          <w:ilvl w:val="0"/>
          <w:numId w:val="3"/>
        </w:numPr>
      </w:pPr>
      <w:r>
        <w:t xml:space="preserve">Peter claims financial mismanagement</w:t>
      </w:r>
    </w:p>
    <w:p>
      <w:pPr>
        <w:pStyle w:val="MdListItem"/>
        <w:numPr>
          <w:ilvl w:val="0"/>
          <w:numId w:val="3"/>
        </w:numPr>
      </w:pPr>
      <w:r>
        <w:t xml:space="preserve">Peter claims need for protection</w:t>
      </w:r>
    </w:p>
    <w:p>
      <w:pPr>
        <w:pStyle w:val="MdSpace"/>
        <w:spacing w:before="0" w:after="60"/>
      </w:pPr>
    </w:p>
    <w:p>
      <w:pPr>
        <w:pStyle w:val="MdParagraph"/>
      </w:pPr>
      <w:r>
        <w:rPr>
          <w:rStyle w:val="MdStrong"/>
          <w:b/>
          <w:bCs/>
        </w:rPr>
        <w:t xml:space="preserve">Layer 2: Timeline Contradictions</w:t>
      </w:r>
    </w:p>
    <w:p>
      <w:pPr>
        <w:pStyle w:val="MdListItem"/>
        <w:numPr>
          <w:ilvl w:val="0"/>
          <w:numId w:val="3"/>
        </w:numPr>
      </w:pPr>
      <w:r>
        <w:t xml:space="preserve">67-day delay contradicts urgency</w:t>
      </w:r>
    </w:p>
    <w:p>
      <w:pPr>
        <w:pStyle w:val="MdListItem"/>
        <w:numPr>
          <w:ilvl w:val="0"/>
          <w:numId w:val="3"/>
        </w:numPr>
      </w:pPr>
      <w:r>
        <w:t xml:space="preserve">Card cancellation day after cooperation</w:t>
      </w:r>
    </w:p>
    <w:p>
      <w:pPr>
        <w:pStyle w:val="MdListItem"/>
        <w:numPr>
          <w:ilvl w:val="0"/>
          <w:numId w:val="3"/>
        </w:numPr>
      </w:pPr>
      <w:r>
        <w:t xml:space="preserve">Interdict 2 days after document signing</w:t>
      </w:r>
    </w:p>
    <w:p>
      <w:pPr>
        <w:pStyle w:val="MdSpace"/>
        <w:spacing w:before="0" w:after="60"/>
      </w:pPr>
    </w:p>
    <w:p>
      <w:pPr>
        <w:pStyle w:val="MdParagraph"/>
      </w:pPr>
      <w:r>
        <w:rPr>
          <w:rStyle w:val="MdStrong"/>
          <w:b/>
          <w:bCs/>
        </w:rPr>
        <w:t xml:space="preserve">Layer 3: Control Structure</w:t>
      </w:r>
    </w:p>
    <w:p>
      <w:pPr>
        <w:pStyle w:val="MdListItem"/>
        <w:numPr>
          <w:ilvl w:val="0"/>
          <w:numId w:val="3"/>
        </w:numPr>
      </w:pPr>
      <w:r>
        <w:t xml:space="preserve">Rynette controls everything using Peter's email</w:t>
      </w:r>
    </w:p>
    <w:p>
      <w:pPr>
        <w:pStyle w:val="MdListItem"/>
        <w:numPr>
          <w:ilvl w:val="0"/>
          <w:numId w:val="3"/>
        </w:numPr>
      </w:pPr>
      <w:r>
        <w:t xml:space="preserve">Peter has no access to systems</w:t>
      </w:r>
    </w:p>
    <w:p>
      <w:pPr>
        <w:pStyle w:val="MdListItem"/>
        <w:numPr>
          <w:ilvl w:val="0"/>
          <w:numId w:val="3"/>
        </w:numPr>
      </w:pPr>
      <w:r>
        <w:t xml:space="preserve">Rynette claims to act under Bantjies' instructions</w:t>
      </w:r>
    </w:p>
    <w:p>
      <w:pPr>
        <w:pStyle w:val="MdSpace"/>
        <w:spacing w:before="0" w:after="60"/>
      </w:pPr>
    </w:p>
    <w:p>
      <w:pPr>
        <w:pStyle w:val="MdParagraph"/>
      </w:pPr>
      <w:r>
        <w:rPr>
          <w:rStyle w:val="MdStrong"/>
          <w:b/>
          <w:bCs/>
        </w:rPr>
        <w:t xml:space="preserve">Layer 4: Financial Connections</w:t>
      </w:r>
    </w:p>
    <w:p>
      <w:pPr>
        <w:pStyle w:val="MdListItem"/>
        <w:numPr>
          <w:ilvl w:val="0"/>
          <w:numId w:val="3"/>
        </w:numPr>
      </w:pPr>
      <w:r>
        <w:t xml:space="preserve">Bantjies is undisclosed trustee and R18.685M debtor</w:t>
      </w:r>
    </w:p>
    <w:p>
      <w:pPr>
        <w:pStyle w:val="MdListItem"/>
        <w:numPr>
          <w:ilvl w:val="0"/>
          <w:numId w:val="3"/>
        </w:numPr>
      </w:pPr>
      <w:r>
        <w:t xml:space="preserve">Adderory (Rynette's son) benefits from domain and stock</w:t>
      </w:r>
    </w:p>
    <w:p>
      <w:pPr>
        <w:pStyle w:val="MdListItem"/>
        <w:numPr>
          <w:ilvl w:val="0"/>
          <w:numId w:val="3"/>
        </w:numPr>
      </w:pPr>
      <w:r>
        <w:t xml:space="preserve">R5.4M stock "disappeared" - same type Adderory supplies</w:t>
      </w:r>
    </w:p>
    <w:p>
      <w:pPr>
        <w:pStyle w:val="MdSpace"/>
        <w:spacing w:before="0" w:after="60"/>
      </w:pPr>
    </w:p>
    <w:p>
      <w:pPr>
        <w:pStyle w:val="MdParagraph"/>
      </w:pPr>
      <w:r>
        <w:rPr>
          <w:rStyle w:val="MdStrong"/>
          <w:b/>
          <w:bCs/>
        </w:rPr>
        <w:t xml:space="preserve">Layer 5: The Pattern Emerges</w:t>
      </w:r>
    </w:p>
    <w:p>
      <w:pPr>
        <w:pStyle w:val="MdListItem"/>
        <w:numPr>
          <w:ilvl w:val="0"/>
          <w:numId w:val="3"/>
        </w:numPr>
      </w:pPr>
      <w:r>
        <w:t xml:space="preserve">Jax investigates debt → immediate retaliation</w:t>
      </w:r>
    </w:p>
    <w:p>
      <w:pPr>
        <w:pStyle w:val="MdListItem"/>
        <w:numPr>
          <w:ilvl w:val="0"/>
          <w:numId w:val="3"/>
        </w:numPr>
      </w:pPr>
      <w:r>
        <w:t xml:space="preserve">Daniel exposes fraud → immediate sabotage</w:t>
      </w:r>
    </w:p>
    <w:p>
      <w:pPr>
        <w:pStyle w:val="MdListItem"/>
        <w:numPr>
          <w:ilvl w:val="0"/>
          <w:numId w:val="3"/>
        </w:numPr>
      </w:pPr>
      <w:r>
        <w:t xml:space="preserve">Both punished for fulfilling duties</w:t>
      </w:r>
    </w:p>
    <w:p>
      <w:pPr>
        <w:pStyle w:val="MdListItem"/>
        <w:numPr>
          <w:ilvl w:val="0"/>
          <w:numId w:val="3"/>
        </w:numPr>
      </w:pPr>
      <w:r>
        <w:t xml:space="preserve">Systematic destruction of R34.9M operations</w:t>
      </w:r>
    </w:p>
    <w:p>
      <w:pPr>
        <w:pStyle w:val="MdSpace"/>
        <w:spacing w:before="0" w:after="60"/>
      </w:pPr>
    </w:p>
    <w:p>
      <w:pPr>
        <w:pStyle w:val="MdParagraph"/>
      </w:pPr>
      <w:r>
        <w:rPr>
          <w:rStyle w:val="MdStrong"/>
          <w:b/>
          <w:bCs/>
        </w:rPr>
        <w:t xml:space="preserve">Layer 6: The Truth Revealed</w:t>
      </w:r>
    </w:p>
    <w:p>
      <w:pPr>
        <w:pStyle w:val="MdListItem"/>
        <w:numPr>
          <w:ilvl w:val="0"/>
          <w:numId w:val="3"/>
        </w:numPr>
      </w:pPr>
      <w:r>
        <w:t xml:space="preserve">Not mismanagement, but systematic fraud</w:t>
      </w:r>
    </w:p>
    <w:p>
      <w:pPr>
        <w:pStyle w:val="MdListItem"/>
        <w:numPr>
          <w:ilvl w:val="0"/>
          <w:numId w:val="3"/>
        </w:numPr>
      </w:pPr>
      <w:r>
        <w:t xml:space="preserve">Not urgency, but manufactured crisis</w:t>
      </w:r>
    </w:p>
    <w:p>
      <w:pPr>
        <w:pStyle w:val="MdListItem"/>
        <w:numPr>
          <w:ilvl w:val="0"/>
          <w:numId w:val="3"/>
        </w:numPr>
      </w:pPr>
      <w:r>
        <w:t xml:space="preserve">Not protection, but punishment</w:t>
      </w:r>
    </w:p>
    <w:p>
      <w:pPr>
        <w:pStyle w:val="MdListItem"/>
        <w:numPr>
          <w:ilvl w:val="0"/>
          <w:numId w:val="3"/>
        </w:numPr>
      </w:pPr>
      <w:r>
        <w:t xml:space="preserve">Not Peter in control, but Bantjies and Rynette</w:t>
      </w:r>
    </w:p>
    <w:p>
      <w:pPr>
        <w:pStyle w:val="MdSpace"/>
        <w:spacing w:before="0" w:after="60"/>
      </w:pPr>
    </w:p>
    <w:p>
      <w:pPr>
        <w:pStyle w:val="MdParagraph"/>
      </w:pPr>
      <w:r>
        <w:rPr>
          <w:rStyle w:val="MdStrong"/>
          <w:b/>
          <w:bCs/>
        </w:rPr>
        <w:t xml:space="preserve">Presentation Strategy:</w:t>
      </w:r>
    </w:p>
    <w:p>
      <w:pPr>
        <w:pStyle w:val="MdSpace"/>
        <w:spacing w:before="0" w:after="60"/>
      </w:pPr>
    </w:p>
    <w:p>
      <w:pPr>
        <w:pStyle w:val="MdParagraph"/>
      </w:pPr>
      <w:r>
        <w:rPr>
          <w:rStyle w:val="MdStrong"/>
          <w:b/>
          <w:bCs/>
        </w:rPr>
        <w:t xml:space="preserve">Professional Elegance:</w:t>
      </w:r>
    </w:p>
    <w:p>
      <w:pPr>
        <w:pStyle w:val="MdListItem"/>
        <w:numPr>
          <w:ilvl w:val="0"/>
          <w:numId w:val="3"/>
        </w:numPr>
      </w:pPr>
      <w:r>
        <w:t xml:space="preserve">Formal but accessible language</w:t>
      </w:r>
    </w:p>
    <w:p>
      <w:pPr>
        <w:pStyle w:val="MdListItem"/>
        <w:numPr>
          <w:ilvl w:val="0"/>
          <w:numId w:val="3"/>
        </w:numPr>
      </w:pPr>
      <w:r>
        <w:t xml:space="preserve">Well-structured paragraphs with clear topic sentences</w:t>
      </w:r>
    </w:p>
    <w:p>
      <w:pPr>
        <w:pStyle w:val="MdListItem"/>
        <w:numPr>
          <w:ilvl w:val="0"/>
          <w:numId w:val="3"/>
        </w:numPr>
      </w:pPr>
      <w:r>
        <w:t xml:space="preserve">Logical flow between sections</w:t>
      </w:r>
    </w:p>
    <w:p>
      <w:pPr>
        <w:pStyle w:val="MdListItem"/>
        <w:numPr>
          <w:ilvl w:val="0"/>
          <w:numId w:val="3"/>
        </w:numPr>
      </w:pPr>
      <w:r>
        <w:t xml:space="preserve">Appropriate legal terminology</w:t>
      </w:r>
    </w:p>
    <w:p>
      <w:pPr>
        <w:pStyle w:val="MdSpace"/>
        <w:spacing w:before="0" w:after="60"/>
      </w:pPr>
    </w:p>
    <w:p>
      <w:pPr>
        <w:pStyle w:val="MdParagraph"/>
      </w:pPr>
      <w:r>
        <w:rPr>
          <w:rStyle w:val="MdStrong"/>
          <w:b/>
          <w:bCs/>
        </w:rPr>
        <w:t xml:space="preserve">Neutral Presentation:</w:t>
      </w:r>
    </w:p>
    <w:p>
      <w:pPr>
        <w:pStyle w:val="MdListItem"/>
        <w:numPr>
          <w:ilvl w:val="0"/>
          <w:numId w:val="3"/>
        </w:numPr>
      </w:pPr>
      <w:r>
        <w:t xml:space="preserve">Objective statements of fact</w:t>
      </w:r>
    </w:p>
    <w:p>
      <w:pPr>
        <w:pStyle w:val="MdListItem"/>
        <w:numPr>
          <w:ilvl w:val="0"/>
          <w:numId w:val="3"/>
        </w:numPr>
      </w:pPr>
      <w:r>
        <w:t xml:space="preserve">Evidence-based assertions</w:t>
      </w:r>
    </w:p>
    <w:p>
      <w:pPr>
        <w:pStyle w:val="MdListItem"/>
        <w:numPr>
          <w:ilvl w:val="0"/>
          <w:numId w:val="3"/>
        </w:numPr>
      </w:pPr>
      <w:r>
        <w:t xml:space="preserve">No hyperbolic language</w:t>
      </w:r>
    </w:p>
    <w:p>
      <w:pPr>
        <w:pStyle w:val="MdListItem"/>
        <w:numPr>
          <w:ilvl w:val="0"/>
          <w:numId w:val="3"/>
        </w:numPr>
      </w:pPr>
      <w:r>
        <w:t xml:space="preserve">Let connections become self-evident</w:t>
      </w:r>
    </w:p>
    <w:p>
      <w:pPr>
        <w:pStyle w:val="MdSpace"/>
        <w:spacing w:before="0" w:after="60"/>
      </w:pPr>
    </w:p>
    <w:p>
      <w:pPr>
        <w:pStyle w:val="MdParagraph"/>
      </w:pPr>
      <w:r>
        <w:rPr>
          <w:rStyle w:val="MdStrong"/>
          <w:b/>
          <w:bCs/>
        </w:rPr>
        <w:t xml:space="preserve">Material Evidence Support:</w:t>
      </w:r>
    </w:p>
    <w:p>
      <w:pPr>
        <w:pStyle w:val="MdListItem"/>
        <w:numPr>
          <w:ilvl w:val="0"/>
          <w:numId w:val="3"/>
        </w:numPr>
      </w:pPr>
      <w:r>
        <w:t xml:space="preserve">Every claim supported by annexure reference</w:t>
      </w:r>
    </w:p>
    <w:p>
      <w:pPr>
        <w:pStyle w:val="MdListItem"/>
        <w:numPr>
          <w:ilvl w:val="0"/>
          <w:numId w:val="3"/>
        </w:numPr>
      </w:pPr>
      <w:r>
        <w:t xml:space="preserve">Specific dates, amounts, documents cited</w:t>
      </w:r>
    </w:p>
    <w:p>
      <w:pPr>
        <w:pStyle w:val="MdListItem"/>
        <w:numPr>
          <w:ilvl w:val="0"/>
          <w:numId w:val="3"/>
        </w:numPr>
      </w:pPr>
      <w:r>
        <w:t xml:space="preserve">Timeline analysis with documentary support</w:t>
      </w:r>
    </w:p>
    <w:p>
      <w:pPr>
        <w:pStyle w:val="MdListItem"/>
        <w:numPr>
          <w:ilvl w:val="0"/>
          <w:numId w:val="3"/>
        </w:numPr>
      </w:pPr>
      <w:r>
        <w:t xml:space="preserve">Financial figures from official records</w:t>
      </w:r>
    </w:p>
    <w:p>
      <w:pPr>
        <w:pStyle w:val="MdSpace"/>
        <w:spacing w:before="0" w:after="60"/>
      </w:pPr>
    </w:p>
    <w:p>
      <w:pPr>
        <w:pStyle w:val="MdParagraph"/>
      </w:pPr>
      <w:r>
        <w:rPr>
          <w:rStyle w:val="MdStrong"/>
          <w:b/>
          <w:bCs/>
        </w:rPr>
        <w:t xml:space="preserve">Legal Implications:</w:t>
      </w:r>
    </w:p>
    <w:p>
      <w:pPr>
        <w:pStyle w:val="MdListItem"/>
        <w:numPr>
          <w:ilvl w:val="0"/>
          <w:numId w:val="3"/>
        </w:numPr>
      </w:pPr>
      <w:r>
        <w:t xml:space="preserve">Gradual revelation technique maximizes persuasive impact</w:t>
      </w:r>
    </w:p>
    <w:p>
      <w:pPr>
        <w:pStyle w:val="MdListItem"/>
        <w:numPr>
          <w:ilvl w:val="0"/>
          <w:numId w:val="3"/>
        </w:numPr>
      </w:pPr>
      <w:r>
        <w:t xml:space="preserve">Evidence-based approach prevents defensive reactions</w:t>
      </w:r>
    </w:p>
    <w:p>
      <w:pPr>
        <w:pStyle w:val="MdListItem"/>
        <w:numPr>
          <w:ilvl w:val="0"/>
          <w:numId w:val="3"/>
        </w:numPr>
      </w:pPr>
      <w:r>
        <w:t xml:space="preserve">Neutral tone maintains credibility</w:t>
      </w:r>
    </w:p>
    <w:p>
      <w:pPr>
        <w:pStyle w:val="MdListItem"/>
        <w:numPr>
          <w:ilvl w:val="0"/>
          <w:numId w:val="3"/>
        </w:numPr>
      </w:pPr>
      <w:r>
        <w:t xml:space="preserve">Self-evident connections are more powerful than accusations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4: Implementation Priorities</w:t>
      </w:r>
    </w:p>
    <w:p>
      <w:pPr>
        <w:pStyle w:val="Heading3"/>
        <w:pStyle w:val="MdHeading3"/>
      </w:pPr>
      <w:r>
        <w:t xml:space="preserve">High Priority (Implement Immediately)</w:t>
      </w:r>
    </w:p>
    <w:p>
      <w:pPr>
        <w:pStyle w:val="MdParagraph"/>
      </w:pPr>
      <w:r>
        <w:rPr>
          <w:rStyle w:val="MdStrong"/>
          <w:b/>
          <w:bCs/>
        </w:rPr>
        <w:t xml:space="preserve">1. Create Ex Parte Fraud Lex Scheme</w:t>
      </w:r>
    </w:p>
    <w:p>
      <w:pPr>
        <w:pStyle w:val="MdListItem"/>
        <w:numPr>
          <w:ilvl w:val="0"/>
          <w:numId w:val="3"/>
        </w:numPr>
      </w:pPr>
      <w:r>
        <w:t xml:space="preserve">Ex parte duty of utmost good faith</w:t>
      </w:r>
    </w:p>
    <w:p>
      <w:pPr>
        <w:pStyle w:val="MdListItem"/>
        <w:numPr>
          <w:ilvl w:val="0"/>
          <w:numId w:val="3"/>
        </w:numPr>
      </w:pPr>
      <w:r>
        <w:t xml:space="preserve">Material non-disclosure principles</w:t>
      </w:r>
    </w:p>
    <w:p>
      <w:pPr>
        <w:pStyle w:val="MdListItem"/>
        <w:numPr>
          <w:ilvl w:val="0"/>
          <w:numId w:val="3"/>
        </w:numPr>
      </w:pPr>
      <w:r>
        <w:t xml:space="preserve">Perjury nullification doctrine</w:t>
      </w:r>
    </w:p>
    <w:p>
      <w:pPr>
        <w:pStyle w:val="MdListItem"/>
        <w:numPr>
          <w:ilvl w:val="0"/>
          <w:numId w:val="3"/>
        </w:numPr>
      </w:pPr>
      <w:r>
        <w:t xml:space="preserve">Fraud vitiates everything principle</w:t>
      </w:r>
    </w:p>
    <w:p>
      <w:pPr>
        <w:pStyle w:val="MdListItem"/>
        <w:numPr>
          <w:ilvl w:val="0"/>
          <w:numId w:val="3"/>
        </w:numPr>
      </w:pPr>
      <w:r>
        <w:t xml:space="preserve">Void ab initio doctrine</w:t>
      </w:r>
    </w:p>
    <w:p>
      <w:pPr>
        <w:pStyle w:val="MdSpace"/>
        <w:spacing w:before="0" w:after="60"/>
      </w:pPr>
    </w:p>
    <w:p>
      <w:pPr>
        <w:pStyle w:val="MdParagraph"/>
      </w:pPr>
      <w:r>
        <w:rPr>
          <w:rStyle w:val="MdStrong"/>
          <w:b/>
          <w:bCs/>
        </w:rPr>
        <w:t xml:space="preserve">2. Create Multi-Party Conflict Lex Scheme</w:t>
      </w:r>
    </w:p>
    <w:p>
      <w:pPr>
        <w:pStyle w:val="MdListItem"/>
        <w:numPr>
          <w:ilvl w:val="0"/>
          <w:numId w:val="3"/>
        </w:numPr>
      </w:pPr>
      <w:r>
        <w:t xml:space="preserve">Bantjies' triple conflict analysis</w:t>
      </w:r>
    </w:p>
    <w:p>
      <w:pPr>
        <w:pStyle w:val="MdListItem"/>
        <w:numPr>
          <w:ilvl w:val="0"/>
          <w:numId w:val="3"/>
        </w:numPr>
      </w:pPr>
      <w:r>
        <w:t xml:space="preserve">Commissioner of Oaths conflict invalidation</w:t>
      </w:r>
    </w:p>
    <w:p>
      <w:pPr>
        <w:pStyle w:val="MdListItem"/>
        <w:numPr>
          <w:ilvl w:val="0"/>
          <w:numId w:val="3"/>
        </w:numPr>
      </w:pPr>
      <w:r>
        <w:t xml:space="preserve">Undisclosed trustee participation fraud</w:t>
      </w:r>
    </w:p>
    <w:p>
      <w:pPr>
        <w:pStyle w:val="MdSpace"/>
        <w:spacing w:before="0" w:after="60"/>
      </w:pPr>
    </w:p>
    <w:p>
      <w:pPr>
        <w:pStyle w:val="MdParagraph"/>
      </w:pPr>
      <w:r>
        <w:rPr>
          <w:rStyle w:val="MdStrong"/>
          <w:b/>
          <w:bCs/>
        </w:rPr>
        <w:t xml:space="preserve">3. Create Systematic Fraud Lex Scheme</w:t>
      </w:r>
    </w:p>
    <w:p>
      <w:pPr>
        <w:pStyle w:val="MdListItem"/>
        <w:numPr>
          <w:ilvl w:val="0"/>
          <w:numId w:val="3"/>
        </w:numPr>
      </w:pPr>
      <w:r>
        <w:t xml:space="preserve">Integrated narrative framework</w:t>
      </w:r>
    </w:p>
    <w:p>
      <w:pPr>
        <w:pStyle w:val="MdListItem"/>
        <w:numPr>
          <w:ilvl w:val="0"/>
          <w:numId w:val="3"/>
        </w:numPr>
      </w:pPr>
      <w:r>
        <w:t xml:space="preserve">Gradual revelation technique</w:t>
      </w:r>
    </w:p>
    <w:p>
      <w:pPr>
        <w:pStyle w:val="MdSpace"/>
        <w:spacing w:before="0" w:after="60"/>
      </w:pPr>
    </w:p>
    <w:p>
      <w:pPr>
        <w:pStyle w:val="MdParagraph"/>
      </w:pPr>
      <w:r>
        <w:rPr>
          <w:rStyle w:val="MdStrong"/>
          <w:b/>
          <w:bCs/>
        </w:rPr>
        <w:t xml:space="preserve">4. Update Rule 42 Application</w:t>
      </w:r>
    </w:p>
    <w:p>
      <w:pPr>
        <w:pStyle w:val="MdListItem"/>
        <w:numPr>
          <w:ilvl w:val="0"/>
          <w:numId w:val="3"/>
        </w:numPr>
      </w:pPr>
      <w:r>
        <w:t xml:space="preserve">Apply ex parte fraud principles</w:t>
      </w:r>
    </w:p>
    <w:p>
      <w:pPr>
        <w:pStyle w:val="MdListItem"/>
        <w:numPr>
          <w:ilvl w:val="0"/>
          <w:numId w:val="3"/>
        </w:numPr>
      </w:pPr>
      <w:r>
        <w:t xml:space="preserve">Document material non-disclosures</w:t>
      </w:r>
    </w:p>
    <w:p>
      <w:pPr>
        <w:pStyle w:val="MdListItem"/>
        <w:numPr>
          <w:ilvl w:val="0"/>
          <w:numId w:val="3"/>
        </w:numPr>
      </w:pPr>
      <w:r>
        <w:t xml:space="preserve">Establish perjury elements</w:t>
      </w:r>
    </w:p>
    <w:p>
      <w:pPr>
        <w:pStyle w:val="MdListItem"/>
        <w:numPr>
          <w:ilvl w:val="0"/>
          <w:numId w:val="3"/>
        </w:numPr>
      </w:pPr>
      <w:r>
        <w:t xml:space="preserve">Prove void ab initio status</w:t>
      </w:r>
    </w:p>
    <w:p>
      <w:pPr>
        <w:pStyle w:val="MdSpace"/>
        <w:spacing w:before="0" w:after="60"/>
      </w:pPr>
    </w:p>
    <w:p>
      <w:pPr>
        <w:pStyle w:val="Heading3"/>
        <w:pStyle w:val="MdHeading3"/>
      </w:pPr>
      <w:r>
        <w:t xml:space="preserve">Medium Priority (Implement Next)</w:t>
      </w:r>
    </w:p>
    <w:p>
      <w:pPr>
        <w:pStyle w:val="MdParagraph"/>
      </w:pPr>
      <w:r>
        <w:rPr>
          <w:rStyle w:val="MdStrong"/>
          <w:b/>
          <w:bCs/>
        </w:rPr>
        <w:t xml:space="preserve">5. Create Bantjies Conflict Analysis Document</w:t>
      </w:r>
    </w:p>
    <w:p>
      <w:pPr>
        <w:pStyle w:val="MdListItem"/>
        <w:numPr>
          <w:ilvl w:val="0"/>
          <w:numId w:val="3"/>
        </w:numPr>
      </w:pPr>
      <w:r>
        <w:t xml:space="preserve">Detailed conflict mapping</w:t>
      </w:r>
    </w:p>
    <w:p>
      <w:pPr>
        <w:pStyle w:val="MdListItem"/>
        <w:numPr>
          <w:ilvl w:val="0"/>
          <w:numId w:val="3"/>
        </w:numPr>
      </w:pPr>
      <w:r>
        <w:t xml:space="preserve">Motive analysis (R18.685M debt)</w:t>
      </w:r>
    </w:p>
    <w:p>
      <w:pPr>
        <w:pStyle w:val="MdListItem"/>
        <w:numPr>
          <w:ilvl w:val="0"/>
          <w:numId w:val="3"/>
        </w:numPr>
      </w:pPr>
      <w:r>
        <w:t xml:space="preserve">Fiduciary duty breach analysis</w:t>
      </w:r>
    </w:p>
    <w:p>
      <w:pPr>
        <w:pStyle w:val="MdListItem"/>
        <w:numPr>
          <w:ilvl w:val="0"/>
          <w:numId w:val="3"/>
        </w:numPr>
      </w:pPr>
      <w:r>
        <w:t xml:space="preserve">Professional ethics violations</w:t>
      </w:r>
    </w:p>
    <w:p>
      <w:pPr>
        <w:pStyle w:val="MdSpace"/>
        <w:spacing w:before="0" w:after="60"/>
      </w:pPr>
    </w:p>
    <w:p>
      <w:pPr>
        <w:pStyle w:val="MdParagraph"/>
      </w:pPr>
      <w:r>
        <w:rPr>
          <w:rStyle w:val="MdStrong"/>
          <w:b/>
          <w:bCs/>
        </w:rPr>
        <w:t xml:space="preserve">6. Create Timeline Visualization</w:t>
      </w:r>
    </w:p>
    <w:p>
      <w:pPr>
        <w:pStyle w:val="MdListItem"/>
        <w:numPr>
          <w:ilvl w:val="0"/>
          <w:numId w:val="3"/>
        </w:numPr>
      </w:pPr>
      <w:r>
        <w:t xml:space="preserve">Fraud exposure to retaliation correlations</w:t>
      </w:r>
    </w:p>
    <w:p>
      <w:pPr>
        <w:pStyle w:val="MdListItem"/>
        <w:numPr>
          <w:ilvl w:val="0"/>
          <w:numId w:val="3"/>
        </w:numPr>
      </w:pPr>
      <w:r>
        <w:t xml:space="preserve">Multi-actor coordination patterns</w:t>
      </w:r>
    </w:p>
    <w:p>
      <w:pPr>
        <w:pStyle w:val="MdListItem"/>
        <w:numPr>
          <w:ilvl w:val="0"/>
          <w:numId w:val="3"/>
        </w:numPr>
      </w:pPr>
      <w:r>
        <w:t xml:space="preserve">Systematic escalation visualization</w:t>
      </w:r>
    </w:p>
    <w:p>
      <w:pPr>
        <w:pStyle w:val="MdSpace"/>
        <w:spacing w:before="0" w:after="60"/>
      </w:pPr>
    </w:p>
    <w:p>
      <w:pPr>
        <w:pStyle w:val="MdParagraph"/>
      </w:pPr>
      <w:r>
        <w:rPr>
          <w:rStyle w:val="MdStrong"/>
          <w:b/>
          <w:bCs/>
        </w:rPr>
        <w:t xml:space="preserve">7. Create Evidence Matrix</w:t>
      </w:r>
    </w:p>
    <w:p>
      <w:pPr>
        <w:pStyle w:val="MdListItem"/>
        <w:numPr>
          <w:ilvl w:val="0"/>
          <w:numId w:val="3"/>
        </w:numPr>
      </w:pPr>
      <w:r>
        <w:t xml:space="preserve">Material non-disclosures catalog</w:t>
      </w:r>
    </w:p>
    <w:p>
      <w:pPr>
        <w:pStyle w:val="MdListItem"/>
        <w:numPr>
          <w:ilvl w:val="0"/>
          <w:numId w:val="3"/>
        </w:numPr>
      </w:pPr>
      <w:r>
        <w:t xml:space="preserve">Perjury elements checklist</w:t>
      </w:r>
    </w:p>
    <w:p>
      <w:pPr>
        <w:pStyle w:val="MdListItem"/>
        <w:numPr>
          <w:ilvl w:val="0"/>
          <w:numId w:val="3"/>
        </w:numPr>
      </w:pPr>
      <w:r>
        <w:t xml:space="preserve">Conflict of interest mapping</w:t>
      </w:r>
    </w:p>
    <w:p>
      <w:pPr>
        <w:pStyle w:val="MdSpace"/>
        <w:spacing w:before="0" w:after="60"/>
      </w:pPr>
    </w:p>
    <w:p>
      <w:pPr>
        <w:pStyle w:val="Heading3"/>
        <w:pStyle w:val="MdHeading3"/>
      </w:pPr>
      <w:r>
        <w:t xml:space="preserve">Lower Priority (Implement Later)</w:t>
      </w:r>
    </w:p>
    <w:p>
      <w:pPr>
        <w:pStyle w:val="MdParagraph"/>
      </w:pPr>
      <w:r>
        <w:rPr>
          <w:rStyle w:val="MdStrong"/>
          <w:b/>
          <w:bCs/>
        </w:rPr>
        <w:t xml:space="preserve">8. Create Integrated Narrative Document</w:t>
      </w:r>
    </w:p>
    <w:p>
      <w:pPr>
        <w:pStyle w:val="MdListItem"/>
        <w:numPr>
          <w:ilvl w:val="0"/>
          <w:numId w:val="3"/>
        </w:numPr>
      </w:pPr>
      <w:r>
        <w:t xml:space="preserve">Complete story arc</w:t>
      </w:r>
    </w:p>
    <w:p>
      <w:pPr>
        <w:pStyle w:val="MdListItem"/>
        <w:numPr>
          <w:ilvl w:val="0"/>
          <w:numId w:val="3"/>
        </w:numPr>
      </w:pPr>
      <w:r>
        <w:t xml:space="preserve">Character analysis (actors and roles)</w:t>
      </w:r>
    </w:p>
    <w:p>
      <w:pPr>
        <w:pStyle w:val="MdListItem"/>
        <w:numPr>
          <w:ilvl w:val="0"/>
          <w:numId w:val="3"/>
        </w:numPr>
      </w:pPr>
      <w:r>
        <w:t xml:space="preserve">Evidence web connections</w:t>
      </w:r>
    </w:p>
    <w:p>
      <w:pPr>
        <w:pStyle w:val="MdSpace"/>
        <w:spacing w:before="0" w:after="60"/>
      </w:pPr>
    </w:p>
    <w:p>
      <w:pPr>
        <w:pStyle w:val="MdParagraph"/>
      </w:pPr>
      <w:r>
        <w:rPr>
          <w:rStyle w:val="MdStrong"/>
          <w:b/>
          <w:bCs/>
        </w:rPr>
        <w:t xml:space="preserve">9. Create Gradual Revelation Template</w:t>
      </w:r>
    </w:p>
    <w:p>
      <w:pPr>
        <w:pStyle w:val="MdListItem"/>
        <w:numPr>
          <w:ilvl w:val="0"/>
          <w:numId w:val="3"/>
        </w:numPr>
      </w:pPr>
      <w:r>
        <w:t xml:space="preserve">Layer-by-layer presentation structure</w:t>
      </w:r>
    </w:p>
    <w:p>
      <w:pPr>
        <w:pStyle w:val="MdListItem"/>
        <w:numPr>
          <w:ilvl w:val="0"/>
          <w:numId w:val="3"/>
        </w:numPr>
      </w:pPr>
      <w:r>
        <w:t xml:space="preserve">Evidence integration guidelines</w:t>
      </w:r>
    </w:p>
    <w:p>
      <w:pPr>
        <w:pStyle w:val="MdListItem"/>
        <w:numPr>
          <w:ilvl w:val="0"/>
          <w:numId w:val="3"/>
        </w:numPr>
      </w:pPr>
      <w:r>
        <w:t xml:space="preserve">Neutral tone examples</w:t>
      </w:r>
    </w:p>
    <w:p>
      <w:pPr>
        <w:pStyle w:val="MdSpace"/>
        <w:spacing w:before="0" w:after="60"/>
      </w:pPr>
    </w:p>
    <w:p>
      <w:pPr>
        <w:pStyle w:val="MdParagraph"/>
      </w:pPr>
      <w:r>
        <w:rPr>
          <w:rStyle w:val="MdStrong"/>
          <w:b/>
          <w:bCs/>
        </w:rPr>
        <w:t xml:space="preserve">10. Create Criminal Referral Package</w:t>
      </w:r>
    </w:p>
    <w:p>
      <w:pPr>
        <w:pStyle w:val="MdListItem"/>
        <w:numPr>
          <w:ilvl w:val="0"/>
          <w:numId w:val="3"/>
        </w:numPr>
      </w:pPr>
      <w:r>
        <w:t xml:space="preserve">Perjury evidence compilation</w:t>
      </w:r>
    </w:p>
    <w:p>
      <w:pPr>
        <w:pStyle w:val="MdListItem"/>
        <w:numPr>
          <w:ilvl w:val="0"/>
          <w:numId w:val="3"/>
        </w:numPr>
      </w:pPr>
      <w:r>
        <w:t xml:space="preserve">Fraud on court documentation</w:t>
      </w:r>
    </w:p>
    <w:p>
      <w:pPr>
        <w:pStyle w:val="MdListItem"/>
        <w:numPr>
          <w:ilvl w:val="0"/>
          <w:numId w:val="3"/>
        </w:numPr>
      </w:pPr>
      <w:r>
        <w:t xml:space="preserve">Professional ethics violations summary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5: Legal Strategy Recommendations</w:t>
      </w:r>
    </w:p>
    <w:p>
      <w:pPr>
        <w:pStyle w:val="Heading3"/>
        <w:pStyle w:val="MdHeading3"/>
      </w:pPr>
      <w:r>
        <w:t xml:space="preserve">Offensive Strategy: Rule 42(1)(a) Rescission</w:t>
      </w:r>
    </w:p>
    <w:p>
      <w:pPr>
        <w:pStyle w:val="MdParagraph"/>
      </w:pPr>
      <w:r>
        <w:rPr>
          <w:rStyle w:val="MdStrong"/>
          <w:b/>
          <w:bCs/>
        </w:rPr>
        <w:t xml:space="preserve">Primary Approach:</w:t>
      </w:r>
    </w:p>
    <w:p>
      <w:pPr>
        <w:pStyle w:val="MdListItem"/>
        <w:numPr>
          <w:ilvl w:val="0"/>
          <w:numId w:val="3"/>
        </w:numPr>
      </w:pPr>
      <w:r>
        <w:rPr>
          <w:rStyle w:val="MdStrong"/>
          <w:b/>
          <w:bCs/>
        </w:rPr>
        <w:t xml:space="preserve">Do not engage with Part B:</w:t>
      </w:r>
      <w:r>
        <w:t xml:space="preserve"> Responding validates void order</w:t>
      </w:r>
    </w:p>
    <w:p>
      <w:pPr>
        <w:pStyle w:val="MdListItem"/>
        <w:numPr>
          <w:ilvl w:val="0"/>
          <w:numId w:val="3"/>
        </w:numPr>
      </w:pPr>
      <w:r>
        <w:rPr>
          <w:rStyle w:val="MdStrong"/>
          <w:b/>
          <w:bCs/>
        </w:rPr>
        <w:t xml:space="preserve">File Rule 42(1)(a) rescission:</w:t>
      </w:r>
      <w:r>
        <w:t xml:space="preserve"> Target Part A as void ab initio</w:t>
      </w:r>
    </w:p>
    <w:p>
      <w:pPr>
        <w:pStyle w:val="MdListItem"/>
        <w:numPr>
          <w:ilvl w:val="0"/>
          <w:numId w:val="3"/>
        </w:numPr>
      </w:pPr>
      <w:r>
        <w:rPr>
          <w:rStyle w:val="MdStrong"/>
          <w:b/>
          <w:bCs/>
        </w:rPr>
        <w:t xml:space="preserve">Focus on fraud:</w:t>
      </w:r>
      <w:r>
        <w:t xml:space="preserve"> Perjury, material non-disclosure, void ab initio</w:t>
      </w:r>
    </w:p>
    <w:p>
      <w:pPr>
        <w:pStyle w:val="MdListItem"/>
        <w:numPr>
          <w:ilvl w:val="0"/>
          <w:numId w:val="3"/>
        </w:numPr>
      </w:pPr>
      <w:r>
        <w:rPr>
          <w:rStyle w:val="MdStrong"/>
          <w:b/>
          <w:bCs/>
        </w:rPr>
        <w:t xml:space="preserve">Criminal referral:</w:t>
      </w:r>
      <w:r>
        <w:t xml:space="preserve"> Refer matter for prosecution</w:t>
      </w:r>
    </w:p>
    <w:p>
      <w:pPr>
        <w:pStyle w:val="MdListItem"/>
        <w:numPr>
          <w:ilvl w:val="0"/>
          <w:numId w:val="3"/>
        </w:numPr>
      </w:pPr>
      <w:r>
        <w:rPr>
          <w:rStyle w:val="MdStrong"/>
          <w:b/>
          <w:bCs/>
        </w:rPr>
        <w:t xml:space="preserve">Costs de bonis propriis:</w:t>
      </w:r>
      <w:r>
        <w:t xml:space="preserve"> Personal costs against Peter and Bantjies</w:t>
      </w:r>
    </w:p>
    <w:p>
      <w:pPr>
        <w:pStyle w:val="MdSpace"/>
        <w:spacing w:before="0" w:after="60"/>
      </w:pPr>
    </w:p>
    <w:p>
      <w:pPr>
        <w:pStyle w:val="MdParagraph"/>
      </w:pPr>
      <w:r>
        <w:rPr>
          <w:rStyle w:val="MdStrong"/>
          <w:b/>
          <w:bCs/>
        </w:rPr>
        <w:t xml:space="preserve">Key Arguments:</w:t>
      </w:r>
    </w:p>
    <w:p>
      <w:pPr>
        <w:pStyle w:val="MdListItem"/>
        <w:numPr>
          <w:ilvl w:val="0"/>
          <w:numId w:val="2"/>
        </w:numPr>
      </w:pPr>
      <w:r>
        <w:rPr>
          <w:rStyle w:val="MdStrong"/>
          <w:b/>
          <w:bCs/>
        </w:rPr>
        <w:t xml:space="preserve">Ex parte fraud:</w:t>
      </w:r>
      <w:r>
        <w:t xml:space="preserve"> 10+ material non-disclosures</w:t>
      </w:r>
    </w:p>
    <w:p>
      <w:pPr>
        <w:pStyle w:val="MdListItem"/>
        <w:numPr>
          <w:ilvl w:val="0"/>
          <w:numId w:val="2"/>
        </w:numPr>
      </w:pPr>
      <w:r>
        <w:rPr>
          <w:rStyle w:val="MdStrong"/>
          <w:b/>
          <w:bCs/>
        </w:rPr>
        <w:t xml:space="preserve">Perjury:</w:t>
      </w:r>
      <w:r>
        <w:t xml:space="preserve"> Multiple false statements under oath</w:t>
      </w:r>
    </w:p>
    <w:p>
      <w:pPr>
        <w:pStyle w:val="MdListItem"/>
        <w:numPr>
          <w:ilvl w:val="0"/>
          <w:numId w:val="2"/>
        </w:numPr>
      </w:pPr>
      <w:r>
        <w:rPr>
          <w:rStyle w:val="MdStrong"/>
          <w:b/>
          <w:bCs/>
        </w:rPr>
        <w:t xml:space="preserve">Void ab initio:</w:t>
      </w:r>
      <w:r>
        <w:t xml:space="preserve"> Order has no legal effect</w:t>
      </w:r>
    </w:p>
    <w:p>
      <w:pPr>
        <w:pStyle w:val="MdListItem"/>
        <w:numPr>
          <w:ilvl w:val="0"/>
          <w:numId w:val="2"/>
        </w:numPr>
      </w:pPr>
      <w:r>
        <w:rPr>
          <w:rStyle w:val="MdStrong"/>
          <w:b/>
          <w:bCs/>
        </w:rPr>
        <w:t xml:space="preserve">Bantjies' conflicts:</w:t>
      </w:r>
      <w:r>
        <w:t xml:space="preserve"> Triple conflict invalidates participation</w:t>
      </w:r>
    </w:p>
    <w:p>
      <w:pPr>
        <w:pStyle w:val="MdListItem"/>
        <w:numPr>
          <w:ilvl w:val="0"/>
          <w:numId w:val="2"/>
        </w:numPr>
      </w:pPr>
      <w:r>
        <w:rPr>
          <w:rStyle w:val="MdStrong"/>
          <w:b/>
          <w:bCs/>
        </w:rPr>
        <w:t xml:space="preserve">Systematic pattern:</w:t>
      </w:r>
      <w:r>
        <w:t xml:space="preserve"> Integrated narrative proves fraud</w:t>
      </w:r>
    </w:p>
    <w:p>
      <w:pPr>
        <w:pStyle w:val="MdSpace"/>
        <w:spacing w:before="0" w:after="60"/>
      </w:pPr>
    </w:p>
    <w:p>
      <w:pPr>
        <w:pStyle w:val="MdParagraph"/>
      </w:pPr>
      <w:r>
        <w:rPr>
          <w:rStyle w:val="MdStrong"/>
          <w:b/>
          <w:bCs/>
        </w:rPr>
        <w:t xml:space="preserve">Relief Sought:</w:t>
      </w:r>
    </w:p>
    <w:p>
      <w:pPr>
        <w:pStyle w:val="MdListItem"/>
        <w:numPr>
          <w:ilvl w:val="0"/>
          <w:numId w:val="2"/>
        </w:numPr>
      </w:pPr>
      <w:r>
        <w:t xml:space="preserve">Rescission of ex parte order (Rule 42(1)(a))</w:t>
      </w:r>
    </w:p>
    <w:p>
      <w:pPr>
        <w:pStyle w:val="MdListItem"/>
        <w:numPr>
          <w:ilvl w:val="0"/>
          <w:numId w:val="2"/>
        </w:numPr>
      </w:pPr>
      <w:r>
        <w:t xml:space="preserve">Referral to Commercial Crimes Court</w:t>
      </w:r>
    </w:p>
    <w:p>
      <w:pPr>
        <w:pStyle w:val="MdListItem"/>
        <w:numPr>
          <w:ilvl w:val="0"/>
          <w:numId w:val="2"/>
        </w:numPr>
      </w:pPr>
      <w:r>
        <w:t xml:space="preserve">Costs de bonis propriis (Peter and Bantjies)</w:t>
      </w:r>
    </w:p>
    <w:p>
      <w:pPr>
        <w:pStyle w:val="MdListItem"/>
        <w:numPr>
          <w:ilvl w:val="0"/>
          <w:numId w:val="2"/>
        </w:numPr>
      </w:pPr>
      <w:r>
        <w:t xml:space="preserve">Referral to Legal Practice Council (Bantjies)</w:t>
      </w:r>
    </w:p>
    <w:p>
      <w:pPr>
        <w:pStyle w:val="MdSpace"/>
        <w:spacing w:before="0" w:after="60"/>
      </w:pPr>
    </w:p>
    <w:p>
      <w:pPr>
        <w:pStyle w:val="Heading3"/>
        <w:pStyle w:val="MdHeading3"/>
      </w:pPr>
      <w:r>
        <w:t xml:space="preserve">Defensive Strategy: Part B Opposition (If Necessary)</w:t>
      </w:r>
    </w:p>
    <w:p>
      <w:pPr>
        <w:pStyle w:val="MdParagraph"/>
      </w:pPr>
      <w:r>
        <w:rPr>
          <w:rStyle w:val="MdStrong"/>
          <w:b/>
          <w:bCs/>
        </w:rPr>
        <w:t xml:space="preserve">Fallback Approach (Only if Rule 42 fails):</w:t>
      </w:r>
    </w:p>
    <w:p>
      <w:pPr>
        <w:pStyle w:val="MdListItem"/>
        <w:numPr>
          <w:ilvl w:val="0"/>
          <w:numId w:val="3"/>
        </w:numPr>
      </w:pPr>
      <w:r>
        <w:t xml:space="preserve">Oppose Part B on merits</w:t>
      </w:r>
    </w:p>
    <w:p>
      <w:pPr>
        <w:pStyle w:val="MdListItem"/>
        <w:numPr>
          <w:ilvl w:val="0"/>
          <w:numId w:val="3"/>
        </w:numPr>
      </w:pPr>
      <w:r>
        <w:t xml:space="preserve">Apply all lex principles from previous refinement</w:t>
      </w:r>
    </w:p>
    <w:p>
      <w:pPr>
        <w:pStyle w:val="MdListItem"/>
        <w:numPr>
          <w:ilvl w:val="0"/>
          <w:numId w:val="3"/>
        </w:numPr>
      </w:pPr>
      <w:r>
        <w:t xml:space="preserve">Platform unjust enrichment (R3.32M-R7.38M)</w:t>
      </w:r>
    </w:p>
    <w:p>
      <w:pPr>
        <w:pStyle w:val="MdListItem"/>
        <w:numPr>
          <w:ilvl w:val="0"/>
          <w:numId w:val="3"/>
        </w:numPr>
      </w:pPr>
      <w:r>
        <w:t xml:space="preserve">Director loan legitimacy (all 6 elements satisfied)</w:t>
      </w:r>
    </w:p>
    <w:p>
      <w:pPr>
        <w:pStyle w:val="MdListItem"/>
        <w:numPr>
          <w:ilvl w:val="0"/>
          <w:numId w:val="3"/>
        </w:numPr>
      </w:pPr>
      <w:r>
        <w:t xml:space="preserve">Revenue hijacking (R8.2M-R14.85M)</w:t>
      </w:r>
    </w:p>
    <w:p>
      <w:pPr>
        <w:pStyle w:val="MdListItem"/>
        <w:numPr>
          <w:ilvl w:val="0"/>
          <w:numId w:val="3"/>
        </w:numPr>
      </w:pPr>
      <w:r>
        <w:t xml:space="preserve">Retaliatory sabotage (temporal correlations)</w:t>
      </w:r>
    </w:p>
    <w:p>
      <w:pPr>
        <w:pStyle w:val="MdSpace"/>
        <w:spacing w:before="0" w:after="60"/>
      </w:pPr>
    </w:p>
    <w:p>
      <w:pPr>
        <w:pStyle w:val="MdParagraph"/>
      </w:pPr>
      <w:r>
        <w:rPr>
          <w:rStyle w:val="MdStrong"/>
          <w:b/>
          <w:bCs/>
        </w:rPr>
        <w:t xml:space="preserve">Combined Strategy:</w:t>
      </w:r>
    </w:p>
    <w:p>
      <w:pPr>
        <w:pStyle w:val="MdListItem"/>
        <w:numPr>
          <w:ilvl w:val="0"/>
          <w:numId w:val="3"/>
        </w:numPr>
      </w:pPr>
      <w:r>
        <w:t xml:space="preserve">Lead with Rule 42(1)(a) rescission (offensive)</w:t>
      </w:r>
    </w:p>
    <w:p>
      <w:pPr>
        <w:pStyle w:val="MdListItem"/>
        <w:numPr>
          <w:ilvl w:val="0"/>
          <w:numId w:val="3"/>
        </w:numPr>
      </w:pPr>
      <w:r>
        <w:t xml:space="preserve">Prepare Part B opposition as backup (defensive)</w:t>
      </w:r>
    </w:p>
    <w:p>
      <w:pPr>
        <w:pStyle w:val="MdListItem"/>
        <w:numPr>
          <w:ilvl w:val="0"/>
          <w:numId w:val="3"/>
        </w:numPr>
      </w:pPr>
      <w:r>
        <w:t xml:space="preserve">Maximize pressure through dual approach</w:t>
      </w:r>
    </w:p>
    <w:p>
      <w:pPr>
        <w:pStyle w:val="MdListItem"/>
        <w:numPr>
          <w:ilvl w:val="0"/>
          <w:numId w:val="3"/>
        </w:numPr>
      </w:pPr>
      <w:r>
        <w:t xml:space="preserve">Criminal referral adds urgency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Analysis of additional legal documents reveals </w:t>
      </w:r>
      <w:r>
        <w:rPr>
          <w:rStyle w:val="MdStrong"/>
          <w:b/>
          <w:bCs/>
        </w:rPr>
        <w:t xml:space="preserve">10 critical new legal principles</w:t>
      </w:r>
      <w:r>
        <w:t xml:space="preserve"> that provide the foundation for a powerful Rule 42(1)(a) rescission application. The ex parte fraud principles (uberrimae fidei duty, material non-disclosure, perjury, fraud vitiates everything, void ab initio) establish that Peter's interdict is void from the beginning and has no legal effect.</w:t>
      </w:r>
    </w:p>
    <w:p>
      <w:pPr>
        <w:pStyle w:val="MdSpace"/>
        <w:spacing w:before="0" w:after="60"/>
      </w:pPr>
    </w:p>
    <w:p>
      <w:pPr>
        <w:pStyle w:val="MdParagraph"/>
      </w:pPr>
      <w:r>
        <w:t xml:space="preserve">The multi-party conflict principles (Bantjies' triple conflict, Commissioner of Oaths conflict, undisclosed trustee participation) demonstrate that Bantjies cannot act independently in any capacity and has overwhelming motive (R18.685M debt) to prevent discovery of fraud.</w:t>
      </w:r>
    </w:p>
    <w:p>
      <w:pPr>
        <w:pStyle w:val="MdSpace"/>
        <w:spacing w:before="0" w:after="60"/>
      </w:pPr>
    </w:p>
    <w:p>
      <w:pPr>
        <w:pStyle w:val="MdParagraph"/>
      </w:pPr>
      <w:r>
        <w:t xml:space="preserve">The systematic fraud principles (integrated narrative framework, gradual revelation technique) provide a coherent story arc that reveals the truth through evidence-based layered presentation.</w:t>
      </w:r>
    </w:p>
    <w:p>
      <w:pPr>
        <w:pStyle w:val="MdSpace"/>
        <w:spacing w:before="0" w:after="60"/>
      </w:pPr>
    </w:p>
    <w:p>
      <w:pPr>
        <w:pStyle w:val="MdParagraph"/>
      </w:pPr>
      <w:r>
        <w:rPr>
          <w:rStyle w:val="MdStrong"/>
          <w:b/>
          <w:bCs/>
        </w:rPr>
        <w:t xml:space="preserve">Strategic Recommendation:</w:t>
      </w:r>
      <w:r>
        <w:t xml:space="preserve"> Implement Rule 42(1)(a) rescission as primary offensive strategy, targeting Part A as void ab initio. Do not engage with Part B, as responding validates void order. Refer matter for criminal prosecution and seek costs de bonis propriis against Peter and Bantjies personally.</w:t>
      </w:r>
    </w:p>
    <w:p>
      <w:pPr>
        <w:pStyle w:val="MdSpace"/>
        <w:spacing w:before="0" w:after="60"/>
      </w:pPr>
    </w:p>
    <w:p>
      <w:pPr>
        <w:pStyle w:val="MdParagraph"/>
      </w:pPr>
      <w:r>
        <w:rPr>
          <w:rStyle w:val="MdStrong"/>
          <w:b/>
          <w:bCs/>
        </w:rPr>
        <w:t xml:space="preserve">Total New Legal Principles:</w:t>
      </w:r>
      <w:r>
        <w:t xml:space="preserve"> 10 principles</w:t>
      </w:r>
      <w:r>
        <w:rPr>
          <w:rStyle w:val="MdBr"/>
        </w:rPr>
        <w:br/>
        <w:t xml:space="preserve"/>
      </w:r>
      <w:r>
        <w:rPr>
          <w:rStyle w:val="MdStrong"/>
          <w:b/>
          <w:bCs/>
        </w:rPr>
        <w:t xml:space="preserve">Total Confidence Range:</w:t>
      </w:r>
      <w:r>
        <w:t xml:space="preserve"> 0.95-0.99 (very high to absolute)</w:t>
      </w:r>
      <w:r>
        <w:rPr>
          <w:rStyle w:val="MdBr"/>
        </w:rPr>
        <w:br/>
        <w:t xml:space="preserve"/>
      </w:r>
      <w:r>
        <w:rPr>
          <w:rStyle w:val="MdStrong"/>
          <w:b/>
          <w:bCs/>
        </w:rPr>
        <w:t xml:space="preserve">Combined with Previous Refinement:</w:t>
      </w:r>
      <w:r>
        <w:t xml:space="preserve"> 25 total new principles (15 + 10)</w:t>
      </w:r>
      <w:r>
        <w:rPr>
          <w:rStyle w:val="MdBr"/>
        </w:rPr>
        <w:br/>
        <w:t xml:space="preserve"/>
      </w:r>
      <w:r>
        <w:rPr>
          <w:rStyle w:val="MdStrong"/>
          <w:b/>
          <w:bCs/>
        </w:rPr>
        <w:t xml:space="preserve">Total Enhanced Lex Framework:</w:t>
      </w:r>
      <w:r>
        <w:t xml:space="preserve"> 855+ legal principles across 50+ scheme files</w:t>
      </w:r>
    </w:p>
    <w:p>
      <w:pPr>
        <w:pStyle w:val="MdSpace"/>
        <w:spacing w:before="0" w:after="60"/>
      </w:pPr>
    </w:p>
    <w:p>
      <w:pPr>
        <w:pStyle w:val="MdParagraph"/>
      </w:pPr>
      <w:r>
        <w:rPr>
          <w:rStyle w:val="MdStrong"/>
          <w:b/>
          <w:bCs/>
        </w:rPr>
        <w:t xml:space="preserve">Next Steps:</w:t>
      </w:r>
      <w:r>
        <w:t xml:space="preserve"> Create 3 new lex scheme files for ex parte fraud, multi-party conflicts, and systematic fraud principles, then update Rule 42 application with enhanced legal arguments.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3-fccbi7y7gf37ixpmj" Type="http://schemas.openxmlformats.org/officeDocument/2006/relationships/hyperlink" Target="mailto:pete@regima.com"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2025-11-08T12:02:32.171Z</dcterms:created>
  <dcterms:modified xsi:type="dcterms:W3CDTF">2025-11-08T12:02:32.171Z</dcterms:modified>
</cp:coreProperties>
</file>

<file path=docProps/custom.xml><?xml version="1.0" encoding="utf-8"?>
<Properties xmlns="http://schemas.openxmlformats.org/officeDocument/2006/custom-properties" xmlns:vt="http://schemas.openxmlformats.org/officeDocument/2006/docPropsVTypes"/>
</file>