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Enhanced Lex Refinement Summary - November 8, 2025</w:t>
      </w:r>
    </w:p>
    <w:p>
      <w:pPr>
        <w:pStyle w:val="MdParagraph"/>
      </w:pPr>
      <w:r>
        <w:rPr>
          <w:rStyle w:val="MdStrong"/>
          <w:b/>
          <w:bCs/>
        </w:rPr>
        <w:t xml:space="preserve">Repository:</w:t>
      </w:r>
      <w:r>
        <w:t xml:space="preserve"> cogpy/ad-res-j7</w:t>
      </w:r>
      <w:r>
        <w:rPr>
          <w:rStyle w:val="MdBr"/>
        </w:rPr>
        <w:br/>
        <w:t xml:space="preserve"/>
      </w:r>
      <w:r>
        <w:rPr>
          <w:rStyle w:val="MdStrong"/>
          <w:b/>
          <w:bCs/>
        </w:rPr>
        <w:t xml:space="preserve">Case:</w:t>
      </w:r>
      <w:r>
        <w:t xml:space="preserve"> 2025-137857 (Peter Faucitt v. Jacqueline &amp; Daniel Faucitt)</w:t>
      </w:r>
      <w:r>
        <w:rPr>
          <w:rStyle w:val="MdBr"/>
        </w:rPr>
        <w:br/>
        <w:t xml:space="preserve"/>
      </w:r>
      <w:r>
        <w:rPr>
          <w:rStyle w:val="MdStrong"/>
          <w:b/>
          <w:bCs/>
        </w:rPr>
        <w:t xml:space="preserve">Analysis Date:</w:t>
      </w:r>
      <w:r>
        <w:t xml:space="preserve"> November 8, 2025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enhanced lex refinement incorporates analysis of additional legal documents (Rule 42 application, ex parte framework, integrated narrative framework, urgent application) to provide a comprehensive legal strategy for rescinding the ex parte interdict obtained through fraud.</w:t>
      </w:r>
    </w:p>
    <w:p>
      <w:pPr>
        <w:pStyle w:val="MdSpace"/>
        <w:spacing w:before="0" w:after="60"/>
      </w:pPr>
    </w:p>
    <w:p>
      <w:pPr>
        <w:pStyle w:val="Heading3"/>
        <w:pStyle w:val="MdHeading3"/>
      </w:pPr>
      <w:r>
        <w:t xml:space="preserve">Total Enhancement</w:t>
      </w:r>
    </w:p>
    <w:p>
      <w:pPr>
        <w:pStyle w:val="MdParagraph"/>
      </w:pPr>
      <w:r>
        <w:rPr>
          <w:rStyle w:val="MdStrong"/>
          <w:b/>
          <w:bCs/>
        </w:rPr>
        <w:t xml:space="preserve">Previous Refinement (Nov 7):</w:t>
      </w:r>
      <w:r>
        <w:t xml:space="preserve"> 15 new legal principles</w:t>
      </w:r>
      <w:r>
        <w:rPr>
          <w:rStyle w:val="MdBr"/>
        </w:rPr>
        <w:br/>
        <w:t xml:space="preserve"/>
      </w:r>
      <w:r>
        <w:rPr>
          <w:rStyle w:val="MdStrong"/>
          <w:b/>
          <w:bCs/>
        </w:rPr>
        <w:t xml:space="preserve">Enhanced Refinement (Nov 8):</w:t>
      </w:r>
      <w:r>
        <w:t xml:space="preserve"> 10 additional legal principles</w:t>
      </w:r>
      <w:r>
        <w:rPr>
          <w:rStyle w:val="MdBr"/>
        </w:rPr>
        <w:br/>
        <w:t xml:space="preserve"/>
      </w:r>
      <w:r>
        <w:rPr>
          <w:rStyle w:val="MdStrong"/>
          <w:b/>
          <w:bCs/>
        </w:rPr>
        <w:t xml:space="preserve">Total New Principles:</w:t>
      </w:r>
      <w:r>
        <w:t xml:space="preserve"> 25 legal principles (confidence 0.94-0.99)</w:t>
      </w:r>
      <w:r>
        <w:rPr>
          <w:rStyle w:val="MdBr"/>
        </w:rPr>
        <w:br/>
        <w:t xml:space="preserve"/>
      </w:r>
      <w:r>
        <w:rPr>
          <w:rStyle w:val="MdStrong"/>
          <w:b/>
          <w:bCs/>
        </w:rPr>
        <w:t xml:space="preserve">Total Lex Framework:</w:t>
      </w:r>
      <w:r>
        <w:t xml:space="preserve"> 855+ legal principles across 53+ scheme files</w:t>
      </w:r>
    </w:p>
    <w:p>
      <w:pPr>
        <w:pStyle w:val="MdSpace"/>
        <w:spacing w:before="0" w:after="60"/>
      </w:pPr>
    </w:p>
    <w:p>
      <w:pPr>
        <w:pStyle w:val="Heading3"/>
        <w:pStyle w:val="MdHeading3"/>
      </w:pPr>
      <w:r>
        <w:t xml:space="preserve">Strategic Transformation</w:t>
      </w:r>
    </w:p>
    <w:p>
      <w:pPr>
        <w:pStyle w:val="MdParagraph"/>
      </w:pPr>
      <w:r>
        <w:rPr>
          <w:rStyle w:val="MdStrong"/>
          <w:b/>
          <w:bCs/>
        </w:rPr>
        <w:t xml:space="preserve">From:</w:t>
      </w:r>
      <w:r>
        <w:t xml:space="preserve"> Defensive response to Part B (validates void order)</w:t>
      </w:r>
      <w:r>
        <w:rPr>
          <w:rStyle w:val="MdBr"/>
        </w:rPr>
        <w:br/>
        <w:t xml:space="preserve"/>
      </w:r>
      <w:r>
        <w:rPr>
          <w:rStyle w:val="MdStrong"/>
          <w:b/>
          <w:bCs/>
        </w:rPr>
        <w:t xml:space="preserve">To:</w:t>
      </w:r>
      <w:r>
        <w:t xml:space="preserve"> Offensive Rule 42(1)(a) rescission of Part A (fraud-based strategy)</w:t>
      </w:r>
    </w:p>
    <w:p>
      <w:pPr>
        <w:pStyle w:val="MdSpace"/>
        <w:spacing w:before="0" w:after="60"/>
      </w:pPr>
    </w:p>
    <w:p>
      <w:pPr>
        <w:pStyle w:val="MdParagraph"/>
      </w:pPr>
      <w:r>
        <w:rPr>
          <w:rStyle w:val="MdStrong"/>
          <w:b/>
          <w:bCs/>
        </w:rPr>
        <w:t xml:space="preserve">Rationale:</w:t>
      </w:r>
      <w:r>
        <w:t xml:space="preserve"> Part A was obtained through fraud (perjury, material non-disclosure, ex parte duty violation). Part B has no foundation because Part A is void ab initio. Responding to Part B legitimizes a fraudulent order.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New Legal Principles (10 Principles)</w:t>
      </w:r>
    </w:p>
    <w:p>
      <w:pPr>
        <w:pStyle w:val="Heading3"/>
        <w:pStyle w:val="MdHeading3"/>
      </w:pPr>
      <w:r>
        <w:t xml:space="preserve">Category 1: Ex Parte Fraud and Rescission (5 Principles)</w:t>
      </w:r>
    </w:p>
    <w:p>
      <w:pPr>
        <w:pStyle w:val="Heading4"/>
        <w:pStyle w:val="MdHeading4"/>
      </w:pPr>
      <w:r>
        <w:t xml:space="preserve">1.1 Ex Parte Duty of Utmost Good Faith (Uberrimae Fidei)</w:t>
      </w:r>
    </w:p>
    <w:p>
      <w:pPr>
        <w:pStyle w:val="MdParagraph"/>
      </w:pPr>
      <w:r>
        <w:rPr>
          <w:rStyle w:val="MdStrong"/>
          <w:b/>
          <w:bCs/>
        </w:rPr>
        <w:t xml:space="preserve">Confidence:</w:t>
      </w:r>
      <w:r>
        <w:t xml:space="preserve"> 0.99</w:t>
      </w:r>
      <w:r>
        <w:rPr>
          <w:rStyle w:val="MdBr"/>
        </w:rPr>
        <w:br/>
        <w:t xml:space="preserve"/>
      </w:r>
      <w:r>
        <w:rPr>
          <w:rStyle w:val="MdStrong"/>
          <w:b/>
          <w:bCs/>
        </w:rPr>
        <w:t xml:space="preserve">Domain:</w:t>
      </w:r>
      <w:r>
        <w:t xml:space="preserve"> Civil Procedure, Ex Parte Applications</w:t>
      </w:r>
    </w:p>
    <w:p>
      <w:pPr>
        <w:pStyle w:val="MdSpace"/>
        <w:spacing w:before="0" w:after="60"/>
      </w:pPr>
    </w:p>
    <w:p>
      <w:pPr>
        <w:pStyle w:val="MdParagraph"/>
      </w:pPr>
      <w:r>
        <w:rPr>
          <w:rStyle w:val="MdStrong"/>
          <w:b/>
          <w:bCs/>
        </w:rPr>
        <w:t xml:space="preserve">Principle:</w:t>
      </w:r>
      <w:r>
        <w:t xml:space="preserve">
Ex parte applicants have absolute duty to disclose all material facts, including adverse facts and respondent's likely arguments.</w:t>
      </w:r>
    </w:p>
    <w:p>
      <w:pPr>
        <w:pStyle w:val="MdSpace"/>
        <w:spacing w:before="0" w:after="60"/>
      </w:pPr>
    </w:p>
    <w:p>
      <w:pPr>
        <w:pStyle w:val="MdParagraph"/>
      </w:pPr>
      <w:r>
        <w:rPr>
          <w:rStyle w:val="MdStrong"/>
          <w:b/>
          <w:bCs/>
        </w:rPr>
        <w:t xml:space="preserve">Application to Case:</w:t>
      </w:r>
    </w:p>
    <w:p>
      <w:pPr>
        <w:pStyle w:val="MdListItem"/>
        <w:numPr>
          <w:ilvl w:val="0"/>
          <w:numId w:val="2"/>
        </w:numPr>
      </w:pPr>
      <w:r>
        <w:t xml:space="preserve">Peter concealed 10+ material facts</w:t>
      </w:r>
    </w:p>
    <w:p>
      <w:pPr>
        <w:pStyle w:val="MdListItem"/>
        <w:numPr>
          <w:ilvl w:val="0"/>
          <w:numId w:val="2"/>
        </w:numPr>
      </w:pPr>
      <w:r>
        <w:t xml:space="preserve">Did not disclose adverse facts (fraud reports, retaliation)</w:t>
      </w:r>
    </w:p>
    <w:p>
      <w:pPr>
        <w:pStyle w:val="MdListItem"/>
        <w:numPr>
          <w:ilvl w:val="0"/>
          <w:numId w:val="2"/>
        </w:numPr>
      </w:pPr>
      <w:r>
        <w:t xml:space="preserve">Did not present respondents' likely arguments</w:t>
      </w:r>
    </w:p>
    <w:p>
      <w:pPr>
        <w:pStyle w:val="MdListItem"/>
        <w:numPr>
          <w:ilvl w:val="0"/>
          <w:numId w:val="2"/>
        </w:numPr>
      </w:pPr>
      <w:r>
        <w:t xml:space="preserve">Violated absolute standard of utmost good faith</w:t>
      </w:r>
    </w:p>
    <w:p>
      <w:pPr>
        <w:pStyle w:val="MdSpace"/>
        <w:spacing w:before="0" w:after="60"/>
      </w:pPr>
    </w:p>
    <w:p>
      <w:pPr>
        <w:pStyle w:val="MdParagraph"/>
      </w:pPr>
      <w:r>
        <w:rPr>
          <w:rStyle w:val="MdStrong"/>
          <w:b/>
          <w:bCs/>
        </w:rPr>
        <w:t xml:space="preserve">Legal Consequence:</w:t>
      </w:r>
    </w:p>
    <w:p>
      <w:pPr>
        <w:pStyle w:val="MdBlockquote"/>
      </w:pPr>
      <w:r>
        <w:t xml:space="preserve">"Applicant violated duty of utmost good faith by concealing 10+ material facts. Ex parte order is voidable or void ab initio."</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Schlesinger v Schlesinger</w:t>
      </w:r>
      <w:r>
        <w:t xml:space="preserve"> 1979 (4) SA 342 (W)</w:t>
      </w:r>
    </w:p>
    <w:p>
      <w:pPr>
        <w:pStyle w:val="MdListItem"/>
        <w:numPr>
          <w:ilvl w:val="0"/>
          <w:numId w:val="2"/>
        </w:numPr>
      </w:pPr>
      <w:r>
        <w:rPr>
          <w:rStyle w:val="MdEm"/>
          <w:i/>
          <w:iCs/>
        </w:rPr>
        <w:t xml:space="preserve">Giddey NO v JC Barnard</w:t>
      </w:r>
      <w:r>
        <w:t xml:space="preserve"> 2007 (5) SA 525 (SCA)</w:t>
      </w:r>
    </w:p>
    <w:p>
      <w:pPr>
        <w:pStyle w:val="MdListItem"/>
        <w:numPr>
          <w:ilvl w:val="0"/>
          <w:numId w:val="2"/>
        </w:numPr>
      </w:pPr>
      <w:r>
        <w:rPr>
          <w:rStyle w:val="MdEm"/>
          <w:i/>
          <w:iCs/>
        </w:rPr>
        <w:t xml:space="preserve">Brink v Kitshoff NO</w:t>
      </w:r>
      <w:r>
        <w:t xml:space="preserve"> 1996 (4) SA 197 (CC)</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1.2 Material Non-Disclosure in Ex Parte Applications</w:t>
      </w:r>
    </w:p>
    <w:p>
      <w:pPr>
        <w:pStyle w:val="MdParagraph"/>
      </w:pPr>
      <w:r>
        <w:rPr>
          <w:rStyle w:val="MdStrong"/>
          <w:b/>
          <w:bCs/>
        </w:rPr>
        <w:t xml:space="preserve">Confidence:</w:t>
      </w:r>
      <w:r>
        <w:t xml:space="preserve"> 0.98</w:t>
      </w:r>
      <w:r>
        <w:rPr>
          <w:rStyle w:val="MdBr"/>
        </w:rPr>
        <w:br/>
        <w:t xml:space="preserve"/>
      </w:r>
      <w:r>
        <w:rPr>
          <w:rStyle w:val="MdStrong"/>
          <w:b/>
          <w:bCs/>
        </w:rPr>
        <w:t xml:space="preserve">Domain:</w:t>
      </w:r>
      <w:r>
        <w:t xml:space="preserve"> Civil Procedure, Ex Parte Applications, Fraud</w:t>
      </w:r>
    </w:p>
    <w:p>
      <w:pPr>
        <w:pStyle w:val="MdSpace"/>
        <w:spacing w:before="0" w:after="60"/>
      </w:pPr>
    </w:p>
    <w:p>
      <w:pPr>
        <w:pStyle w:val="MdParagraph"/>
      </w:pPr>
      <w:r>
        <w:rPr>
          <w:rStyle w:val="MdStrong"/>
          <w:b/>
          <w:bCs/>
        </w:rPr>
        <w:t xml:space="preserve">Principle:</w:t>
      </w:r>
      <w:r>
        <w:t xml:space="preserve">
Material non-disclosure of facts that would have influenced the court's decision renders ex parte order voidable or void.</w:t>
      </w:r>
    </w:p>
    <w:p>
      <w:pPr>
        <w:pStyle w:val="MdSpace"/>
        <w:spacing w:before="0" w:after="60"/>
      </w:pPr>
    </w:p>
    <w:p>
      <w:pPr>
        <w:pStyle w:val="MdParagraph"/>
      </w:pPr>
      <w:r>
        <w:rPr>
          <w:rStyle w:val="MdStrong"/>
          <w:b/>
          <w:bCs/>
        </w:rPr>
        <w:t xml:space="preserve">10 Material Non-Disclosures Identified:</w:t>
      </w:r>
    </w:p>
    <w:p>
      <w:pPr>
        <w:pStyle w:val="MdSpace"/>
        <w:spacing w:before="0" w:after="60"/>
      </w:pPr>
    </w:p>
    <w:p>
      <w:pPr>
        <w:pStyle w:val="MdListItem"/>
        <w:numPr>
          <w:ilvl w:val="0"/>
          <w:numId w:val="3"/>
        </w:numPr>
      </w:pPr>
      <w:r>
        <w:rPr>
          <w:rStyle w:val="MdStrong"/>
          <w:b/>
          <w:bCs/>
        </w:rPr>
        <w:t xml:space="preserve">Daniel's fraud reports (6 Jun 2025)</w:t>
      </w:r>
      <w:r>
        <w:t xml:space="preserve"> - Would reveal retaliation motive</w:t>
      </w:r>
    </w:p>
    <w:p>
      <w:pPr>
        <w:pStyle w:val="MdListItem"/>
        <w:numPr>
          <w:ilvl w:val="0"/>
          <w:numId w:val="3"/>
        </w:numPr>
      </w:pPr>
      <w:r>
        <w:rPr>
          <w:rStyle w:val="MdStrong"/>
          <w:b/>
          <w:bCs/>
        </w:rPr>
        <w:t xml:space="preserve">Card cancellation (7 Jun, 1 day later)</w:t>
      </w:r>
      <w:r>
        <w:t xml:space="preserve"> - Proves temporal correlation</w:t>
      </w:r>
    </w:p>
    <w:p>
      <w:pPr>
        <w:pStyle w:val="MdListItem"/>
        <w:numPr>
          <w:ilvl w:val="0"/>
          <w:numId w:val="3"/>
        </w:numPr>
      </w:pPr>
      <w:r>
        <w:rPr>
          <w:rStyle w:val="MdStrong"/>
          <w:b/>
          <w:bCs/>
        </w:rPr>
        <w:t xml:space="preserve">Jax's debt investigation (15 May 2025)</w:t>
      </w:r>
      <w:r>
        <w:t xml:space="preserve"> - Shows systematic pattern</w:t>
      </w:r>
    </w:p>
    <w:p>
      <w:pPr>
        <w:pStyle w:val="MdListItem"/>
        <w:numPr>
          <w:ilvl w:val="0"/>
          <w:numId w:val="3"/>
        </w:numPr>
      </w:pPr>
      <w:r>
        <w:rPr>
          <w:rStyle w:val="MdStrong"/>
          <w:b/>
          <w:bCs/>
        </w:rPr>
        <w:t xml:space="preserve">Bantjies' undisclosed trustee status</w:t>
      </w:r>
      <w:r>
        <w:t xml:space="preserve"> - Fundamental breach of fiduciary duty</w:t>
      </w:r>
    </w:p>
    <w:p>
      <w:pPr>
        <w:pStyle w:val="MdListItem"/>
        <w:numPr>
          <w:ilvl w:val="0"/>
          <w:numId w:val="3"/>
        </w:numPr>
      </w:pPr>
      <w:r>
        <w:rPr>
          <w:rStyle w:val="MdStrong"/>
          <w:b/>
          <w:bCs/>
        </w:rPr>
        <w:t xml:space="preserve">Bantjies' R18.685M debt</w:t>
      </w:r>
      <w:r>
        <w:t xml:space="preserve"> - Overwhelming motive to prevent discovery</w:t>
      </w:r>
    </w:p>
    <w:p>
      <w:pPr>
        <w:pStyle w:val="MdListItem"/>
        <w:numPr>
          <w:ilvl w:val="0"/>
          <w:numId w:val="3"/>
        </w:numPr>
      </w:pPr>
      <w:r>
        <w:rPr>
          <w:rStyle w:val="MdStrong"/>
          <w:b/>
          <w:bCs/>
        </w:rPr>
        <w:t xml:space="preserve">Bantjies as accountant and fraud recipient</w:t>
      </w:r>
      <w:r>
        <w:t xml:space="preserve"> - Professional liability</w:t>
      </w:r>
    </w:p>
    <w:p>
      <w:pPr>
        <w:pStyle w:val="MdListItem"/>
        <w:numPr>
          <w:ilvl w:val="0"/>
          <w:numId w:val="3"/>
        </w:numPr>
      </w:pPr>
      <w:r>
        <w:rPr>
          <w:rStyle w:val="MdStrong"/>
          <w:b/>
          <w:bCs/>
        </w:rPr>
        <w:t xml:space="preserve">R34.9M annual revenue from 51+ Shopify stores</w:t>
      </w:r>
      <w:r>
        <w:t xml:space="preserve"> - Context for IT expenses</w:t>
      </w:r>
    </w:p>
    <w:p>
      <w:pPr>
        <w:pStyle w:val="MdListItem"/>
        <w:numPr>
          <w:ilvl w:val="0"/>
          <w:numId w:val="3"/>
        </w:numPr>
      </w:pPr>
      <w:r>
        <w:rPr>
          <w:rStyle w:val="MdStrong"/>
          <w:b/>
          <w:bCs/>
        </w:rPr>
        <w:t xml:space="preserve">UK → SA payment flow (R84,661+ annually)</w:t>
      </w:r>
      <w:r>
        <w:t xml:space="preserve"> - Contradicts Peter's claims</w:t>
      </w:r>
    </w:p>
    <w:p>
      <w:pPr>
        <w:pStyle w:val="MdListItem"/>
        <w:numPr>
          <w:ilvl w:val="0"/>
          <w:numId w:val="3"/>
        </w:numPr>
      </w:pPr>
      <w:r>
        <w:rPr>
          <w:rStyle w:val="MdStrong"/>
          <w:b/>
          <w:bCs/>
        </w:rPr>
        <w:t xml:space="preserve">Daniel's platform ownership (R3.32M-R7.38M value)</w:t>
      </w:r>
      <w:r>
        <w:t xml:space="preserve"> - Unjust enrichment</w:t>
      </w:r>
    </w:p>
    <w:p>
      <w:pPr>
        <w:pStyle w:val="MdListItem"/>
        <w:numPr>
          <w:ilvl w:val="0"/>
          <w:numId w:val="3"/>
        </w:numPr>
      </w:pPr>
      <w:r>
        <w:rPr>
          <w:rStyle w:val="MdStrong"/>
          <w:b/>
          <w:bCs/>
        </w:rPr>
        <w:t xml:space="preserve">7-month escalating sabotage timeline</w:t>
      </w:r>
      <w:r>
        <w:t xml:space="preserve"> - Systematic fraud pattern</w:t>
      </w:r>
    </w:p>
    <w:p>
      <w:pPr>
        <w:pStyle w:val="MdSpace"/>
        <w:spacing w:before="0" w:after="60"/>
      </w:pPr>
    </w:p>
    <w:p>
      <w:pPr>
        <w:pStyle w:val="MdParagraph"/>
      </w:pPr>
      <w:r>
        <w:rPr>
          <w:rStyle w:val="MdStrong"/>
          <w:b/>
          <w:bCs/>
        </w:rPr>
        <w:t xml:space="preserve">Cumulative Impact:</w:t>
      </w:r>
    </w:p>
    <w:p>
      <w:pPr>
        <w:pStyle w:val="MdBlockquote"/>
      </w:pPr>
      <w:r>
        <w:t xml:space="preserve">"10+ material non-disclosures completely change narrative from business dispute to criminal retaliation. Had court known true facts, interdict would not have been granted."</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Giddey NO v JC Barnard</w:t>
      </w:r>
      <w:r>
        <w:t xml:space="preserve"> 2007 (5) SA 525 (SCA)</w:t>
      </w:r>
    </w:p>
    <w:p>
      <w:pPr>
        <w:pStyle w:val="MdListItem"/>
        <w:numPr>
          <w:ilvl w:val="0"/>
          <w:numId w:val="2"/>
        </w:numPr>
      </w:pPr>
      <w:r>
        <w:rPr>
          <w:rStyle w:val="MdEm"/>
          <w:i/>
          <w:iCs/>
        </w:rPr>
        <w:t xml:space="preserve">Firestone South Africa v Gentiruco AG</w:t>
      </w:r>
      <w:r>
        <w:t xml:space="preserve"> 1977 (4) SA 298 (A)</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1.3 Perjury in Founding Affidavit Nullification</w:t>
      </w:r>
    </w:p>
    <w:p>
      <w:pPr>
        <w:pStyle w:val="MdParagraph"/>
      </w:pPr>
      <w:r>
        <w:rPr>
          <w:rStyle w:val="MdStrong"/>
          <w:b/>
          <w:bCs/>
        </w:rPr>
        <w:t xml:space="preserve">Confidence:</w:t>
      </w:r>
      <w:r>
        <w:t xml:space="preserve"> 0.98</w:t>
      </w:r>
      <w:r>
        <w:rPr>
          <w:rStyle w:val="MdBr"/>
        </w:rPr>
        <w:br/>
        <w:t xml:space="preserve"/>
      </w:r>
      <w:r>
        <w:rPr>
          <w:rStyle w:val="MdStrong"/>
          <w:b/>
          <w:bCs/>
        </w:rPr>
        <w:t xml:space="preserve">Domain:</w:t>
      </w:r>
      <w:r>
        <w:t xml:space="preserve"> Criminal Law, Civil Procedure, Section 319 CPA</w:t>
      </w:r>
    </w:p>
    <w:p>
      <w:pPr>
        <w:pStyle w:val="MdSpace"/>
        <w:spacing w:before="0" w:after="60"/>
      </w:pPr>
    </w:p>
    <w:p>
      <w:pPr>
        <w:pStyle w:val="MdParagraph"/>
      </w:pPr>
      <w:r>
        <w:rPr>
          <w:rStyle w:val="MdStrong"/>
          <w:b/>
          <w:bCs/>
        </w:rPr>
        <w:t xml:space="preserve">Principle:</w:t>
      </w:r>
      <w:r>
        <w:t xml:space="preserve">
Perjury in founding affidavit nullifies entire proceeding, rendering order void ab initio and exposing deponent to criminal prosecution.</w:t>
      </w:r>
    </w:p>
    <w:p>
      <w:pPr>
        <w:pStyle w:val="MdSpace"/>
        <w:spacing w:before="0" w:after="60"/>
      </w:pPr>
    </w:p>
    <w:p>
      <w:pPr>
        <w:pStyle w:val="MdParagraph"/>
      </w:pPr>
      <w:r>
        <w:rPr>
          <w:rStyle w:val="MdStrong"/>
          <w:b/>
          <w:bCs/>
        </w:rPr>
        <w:t xml:space="preserve">4 Perjuries Identified:</w:t>
      </w:r>
    </w:p>
    <w:p>
      <w:pPr>
        <w:pStyle w:val="MdSpace"/>
        <w:spacing w:before="0" w:after="60"/>
      </w:pPr>
    </w:p>
    <w:p>
      <w:pPr>
        <w:pStyle w:val="MdParagraph"/>
      </w:pPr>
      <w:r>
        <w:rPr>
          <w:rStyle w:val="MdStrong"/>
          <w:b/>
          <w:bCs/>
        </w:rPr>
        <w:t xml:space="preserve">Perjury 1 (Peter):</w:t>
      </w:r>
      <w:r>
        <w:t xml:space="preserve"> Concealment of fraud reports</w:t>
      </w:r>
    </w:p>
    <w:p>
      <w:pPr>
        <w:pStyle w:val="MdListItem"/>
        <w:numPr>
          <w:ilvl w:val="0"/>
          <w:numId w:val="2"/>
        </w:numPr>
      </w:pPr>
      <w:r>
        <w:t xml:space="preserve">Deliberately omitted Daniel's fraud reports (6 Jun 2025)</w:t>
      </w:r>
    </w:p>
    <w:p>
      <w:pPr>
        <w:pStyle w:val="MdListItem"/>
        <w:numPr>
          <w:ilvl w:val="0"/>
          <w:numId w:val="2"/>
        </w:numPr>
      </w:pPr>
      <w:r>
        <w:t xml:space="preserve">All 5 elements satisfied: oath, material, false, knowledge, intent</w:t>
      </w:r>
    </w:p>
    <w:p>
      <w:pPr>
        <w:pStyle w:val="MdSpace"/>
        <w:spacing w:before="0" w:after="60"/>
      </w:pPr>
    </w:p>
    <w:p>
      <w:pPr>
        <w:pStyle w:val="MdParagraph"/>
      </w:pPr>
      <w:r>
        <w:rPr>
          <w:rStyle w:val="MdStrong"/>
          <w:b/>
          <w:bCs/>
        </w:rPr>
        <w:t xml:space="preserve">Perjury 2 (Peter):</w:t>
      </w:r>
      <w:r>
        <w:t xml:space="preserve"> False urgency claims</w:t>
      </w:r>
    </w:p>
    <w:p>
      <w:pPr>
        <w:pStyle w:val="MdListItem"/>
        <w:numPr>
          <w:ilvl w:val="0"/>
          <w:numId w:val="2"/>
        </w:numPr>
      </w:pPr>
      <w:r>
        <w:t xml:space="preserve">Manufactured urgency by cancelling cards</w:t>
      </w:r>
    </w:p>
    <w:p>
      <w:pPr>
        <w:pStyle w:val="MdListItem"/>
        <w:numPr>
          <w:ilvl w:val="0"/>
          <w:numId w:val="2"/>
        </w:numPr>
      </w:pPr>
      <w:r>
        <w:t xml:space="preserve">67-day delay contradicts urgency</w:t>
      </w:r>
    </w:p>
    <w:p>
      <w:pPr>
        <w:pStyle w:val="MdListItem"/>
        <w:numPr>
          <w:ilvl w:val="0"/>
          <w:numId w:val="2"/>
        </w:numPr>
      </w:pPr>
      <w:r>
        <w:t xml:space="preserve">All 5 elements satisfied</w:t>
      </w:r>
    </w:p>
    <w:p>
      <w:pPr>
        <w:pStyle w:val="MdSpace"/>
        <w:spacing w:before="0" w:after="60"/>
      </w:pPr>
    </w:p>
    <w:p>
      <w:pPr>
        <w:pStyle w:val="MdParagraph"/>
      </w:pPr>
      <w:r>
        <w:rPr>
          <w:rStyle w:val="MdStrong"/>
          <w:b/>
          <w:bCs/>
        </w:rPr>
        <w:t xml:space="preserve">Perjury 3 (Peter):</w:t>
      </w:r>
      <w:r>
        <w:t xml:space="preserve"> False UK payment flow claims</w:t>
      </w:r>
    </w:p>
    <w:p>
      <w:pPr>
        <w:pStyle w:val="MdListItem"/>
        <w:numPr>
          <w:ilvl w:val="0"/>
          <w:numId w:val="2"/>
        </w:numPr>
      </w:pPr>
      <w:r>
        <w:t xml:space="preserve">Claimed SA → UK flow</w:t>
      </w:r>
    </w:p>
    <w:p>
      <w:pPr>
        <w:pStyle w:val="MdListItem"/>
        <w:numPr>
          <w:ilvl w:val="0"/>
          <w:numId w:val="2"/>
        </w:numPr>
      </w:pPr>
      <w:r>
        <w:t xml:space="preserve">Actually UK → SA flow (R84,661+ annually)</w:t>
      </w:r>
    </w:p>
    <w:p>
      <w:pPr>
        <w:pStyle w:val="MdListItem"/>
        <w:numPr>
          <w:ilvl w:val="0"/>
          <w:numId w:val="2"/>
        </w:numPr>
      </w:pPr>
      <w:r>
        <w:t xml:space="preserve">All 5 elements satisfied</w:t>
      </w:r>
    </w:p>
    <w:p>
      <w:pPr>
        <w:pStyle w:val="MdSpace"/>
        <w:spacing w:before="0" w:after="60"/>
      </w:pPr>
    </w:p>
    <w:p>
      <w:pPr>
        <w:pStyle w:val="MdParagraph"/>
      </w:pPr>
      <w:r>
        <w:rPr>
          <w:rStyle w:val="MdStrong"/>
          <w:b/>
          <w:bCs/>
        </w:rPr>
        <w:t xml:space="preserve">Perjury 4 (Bantjies):</w:t>
      </w:r>
      <w:r>
        <w:t xml:space="preserve"> Concealment of conflicts</w:t>
      </w:r>
    </w:p>
    <w:p>
      <w:pPr>
        <w:pStyle w:val="MdListItem"/>
        <w:numPr>
          <w:ilvl w:val="0"/>
          <w:numId w:val="2"/>
        </w:numPr>
      </w:pPr>
      <w:r>
        <w:t xml:space="preserve">Omitted trustee status, R18.685M debt, accountant role</w:t>
      </w:r>
    </w:p>
    <w:p>
      <w:pPr>
        <w:pStyle w:val="MdListItem"/>
        <w:numPr>
          <w:ilvl w:val="0"/>
          <w:numId w:val="2"/>
        </w:numPr>
      </w:pPr>
      <w:r>
        <w:t xml:space="preserve">All 5 elements satisfied</w:t>
      </w:r>
    </w:p>
    <w:p>
      <w:pPr>
        <w:pStyle w:val="MdSpace"/>
        <w:spacing w:before="0" w:after="60"/>
      </w:pPr>
    </w:p>
    <w:p>
      <w:pPr>
        <w:pStyle w:val="MdParagraph"/>
      </w:pPr>
      <w:r>
        <w:rPr>
          <w:rStyle w:val="MdStrong"/>
          <w:b/>
          <w:bCs/>
        </w:rPr>
        <w:t xml:space="preserve">Legal Consequence:</w:t>
      </w:r>
    </w:p>
    <w:p>
      <w:pPr>
        <w:pStyle w:val="MdBlockquote"/>
      </w:pPr>
      <w:r>
        <w:t xml:space="preserve">"4 perjuries established in founding and supporting affidavits. Entire proceeding nullified and void ab initio. Criminal prosecution warranted under Section 319 CPA."</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S v Shaik</w:t>
      </w:r>
      <w:r>
        <w:t xml:space="preserve"> 2007 (1) SACR 247 (D)</w:t>
      </w:r>
    </w:p>
    <w:p>
      <w:pPr>
        <w:pStyle w:val="MdListItem"/>
        <w:numPr>
          <w:ilvl w:val="0"/>
          <w:numId w:val="2"/>
        </w:numPr>
      </w:pPr>
      <w:r>
        <w:rPr>
          <w:rStyle w:val="MdEm"/>
          <w:i/>
          <w:iCs/>
        </w:rPr>
        <w:t xml:space="preserve">S v Botha</w:t>
      </w:r>
      <w:r>
        <w:t xml:space="preserve"> 1995 (2) SACR 598 (W)</w:t>
      </w:r>
    </w:p>
    <w:p>
      <w:pPr>
        <w:pStyle w:val="MdListItem"/>
        <w:numPr>
          <w:ilvl w:val="0"/>
          <w:numId w:val="2"/>
        </w:numPr>
      </w:pPr>
      <w:r>
        <w:rPr>
          <w:rStyle w:val="MdEm"/>
          <w:i/>
          <w:iCs/>
        </w:rPr>
        <w:t xml:space="preserve">Loureiro v iMvula</w:t>
      </w:r>
      <w:r>
        <w:t xml:space="preserve"> 2014 (3) SA 394 (CC)</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1.4 Fraud Vitiates Everything (Fraus Omnia Corrumpit)</w:t>
      </w:r>
    </w:p>
    <w:p>
      <w:pPr>
        <w:pStyle w:val="MdParagraph"/>
      </w:pPr>
      <w:r>
        <w:rPr>
          <w:rStyle w:val="MdStrong"/>
          <w:b/>
          <w:bCs/>
        </w:rPr>
        <w:t xml:space="preserve">Confidence:</w:t>
      </w:r>
      <w:r>
        <w:t xml:space="preserve"> 0.99</w:t>
      </w:r>
      <w:r>
        <w:rPr>
          <w:rStyle w:val="MdBr"/>
        </w:rPr>
        <w:br/>
        <w:t xml:space="preserve"/>
      </w:r>
      <w:r>
        <w:rPr>
          <w:rStyle w:val="MdStrong"/>
          <w:b/>
          <w:bCs/>
        </w:rPr>
        <w:t xml:space="preserve">Domain:</w:t>
      </w:r>
      <w:r>
        <w:t xml:space="preserve"> Civil Law, Fraud, Void Ab Initio</w:t>
      </w:r>
    </w:p>
    <w:p>
      <w:pPr>
        <w:pStyle w:val="MdSpace"/>
        <w:spacing w:before="0" w:after="60"/>
      </w:pPr>
    </w:p>
    <w:p>
      <w:pPr>
        <w:pStyle w:val="MdParagraph"/>
      </w:pPr>
      <w:r>
        <w:rPr>
          <w:rStyle w:val="MdStrong"/>
          <w:b/>
          <w:bCs/>
        </w:rPr>
        <w:t xml:space="preserve">Principle:</w:t>
      </w:r>
      <w:r>
        <w:t xml:space="preserve">
Fraud vitiates everything it touches. Orders obtained through fraud are void ab initio and have no legal effect.</w:t>
      </w:r>
    </w:p>
    <w:p>
      <w:pPr>
        <w:pStyle w:val="MdSpace"/>
        <w:spacing w:before="0" w:after="60"/>
      </w:pPr>
    </w:p>
    <w:p>
      <w:pPr>
        <w:pStyle w:val="MdParagraph"/>
      </w:pPr>
      <w:r>
        <w:rPr>
          <w:rStyle w:val="MdStrong"/>
          <w:b/>
          <w:bCs/>
        </w:rPr>
        <w:t xml:space="preserve">Application to Case:</w:t>
      </w:r>
    </w:p>
    <w:p>
      <w:pPr>
        <w:pStyle w:val="MdListItem"/>
        <w:numPr>
          <w:ilvl w:val="0"/>
          <w:numId w:val="2"/>
        </w:numPr>
      </w:pPr>
      <w:r>
        <w:t xml:space="preserve">Fraud established through perjury and material non-disclosure</w:t>
      </w:r>
    </w:p>
    <w:p>
      <w:pPr>
        <w:pStyle w:val="MdListItem"/>
        <w:numPr>
          <w:ilvl w:val="0"/>
          <w:numId w:val="2"/>
        </w:numPr>
      </w:pPr>
      <w:r>
        <w:t xml:space="preserve">Part A (interim relief) void ab initio</w:t>
      </w:r>
    </w:p>
    <w:p>
      <w:pPr>
        <w:pStyle w:val="MdListItem"/>
        <w:numPr>
          <w:ilvl w:val="0"/>
          <w:numId w:val="2"/>
        </w:numPr>
      </w:pPr>
      <w:r>
        <w:t xml:space="preserve">Part B (return date) has no foundation</w:t>
      </w:r>
    </w:p>
    <w:p>
      <w:pPr>
        <w:pStyle w:val="MdListItem"/>
        <w:numPr>
          <w:ilvl w:val="0"/>
          <w:numId w:val="2"/>
        </w:numPr>
      </w:pPr>
      <w:r>
        <w:t xml:space="preserve">Entire proceeding nullified</w:t>
      </w:r>
    </w:p>
    <w:p>
      <w:pPr>
        <w:pStyle w:val="MdSpace"/>
        <w:spacing w:before="0" w:after="60"/>
      </w:pPr>
    </w:p>
    <w:p>
      <w:pPr>
        <w:pStyle w:val="MdParagraph"/>
      </w:pPr>
      <w:r>
        <w:rPr>
          <w:rStyle w:val="MdStrong"/>
          <w:b/>
          <w:bCs/>
        </w:rPr>
        <w:t xml:space="preserve">Legal Characteristics:</w:t>
      </w:r>
    </w:p>
    <w:p>
      <w:pPr>
        <w:pStyle w:val="MdListItem"/>
        <w:numPr>
          <w:ilvl w:val="0"/>
          <w:numId w:val="2"/>
        </w:numPr>
      </w:pPr>
      <w:r>
        <w:t xml:space="preserve">Cannot be ratified or validated</w:t>
      </w:r>
    </w:p>
    <w:p>
      <w:pPr>
        <w:pStyle w:val="MdListItem"/>
        <w:numPr>
          <w:ilvl w:val="0"/>
          <w:numId w:val="2"/>
        </w:numPr>
      </w:pPr>
      <w:r>
        <w:t xml:space="preserve">No prescription period</w:t>
      </w:r>
    </w:p>
    <w:p>
      <w:pPr>
        <w:pStyle w:val="MdListItem"/>
        <w:numPr>
          <w:ilvl w:val="0"/>
          <w:numId w:val="2"/>
        </w:numPr>
      </w:pPr>
      <w:r>
        <w:t xml:space="preserve">No estoppel</w:t>
      </w:r>
    </w:p>
    <w:p>
      <w:pPr>
        <w:pStyle w:val="MdListItem"/>
        <w:numPr>
          <w:ilvl w:val="0"/>
          <w:numId w:val="2"/>
        </w:numPr>
      </w:pPr>
      <w:r>
        <w:t xml:space="preserve">Automatic nullification</w:t>
      </w:r>
    </w:p>
    <w:p>
      <w:pPr>
        <w:pStyle w:val="MdSpace"/>
        <w:spacing w:before="0" w:after="60"/>
      </w:pPr>
    </w:p>
    <w:p>
      <w:pPr>
        <w:pStyle w:val="MdParagraph"/>
      </w:pPr>
      <w:r>
        <w:rPr>
          <w:rStyle w:val="MdStrong"/>
          <w:b/>
          <w:bCs/>
        </w:rPr>
        <w:t xml:space="preserve">Legal Consequence:</w:t>
      </w:r>
    </w:p>
    <w:p>
      <w:pPr>
        <w:pStyle w:val="MdBlockquote"/>
      </w:pPr>
      <w:r>
        <w:t xml:space="preserve">"Fraud vitiates everything: Part A is void ab initio, Part B has no foundation, entire proceeding is nullified. Order has no legal effect and cannot be enforced, ratified, or validated."</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Phillips v Fieldstone Africa</w:t>
      </w:r>
      <w:r>
        <w:t xml:space="preserve"> 2004 (3) SA 465 (SCA)</w:t>
      </w:r>
    </w:p>
    <w:p>
      <w:pPr>
        <w:pStyle w:val="MdListItem"/>
        <w:numPr>
          <w:ilvl w:val="0"/>
          <w:numId w:val="2"/>
        </w:numPr>
      </w:pPr>
      <w:r>
        <w:rPr>
          <w:rStyle w:val="MdEm"/>
          <w:i/>
          <w:iCs/>
        </w:rPr>
        <w:t xml:space="preserve">Loomcraft Fabrics v Nedbank</w:t>
      </w:r>
      <w:r>
        <w:t xml:space="preserve"> 1996 (1) SA 812 (A)</w:t>
      </w:r>
    </w:p>
    <w:p>
      <w:pPr>
        <w:pStyle w:val="MdListItem"/>
        <w:numPr>
          <w:ilvl w:val="0"/>
          <w:numId w:val="2"/>
        </w:numPr>
      </w:pPr>
      <w:r>
        <w:rPr>
          <w:rStyle w:val="MdEm"/>
          <w:i/>
          <w:iCs/>
        </w:rPr>
        <w:t xml:space="preserve">Johaadien v Stanley Porter</w:t>
      </w:r>
      <w:r>
        <w:t xml:space="preserve"> 1970 (1) SA 394 (A)</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1.5 Void Ab Initio Doctrine</w:t>
      </w:r>
    </w:p>
    <w:p>
      <w:pPr>
        <w:pStyle w:val="MdParagraph"/>
      </w:pPr>
      <w:r>
        <w:rPr>
          <w:rStyle w:val="MdStrong"/>
          <w:b/>
          <w:bCs/>
        </w:rPr>
        <w:t xml:space="preserve">Confidence:</w:t>
      </w:r>
      <w:r>
        <w:t xml:space="preserve"> 0.99</w:t>
      </w:r>
      <w:r>
        <w:rPr>
          <w:rStyle w:val="MdBr"/>
        </w:rPr>
        <w:br/>
        <w:t xml:space="preserve"/>
      </w:r>
      <w:r>
        <w:rPr>
          <w:rStyle w:val="MdStrong"/>
          <w:b/>
          <w:bCs/>
        </w:rPr>
        <w:t xml:space="preserve">Domain:</w:t>
      </w:r>
      <w:r>
        <w:t xml:space="preserve"> Civil Procedure, Void Orders, Fraud</w:t>
      </w:r>
    </w:p>
    <w:p>
      <w:pPr>
        <w:pStyle w:val="MdSpace"/>
        <w:spacing w:before="0" w:after="60"/>
      </w:pPr>
    </w:p>
    <w:p>
      <w:pPr>
        <w:pStyle w:val="MdParagraph"/>
      </w:pPr>
      <w:r>
        <w:rPr>
          <w:rStyle w:val="MdStrong"/>
          <w:b/>
          <w:bCs/>
        </w:rPr>
        <w:t xml:space="preserve">Principle:</w:t>
      </w:r>
      <w:r>
        <w:t xml:space="preserve">
Order void ab initio has no legal effect and is treated as if it never existed. Cannot be enforced, ratified, or validated.</w:t>
      </w:r>
    </w:p>
    <w:p>
      <w:pPr>
        <w:pStyle w:val="MdSpace"/>
        <w:spacing w:before="0" w:after="60"/>
      </w:pPr>
    </w:p>
    <w:p>
      <w:pPr>
        <w:pStyle w:val="MdParagraph"/>
      </w:pPr>
      <w:r>
        <w:rPr>
          <w:rStyle w:val="MdStrong"/>
          <w:b/>
          <w:bCs/>
        </w:rPr>
        <w:t xml:space="preserve">Void vs Voidable: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Aspect</w:t>
            </w:r>
          </w:p>
        </w:tc>
        <w:tc>
          <w:tcPr>
            <w:tcMar>
              <w:top w:type="dxa" w:w="100"/>
              <w:left w:type="dxa" w:w="120"/>
              <w:bottom w:type="dxa" w:w="100"/>
              <w:right w:type="dxa" w:w="120"/>
            </w:tcMar>
            <w:vAlign w:val="center"/>
          </w:tcPr>
          <w:p>
            <w:pPr>
              <w:pStyle w:val="MdTableHeader"/>
            </w:pPr>
            <w:r>
              <w:t xml:space="preserve">Void Ab Initio</w:t>
            </w:r>
          </w:p>
        </w:tc>
        <w:tc>
          <w:tcPr>
            <w:tcBorders>
              <w:right w:val="none"/>
            </w:tcBorders>
            <w:tcMar>
              <w:top w:type="dxa" w:w="100"/>
              <w:left w:type="dxa" w:w="120"/>
              <w:bottom w:type="dxa" w:w="100"/>
              <w:right w:type="dxa" w:w="120"/>
            </w:tcMar>
            <w:vAlign w:val="center"/>
          </w:tcPr>
          <w:p>
            <w:pPr>
              <w:pStyle w:val="MdTableHeader"/>
            </w:pPr>
            <w:r>
              <w:t xml:space="preserve">Voidable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 Effect</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Valid until set aside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Enforcement</w:t>
            </w:r>
          </w:p>
        </w:tc>
        <w:tc>
          <w:tcPr>
            <w:tcMar>
              <w:top w:type="dxa" w:w="80"/>
              <w:left w:type="dxa" w:w="120"/>
              <w:bottom w:type="dxa" w:w="80"/>
              <w:right w:type="dxa" w:w="120"/>
            </w:tcMar>
            <w:vAlign w:val="center"/>
          </w:tcPr>
          <w:p>
            <w:pPr>
              <w:pStyle w:val="MdTableCell"/>
            </w:pPr>
            <w:r>
              <w:t xml:space="preserve">Cannot be enforced</w:t>
            </w:r>
          </w:p>
        </w:tc>
        <w:tc>
          <w:tcPr>
            <w:tcBorders>
              <w:right w:val="none"/>
            </w:tcBorders>
            <w:tcMar>
              <w:top w:type="dxa" w:w="80"/>
              <w:left w:type="dxa" w:w="120"/>
              <w:bottom w:type="dxa" w:w="80"/>
              <w:right w:type="dxa" w:w="120"/>
            </w:tcMar>
            <w:vAlign w:val="center"/>
          </w:tcPr>
          <w:p>
            <w:pPr>
              <w:pStyle w:val="MdTableCell"/>
            </w:pPr>
            <w:r>
              <w:t xml:space="preserve">Can be enforced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Ratification</w:t>
            </w:r>
          </w:p>
        </w:tc>
        <w:tc>
          <w:tcPr>
            <w:tcMar>
              <w:top w:type="dxa" w:w="80"/>
              <w:left w:type="dxa" w:w="120"/>
              <w:bottom w:type="dxa" w:w="80"/>
              <w:right w:type="dxa" w:w="120"/>
            </w:tcMar>
            <w:vAlign w:val="center"/>
          </w:tcPr>
          <w:p>
            <w:pPr>
              <w:pStyle w:val="MdTableCell"/>
            </w:pPr>
            <w:r>
              <w:t xml:space="preserve">Cannot be ratified</w:t>
            </w:r>
          </w:p>
        </w:tc>
        <w:tc>
          <w:tcPr>
            <w:tcBorders>
              <w:right w:val="none"/>
            </w:tcBorders>
            <w:tcMar>
              <w:top w:type="dxa" w:w="80"/>
              <w:left w:type="dxa" w:w="120"/>
              <w:bottom w:type="dxa" w:w="80"/>
              <w:right w:type="dxa" w:w="120"/>
            </w:tcMar>
            <w:vAlign w:val="center"/>
          </w:tcPr>
          <w:p>
            <w:pPr>
              <w:pStyle w:val="MdTableCell"/>
            </w:pPr>
            <w:r>
              <w:t xml:space="preserve">Can be ratified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Challenge Timing</w:t>
            </w:r>
          </w:p>
        </w:tc>
        <w:tc>
          <w:tcPr>
            <w:tcMar>
              <w:top w:type="dxa" w:w="80"/>
              <w:left w:type="dxa" w:w="120"/>
              <w:bottom w:type="dxa" w:w="80"/>
              <w:right w:type="dxa" w:w="120"/>
            </w:tcMar>
            <w:vAlign w:val="center"/>
          </w:tcPr>
          <w:p>
            <w:pPr>
              <w:pStyle w:val="MdTableCell"/>
            </w:pPr>
            <w:r>
              <w:t xml:space="preserve">Anytime</w:t>
            </w:r>
          </w:p>
        </w:tc>
        <w:tc>
          <w:tcPr>
            <w:tcBorders>
              <w:right w:val="none"/>
            </w:tcBorders>
            <w:tcMar>
              <w:top w:type="dxa" w:w="80"/>
              <w:left w:type="dxa" w:w="120"/>
              <w:bottom w:type="dxa" w:w="80"/>
              <w:right w:type="dxa" w:w="120"/>
            </w:tcMar>
            <w:vAlign w:val="center"/>
          </w:tcPr>
          <w:p>
            <w:pPr>
              <w:pStyle w:val="MdTableCell"/>
            </w:pPr>
            <w:r>
              <w:t xml:space="preserve">Must be prompt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Court Order</w:t>
            </w:r>
          </w:p>
        </w:tc>
        <w:tc>
          <w:tcPr>
            <w:tcMar>
              <w:top w:type="dxa" w:w="80"/>
              <w:left w:type="dxa" w:w="120"/>
              <w:bottom w:type="dxa" w:w="80"/>
              <w:right w:type="dxa" w:w="120"/>
            </w:tcMar>
            <w:vAlign w:val="center"/>
          </w:tcPr>
          <w:p>
            <w:pPr>
              <w:pStyle w:val="MdTableCell"/>
            </w:pPr>
            <w:r>
              <w:t xml:space="preserve">Not required</w:t>
            </w:r>
          </w:p>
        </w:tc>
        <w:tc>
          <w:tcPr>
            <w:tcBorders>
              <w:right w:val="none"/>
            </w:tcBorders>
            <w:tcMar>
              <w:top w:type="dxa" w:w="80"/>
              <w:left w:type="dxa" w:w="120"/>
              <w:bottom w:type="dxa" w:w="80"/>
              <w:right w:type="dxa" w:w="120"/>
            </w:tcMar>
            <w:vAlign w:val="center"/>
          </w:tcPr>
          <w:p>
            <w:pPr>
              <w:pStyle w:val="MdTableCell"/>
            </w:pPr>
            <w:r>
              <w:t xml:space="preserve">Required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Prescription</w:t>
            </w:r>
          </w:p>
        </w:tc>
        <w:tc>
          <w:tcPr>
            <w:tcBorders>
              <w:bottom w:val="single" w:color="E1E4E8" w:sz="4"/>
            </w:tcBorders>
            <w:tcMar>
              <w:top w:type="dxa" w:w="80"/>
              <w:left w:type="dxa" w:w="120"/>
              <w:bottom w:type="dxa" w:w="80"/>
              <w:right w:type="dxa" w:w="120"/>
            </w:tcMar>
            <w:vAlign w:val="center"/>
          </w:tcPr>
          <w:p>
            <w:pPr>
              <w:pStyle w:val="MdTableCell"/>
            </w:pPr>
            <w:r>
              <w:t xml:space="preserve">Does not apply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Applies</w:t>
            </w:r>
          </w:p>
        </w:tc>
      </w:tr>
    </w:tbl>
    <w:p>
      <w:pPr>
        <w:pStyle w:val="MdParagraph"/>
      </w:pPr>
      <w:r>
        <w:rPr>
          <w:rStyle w:val="MdStrong"/>
          <w:b/>
          <w:bCs/>
        </w:rPr>
        <w:t xml:space="preserve">Grounds for Void Ab Initio (All Satisfied):</w:t>
      </w:r>
    </w:p>
    <w:p>
      <w:pPr>
        <w:pStyle w:val="MdListItem"/>
        <w:numPr>
          <w:ilvl w:val="0"/>
          <w:numId w:val="3"/>
        </w:numPr>
      </w:pPr>
      <w:r>
        <w:t xml:space="preserve">✓ Fraud (perjury, material non-disclosure)</w:t>
      </w:r>
    </w:p>
    <w:p>
      <w:pPr>
        <w:pStyle w:val="MdListItem"/>
        <w:numPr>
          <w:ilvl w:val="0"/>
          <w:numId w:val="3"/>
        </w:numPr>
      </w:pPr>
      <w:r>
        <w:t xml:space="preserve">✓ Perjury (4 perjuries)</w:t>
      </w:r>
    </w:p>
    <w:p>
      <w:pPr>
        <w:pStyle w:val="MdListItem"/>
        <w:numPr>
          <w:ilvl w:val="0"/>
          <w:numId w:val="3"/>
        </w:numPr>
      </w:pPr>
      <w:r>
        <w:t xml:space="preserve">✓ Material non-disclosure (10+ facts)</w:t>
      </w:r>
    </w:p>
    <w:p>
      <w:pPr>
        <w:pStyle w:val="MdListItem"/>
        <w:numPr>
          <w:ilvl w:val="0"/>
          <w:numId w:val="3"/>
        </w:numPr>
      </w:pPr>
      <w:r>
        <w:t xml:space="preserve">✓ Abuse of process (silence whistleblowers)</w:t>
      </w:r>
    </w:p>
    <w:p>
      <w:pPr>
        <w:pStyle w:val="MdSpace"/>
        <w:spacing w:before="0" w:after="60"/>
      </w:pPr>
    </w:p>
    <w:p>
      <w:pPr>
        <w:pStyle w:val="MdParagraph"/>
      </w:pPr>
      <w:r>
        <w:rPr>
          <w:rStyle w:val="MdStrong"/>
          <w:b/>
          <w:bCs/>
        </w:rPr>
        <w:t xml:space="preserve">Strategic Implications:</w:t>
      </w:r>
    </w:p>
    <w:p>
      <w:pPr>
        <w:pStyle w:val="MdListItem"/>
        <w:numPr>
          <w:ilvl w:val="0"/>
          <w:numId w:val="2"/>
        </w:numPr>
      </w:pPr>
      <w:r>
        <w:t xml:space="preserve">Do not respond to Part B (validates void order)</w:t>
      </w:r>
    </w:p>
    <w:p>
      <w:pPr>
        <w:pStyle w:val="MdListItem"/>
        <w:numPr>
          <w:ilvl w:val="0"/>
          <w:numId w:val="2"/>
        </w:numPr>
      </w:pPr>
      <w:r>
        <w:t xml:space="preserve">File Rule 42(1)(a) rescission of Part A</w:t>
      </w:r>
    </w:p>
    <w:p>
      <w:pPr>
        <w:pStyle w:val="MdListItem"/>
        <w:numPr>
          <w:ilvl w:val="0"/>
          <w:numId w:val="2"/>
        </w:numPr>
      </w:pPr>
      <w:r>
        <w:t xml:space="preserve">Refer matter for criminal prosecution</w:t>
      </w:r>
    </w:p>
    <w:p>
      <w:pPr>
        <w:pStyle w:val="MdListItem"/>
        <w:numPr>
          <w:ilvl w:val="0"/>
          <w:numId w:val="2"/>
        </w:numPr>
      </w:pPr>
      <w:r>
        <w:t xml:space="preserve">Seek costs de bonis propriis</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Oudekraal Estates v City of Cape Town</w:t>
      </w:r>
      <w:r>
        <w:t xml:space="preserve"> 2004 (6) SA 222 (SCA)</w:t>
      </w:r>
    </w:p>
    <w:p>
      <w:pPr>
        <w:pStyle w:val="MdListItem"/>
        <w:numPr>
          <w:ilvl w:val="0"/>
          <w:numId w:val="2"/>
        </w:numPr>
      </w:pPr>
      <w:r>
        <w:rPr>
          <w:rStyle w:val="MdEm"/>
          <w:i/>
          <w:iCs/>
        </w:rPr>
        <w:t xml:space="preserve">Bengwenyama Minerals v Genorah Resources</w:t>
      </w:r>
      <w:r>
        <w:t xml:space="preserve"> 2011 (4) SA 113 (CC)</w:t>
      </w:r>
    </w:p>
    <w:p>
      <w:pPr>
        <w:pStyle w:val="MdListItem"/>
        <w:numPr>
          <w:ilvl w:val="0"/>
          <w:numId w:val="2"/>
        </w:numPr>
      </w:pPr>
      <w:r>
        <w:rPr>
          <w:rStyle w:val="MdEm"/>
          <w:i/>
          <w:iCs/>
        </w:rPr>
        <w:t xml:space="preserve">Loomcraft Fabrics v Nedbank</w:t>
      </w:r>
      <w:r>
        <w:t xml:space="preserve"> 1996 (1) SA 812 (A)</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Category 2: Multi-Party Conflicts of Interest (3 Principles)</w:t>
      </w:r>
    </w:p>
    <w:p>
      <w:pPr>
        <w:pStyle w:val="Heading4"/>
        <w:pStyle w:val="MdHeading4"/>
      </w:pPr>
      <w:r>
        <w:t xml:space="preserve">2.1 Bantjies' Triple Conflict Analysis</w:t>
      </w:r>
    </w:p>
    <w:p>
      <w:pPr>
        <w:pStyle w:val="MdParagraph"/>
      </w:pPr>
      <w:r>
        <w:rPr>
          <w:rStyle w:val="MdStrong"/>
          <w:b/>
          <w:bCs/>
        </w:rPr>
        <w:t xml:space="preserve">Confidence:</w:t>
      </w:r>
      <w:r>
        <w:t xml:space="preserve"> 0.98</w:t>
      </w:r>
      <w:r>
        <w:rPr>
          <w:rStyle w:val="MdBr"/>
        </w:rPr>
        <w:br/>
        <w:t xml:space="preserve"/>
      </w:r>
      <w:r>
        <w:rPr>
          <w:rStyle w:val="MdStrong"/>
          <w:b/>
          <w:bCs/>
        </w:rPr>
        <w:t xml:space="preserve">Domain:</w:t>
      </w:r>
      <w:r>
        <w:t xml:space="preserve"> Conflict of Interest, Fiduciary Duty, Professional Ethics</w:t>
      </w:r>
    </w:p>
    <w:p>
      <w:pPr>
        <w:pStyle w:val="MdSpace"/>
        <w:spacing w:before="0" w:after="60"/>
      </w:pPr>
    </w:p>
    <w:p>
      <w:pPr>
        <w:pStyle w:val="MdParagraph"/>
      </w:pPr>
      <w:r>
        <w:rPr>
          <w:rStyle w:val="MdStrong"/>
          <w:b/>
          <w:bCs/>
        </w:rPr>
        <w:t xml:space="preserve">Principle:</w:t>
      </w:r>
      <w:r>
        <w:t xml:space="preserve">
Person holding multiple conflicting roles cannot act independently and has overwhelming motive to prevent discovery.</w:t>
      </w:r>
    </w:p>
    <w:p>
      <w:pPr>
        <w:pStyle w:val="MdSpace"/>
        <w:spacing w:before="0" w:after="60"/>
      </w:pPr>
    </w:p>
    <w:p>
      <w:pPr>
        <w:pStyle w:val="MdParagraph"/>
      </w:pPr>
      <w:r>
        <w:rPr>
          <w:rStyle w:val="MdStrong"/>
          <w:b/>
          <w:bCs/>
        </w:rPr>
        <w:t xml:space="preserve">Bantjies' Five Conflicting Roles: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Capacity</w:t>
            </w:r>
          </w:p>
        </w:tc>
        <w:tc>
          <w:tcPr>
            <w:tcMar>
              <w:top w:type="dxa" w:w="100"/>
              <w:left w:type="dxa" w:w="120"/>
              <w:bottom w:type="dxa" w:w="100"/>
              <w:right w:type="dxa" w:w="120"/>
            </w:tcMar>
            <w:vAlign w:val="center"/>
          </w:tcPr>
          <w:p>
            <w:pPr>
              <w:pStyle w:val="MdTableHeader"/>
            </w:pPr>
            <w:r>
              <w:t xml:space="preserve">Conflict</w:t>
            </w:r>
          </w:p>
        </w:tc>
        <w:tc>
          <w:tcPr>
            <w:tcBorders>
              <w:right w:val="none"/>
            </w:tcBorders>
            <w:tcMar>
              <w:top w:type="dxa" w:w="100"/>
              <w:left w:type="dxa" w:w="120"/>
              <w:bottom w:type="dxa" w:w="100"/>
              <w:right w:type="dxa" w:w="120"/>
            </w:tcMar>
            <w:vAlign w:val="center"/>
          </w:tcPr>
          <w:p>
            <w:pPr>
              <w:pStyle w:val="MdTableHeader"/>
            </w:pPr>
            <w:r>
              <w:t xml:space="preserve">Motive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Trustee</w:t>
            </w:r>
          </w:p>
        </w:tc>
        <w:tc>
          <w:tcPr>
            <w:tcMar>
              <w:top w:type="dxa" w:w="80"/>
              <w:left w:type="dxa" w:w="120"/>
              <w:bottom w:type="dxa" w:w="80"/>
              <w:right w:type="dxa" w:w="120"/>
            </w:tcMar>
            <w:vAlign w:val="center"/>
          </w:tcPr>
          <w:p>
            <w:pPr>
              <w:pStyle w:val="MdTableCell"/>
            </w:pPr>
            <w:r>
              <w:t xml:space="preserve">Co-trustee of Faucitt Family Trust</w:t>
            </w:r>
          </w:p>
        </w:tc>
        <w:tc>
          <w:tcPr>
            <w:tcMar>
              <w:top w:type="dxa" w:w="80"/>
              <w:left w:type="dxa" w:w="120"/>
              <w:bottom w:type="dxa" w:w="80"/>
              <w:right w:type="dxa" w:w="120"/>
            </w:tcMar>
            <w:vAlign w:val="center"/>
          </w:tcPr>
          <w:p>
            <w:pPr>
              <w:pStyle w:val="MdTableCell"/>
            </w:pPr>
            <w:r>
              <w:t xml:space="preserve">Prevent discovery of trust fraud</w:t>
            </w:r>
          </w:p>
        </w:tc>
        <w:tc>
          <w:tcPr>
            <w:tcBorders>
              <w:right w:val="none"/>
            </w:tcBorders>
            <w:tcMar>
              <w:top w:type="dxa" w:w="80"/>
              <w:left w:type="dxa" w:w="120"/>
              <w:bottom w:type="dxa" w:w="80"/>
              <w:right w:type="dxa" w:w="120"/>
            </w:tcMar>
            <w:vAlign w:val="center"/>
          </w:tcPr>
          <w:p>
            <w:pPr>
              <w:pStyle w:val="MdTableCell"/>
            </w:pPr>
            <w:r>
              <w:t xml:space="preserve">Protect trust from 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Debtor</w:t>
            </w:r>
          </w:p>
        </w:tc>
        <w:tc>
          <w:tcPr>
            <w:tcMar>
              <w:top w:type="dxa" w:w="80"/>
              <w:left w:type="dxa" w:w="120"/>
              <w:bottom w:type="dxa" w:w="80"/>
              <w:right w:type="dxa" w:w="120"/>
            </w:tcMar>
            <w:vAlign w:val="center"/>
          </w:tcPr>
          <w:p>
            <w:pPr>
              <w:pStyle w:val="MdTableCell"/>
            </w:pPr>
            <w:r>
              <w:t xml:space="preserve">Owes R18.685M to trust</w:t>
            </w:r>
          </w:p>
        </w:tc>
        <w:tc>
          <w:tcPr>
            <w:tcMar>
              <w:top w:type="dxa" w:w="80"/>
              <w:left w:type="dxa" w:w="120"/>
              <w:bottom w:type="dxa" w:w="80"/>
              <w:right w:type="dxa" w:w="120"/>
            </w:tcMar>
            <w:vAlign w:val="center"/>
          </w:tcPr>
          <w:p>
            <w:pPr>
              <w:pStyle w:val="MdTableCell"/>
            </w:pPr>
            <w:r>
              <w:t xml:space="preserve">Avoid repayment obligation</w:t>
            </w:r>
          </w:p>
        </w:tc>
        <w:tc>
          <w:tcPr>
            <w:tcBorders>
              <w:right w:val="none"/>
            </w:tcBorders>
            <w:tcMar>
              <w:top w:type="dxa" w:w="80"/>
              <w:left w:type="dxa" w:w="120"/>
              <w:bottom w:type="dxa" w:w="80"/>
              <w:right w:type="dxa" w:w="120"/>
            </w:tcMar>
            <w:vAlign w:val="center"/>
          </w:tcPr>
          <w:p>
            <w:pPr>
              <w:pStyle w:val="MdTableCell"/>
            </w:pPr>
            <w:r>
              <w:t xml:space="preserve">Prevent discovery requiring repayment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Accountant</w:t>
            </w:r>
          </w:p>
        </w:tc>
        <w:tc>
          <w:tcPr>
            <w:tcMar>
              <w:top w:type="dxa" w:w="80"/>
              <w:left w:type="dxa" w:w="120"/>
              <w:bottom w:type="dxa" w:w="80"/>
              <w:right w:type="dxa" w:w="120"/>
            </w:tcMar>
            <w:vAlign w:val="center"/>
          </w:tcPr>
          <w:p>
            <w:pPr>
              <w:pStyle w:val="MdTableCell"/>
            </w:pPr>
            <w:r>
              <w:t xml:space="preserve">Accountant for all RegimA companies</w:t>
            </w:r>
          </w:p>
        </w:tc>
        <w:tc>
          <w:tcPr>
            <w:tcMar>
              <w:top w:type="dxa" w:w="80"/>
              <w:left w:type="dxa" w:w="120"/>
              <w:bottom w:type="dxa" w:w="80"/>
              <w:right w:type="dxa" w:w="120"/>
            </w:tcMar>
            <w:vAlign w:val="center"/>
          </w:tcPr>
          <w:p>
            <w:pPr>
              <w:pStyle w:val="MdTableCell"/>
            </w:pPr>
            <w:r>
              <w:t xml:space="preserve">Conceal accounting irregularities</w:t>
            </w:r>
          </w:p>
        </w:tc>
        <w:tc>
          <w:tcPr>
            <w:tcBorders>
              <w:right w:val="none"/>
            </w:tcBorders>
            <w:tcMar>
              <w:top w:type="dxa" w:w="80"/>
              <w:left w:type="dxa" w:w="120"/>
              <w:bottom w:type="dxa" w:w="80"/>
              <w:right w:type="dxa" w:w="120"/>
            </w:tcMar>
            <w:vAlign w:val="center"/>
          </w:tcPr>
          <w:p>
            <w:pPr>
              <w:pStyle w:val="MdTableCell"/>
            </w:pPr>
            <w:r>
              <w:t xml:space="preserve">Avoid professional 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Commissioner</w:t>
            </w:r>
          </w:p>
        </w:tc>
        <w:tc>
          <w:tcPr>
            <w:tcMar>
              <w:top w:type="dxa" w:w="80"/>
              <w:left w:type="dxa" w:w="120"/>
              <w:bottom w:type="dxa" w:w="80"/>
              <w:right w:type="dxa" w:w="120"/>
            </w:tcMar>
            <w:vAlign w:val="center"/>
          </w:tcPr>
          <w:p>
            <w:pPr>
              <w:pStyle w:val="MdTableCell"/>
            </w:pPr>
            <w:r>
              <w:t xml:space="preserve">Certified Peter's affidavit</w:t>
            </w:r>
          </w:p>
        </w:tc>
        <w:tc>
          <w:tcPr>
            <w:tcMar>
              <w:top w:type="dxa" w:w="80"/>
              <w:left w:type="dxa" w:w="120"/>
              <w:bottom w:type="dxa" w:w="80"/>
              <w:right w:type="dxa" w:w="120"/>
            </w:tcMar>
            <w:vAlign w:val="center"/>
          </w:tcPr>
          <w:p>
            <w:pPr>
              <w:pStyle w:val="MdTableCell"/>
            </w:pPr>
            <w:r>
              <w:t xml:space="preserve">Validate own interests</w:t>
            </w:r>
          </w:p>
        </w:tc>
        <w:tc>
          <w:tcPr>
            <w:tcBorders>
              <w:right w:val="none"/>
            </w:tcBorders>
            <w:tcMar>
              <w:top w:type="dxa" w:w="80"/>
              <w:left w:type="dxa" w:w="120"/>
              <w:bottom w:type="dxa" w:w="80"/>
              <w:right w:type="dxa" w:w="120"/>
            </w:tcMar>
            <w:vAlign w:val="center"/>
          </w:tcPr>
          <w:p>
            <w:pPr>
              <w:pStyle w:val="MdTableCell"/>
            </w:pPr>
            <w:r>
              <w:t xml:space="preserve">Legitimize proceedings concealing fraud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Fraud Recipient</w:t>
            </w:r>
          </w:p>
        </w:tc>
        <w:tc>
          <w:tcPr>
            <w:tcBorders>
              <w:bottom w:val="single" w:color="E1E4E8" w:sz="4"/>
            </w:tcBorders>
            <w:tcMar>
              <w:top w:type="dxa" w:w="80"/>
              <w:left w:type="dxa" w:w="120"/>
              <w:bottom w:type="dxa" w:w="80"/>
              <w:right w:type="dxa" w:w="120"/>
            </w:tcMar>
            <w:vAlign w:val="center"/>
          </w:tcPr>
          <w:p>
            <w:pPr>
              <w:pStyle w:val="MdTableCell"/>
            </w:pPr>
            <w:r>
              <w:t xml:space="preserve">Received Daniel's reports (6 Jun)</w:t>
            </w:r>
          </w:p>
        </w:tc>
        <w:tc>
          <w:tcPr>
            <w:tcBorders>
              <w:bottom w:val="single" w:color="E1E4E8" w:sz="4"/>
            </w:tcBorders>
            <w:tcMar>
              <w:top w:type="dxa" w:w="80"/>
              <w:left w:type="dxa" w:w="120"/>
              <w:bottom w:type="dxa" w:w="80"/>
              <w:right w:type="dxa" w:w="120"/>
            </w:tcMar>
            <w:vAlign w:val="center"/>
          </w:tcPr>
          <w:p>
            <w:pPr>
              <w:pStyle w:val="MdTableCell"/>
            </w:pPr>
            <w:r>
              <w:t xml:space="preserve">Dismiss reports to protect self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Prevent investigation implicating self</w:t>
            </w:r>
          </w:p>
        </w:tc>
      </w:tr>
    </w:tbl>
    <w:p>
      <w:pPr>
        <w:pStyle w:val="MdParagraph"/>
      </w:pPr>
      <w:r>
        <w:rPr>
          <w:rStyle w:val="MdStrong"/>
          <w:b/>
          <w:bCs/>
        </w:rPr>
        <w:t xml:space="preserve">Conflict Matrix:</w:t>
      </w:r>
    </w:p>
    <w:p>
      <w:pPr>
        <w:pStyle w:val="MdSpace"/>
        <w:spacing w:before="0" w:after="60"/>
      </w:pPr>
    </w:p>
    <w:p>
      <w:pPr>
        <w:pStyle w:val="MdParagraph"/>
      </w:pPr>
      <w:r>
        <w:rPr>
          <w:rStyle w:val="MdStrong"/>
          <w:b/>
          <w:bCs/>
        </w:rPr>
        <w:t xml:space="preserve">Trustee vs Debtor:</w:t>
      </w:r>
    </w:p>
    <w:p>
      <w:pPr>
        <w:pStyle w:val="MdListItem"/>
        <w:numPr>
          <w:ilvl w:val="0"/>
          <w:numId w:val="2"/>
        </w:numPr>
      </w:pPr>
      <w:r>
        <w:t xml:space="preserve">As trustee: Duty to collect R18.685M debt</w:t>
      </w:r>
    </w:p>
    <w:p>
      <w:pPr>
        <w:pStyle w:val="MdListItem"/>
        <w:numPr>
          <w:ilvl w:val="0"/>
          <w:numId w:val="2"/>
        </w:numPr>
      </w:pPr>
      <w:r>
        <w:t xml:space="preserve">As debtor: Interest in avoiding repayment</w:t>
      </w:r>
    </w:p>
    <w:p>
      <w:pPr>
        <w:pStyle w:val="MdListItem"/>
        <w:numPr>
          <w:ilvl w:val="0"/>
          <w:numId w:val="2"/>
        </w:numPr>
      </w:pPr>
      <w:r>
        <w:rPr>
          <w:rStyle w:val="MdStrong"/>
          <w:b/>
          <w:bCs/>
        </w:rPr>
        <w:t xml:space="preserve">Conflict:</w:t>
      </w:r>
      <w:r>
        <w:t xml:space="preserve"> Cannot collect debt from himself</w:t>
      </w:r>
    </w:p>
    <w:p>
      <w:pPr>
        <w:pStyle w:val="MdSpace"/>
        <w:spacing w:before="0" w:after="60"/>
      </w:pPr>
    </w:p>
    <w:p>
      <w:pPr>
        <w:pStyle w:val="MdParagraph"/>
      </w:pPr>
      <w:r>
        <w:rPr>
          <w:rStyle w:val="MdStrong"/>
          <w:b/>
          <w:bCs/>
        </w:rPr>
        <w:t xml:space="preserve">Trustee vs Accountant:</w:t>
      </w:r>
    </w:p>
    <w:p>
      <w:pPr>
        <w:pStyle w:val="MdListItem"/>
        <w:numPr>
          <w:ilvl w:val="0"/>
          <w:numId w:val="2"/>
        </w:numPr>
      </w:pPr>
      <w:r>
        <w:t xml:space="preserve">As trustee: Duty to ensure accurate accounting</w:t>
      </w:r>
    </w:p>
    <w:p>
      <w:pPr>
        <w:pStyle w:val="MdListItem"/>
        <w:numPr>
          <w:ilvl w:val="0"/>
          <w:numId w:val="2"/>
        </w:numPr>
      </w:pPr>
      <w:r>
        <w:t xml:space="preserve">As accountant: Responsible for 2 years unallocated expenses</w:t>
      </w:r>
    </w:p>
    <w:p>
      <w:pPr>
        <w:pStyle w:val="MdListItem"/>
        <w:numPr>
          <w:ilvl w:val="0"/>
          <w:numId w:val="2"/>
        </w:numPr>
      </w:pPr>
      <w:r>
        <w:rPr>
          <w:rStyle w:val="MdStrong"/>
          <w:b/>
          <w:bCs/>
        </w:rPr>
        <w:t xml:space="preserve">Conflict:</w:t>
      </w:r>
      <w:r>
        <w:t xml:space="preserve"> Cannot audit own work</w:t>
      </w:r>
    </w:p>
    <w:p>
      <w:pPr>
        <w:pStyle w:val="MdSpace"/>
        <w:spacing w:before="0" w:after="60"/>
      </w:pPr>
    </w:p>
    <w:p>
      <w:pPr>
        <w:pStyle w:val="MdParagraph"/>
      </w:pPr>
      <w:r>
        <w:rPr>
          <w:rStyle w:val="MdStrong"/>
          <w:b/>
          <w:bCs/>
        </w:rPr>
        <w:t xml:space="preserve">Accountant vs Commissioner:</w:t>
      </w:r>
    </w:p>
    <w:p>
      <w:pPr>
        <w:pStyle w:val="MdListItem"/>
        <w:numPr>
          <w:ilvl w:val="0"/>
          <w:numId w:val="2"/>
        </w:numPr>
      </w:pPr>
      <w:r>
        <w:t xml:space="preserve">As accountant: Subject of fraud reports</w:t>
      </w:r>
    </w:p>
    <w:p>
      <w:pPr>
        <w:pStyle w:val="MdListItem"/>
        <w:numPr>
          <w:ilvl w:val="0"/>
          <w:numId w:val="2"/>
        </w:numPr>
      </w:pPr>
      <w:r>
        <w:t xml:space="preserve">As Commissioner: Must certify affidavit independently</w:t>
      </w:r>
    </w:p>
    <w:p>
      <w:pPr>
        <w:pStyle w:val="MdListItem"/>
        <w:numPr>
          <w:ilvl w:val="0"/>
          <w:numId w:val="2"/>
        </w:numPr>
      </w:pPr>
      <w:r>
        <w:rPr>
          <w:rStyle w:val="MdStrong"/>
          <w:b/>
          <w:bCs/>
        </w:rPr>
        <w:t xml:space="preserve">Conflict:</w:t>
      </w:r>
      <w:r>
        <w:t xml:space="preserve"> Cannot certify affidavit about own conduct</w:t>
      </w:r>
    </w:p>
    <w:p>
      <w:pPr>
        <w:pStyle w:val="MdSpace"/>
        <w:spacing w:before="0" w:after="60"/>
      </w:pPr>
    </w:p>
    <w:p>
      <w:pPr>
        <w:pStyle w:val="MdParagraph"/>
      </w:pPr>
      <w:r>
        <w:rPr>
          <w:rStyle w:val="MdStrong"/>
          <w:b/>
          <w:bCs/>
        </w:rPr>
        <w:t xml:space="preserve">Fraud Recipient vs Commissioner:</w:t>
      </w:r>
    </w:p>
    <w:p>
      <w:pPr>
        <w:pStyle w:val="MdListItem"/>
        <w:numPr>
          <w:ilvl w:val="0"/>
          <w:numId w:val="2"/>
        </w:numPr>
      </w:pPr>
      <w:r>
        <w:t xml:space="preserve">As recipient: Received fraud reports (6 Jun 2025)</w:t>
      </w:r>
    </w:p>
    <w:p>
      <w:pPr>
        <w:pStyle w:val="MdListItem"/>
        <w:numPr>
          <w:ilvl w:val="0"/>
          <w:numId w:val="2"/>
        </w:numPr>
      </w:pPr>
      <w:r>
        <w:t xml:space="preserve">As Commissioner: Certified affidavit (14 Aug 2025)</w:t>
      </w:r>
    </w:p>
    <w:p>
      <w:pPr>
        <w:pStyle w:val="MdListItem"/>
        <w:numPr>
          <w:ilvl w:val="0"/>
          <w:numId w:val="2"/>
        </w:numPr>
      </w:pPr>
      <w:r>
        <w:rPr>
          <w:rStyle w:val="MdStrong"/>
          <w:b/>
          <w:bCs/>
        </w:rPr>
        <w:t xml:space="preserve">Conflict:</w:t>
      </w:r>
      <w:r>
        <w:t xml:space="preserve"> Certified affidavit concealing fraud he knew about (68 days later)</w:t>
      </w:r>
    </w:p>
    <w:p>
      <w:pPr>
        <w:pStyle w:val="MdSpace"/>
        <w:spacing w:before="0" w:after="60"/>
      </w:pPr>
    </w:p>
    <w:p>
      <w:pPr>
        <w:pStyle w:val="MdParagraph"/>
      </w:pPr>
      <w:r>
        <w:rPr>
          <w:rStyle w:val="MdStrong"/>
          <w:b/>
          <w:bCs/>
        </w:rPr>
        <w:t xml:space="preserve">Trustee vs Beneficiary Attack:</w:t>
      </w:r>
    </w:p>
    <w:p>
      <w:pPr>
        <w:pStyle w:val="MdListItem"/>
        <w:numPr>
          <w:ilvl w:val="0"/>
          <w:numId w:val="2"/>
        </w:numPr>
      </w:pPr>
      <w:r>
        <w:t xml:space="preserve">As trustee: Fiduciary duty to beneficiaries</w:t>
      </w:r>
    </w:p>
    <w:p>
      <w:pPr>
        <w:pStyle w:val="MdListItem"/>
        <w:numPr>
          <w:ilvl w:val="0"/>
          <w:numId w:val="2"/>
        </w:numPr>
      </w:pPr>
      <w:r>
        <w:t xml:space="preserve">As co-applicant: Attacking beneficiaries with interdict</w:t>
      </w:r>
    </w:p>
    <w:p>
      <w:pPr>
        <w:pStyle w:val="MdListItem"/>
        <w:numPr>
          <w:ilvl w:val="0"/>
          <w:numId w:val="2"/>
        </w:numPr>
      </w:pPr>
      <w:r>
        <w:rPr>
          <w:rStyle w:val="MdStrong"/>
          <w:b/>
          <w:bCs/>
        </w:rPr>
        <w:t xml:space="preserve">Conflict:</w:t>
      </w:r>
      <w:r>
        <w:t xml:space="preserve"> Cannot attack beneficiaries he has duty to protect</w:t>
      </w:r>
    </w:p>
    <w:p>
      <w:pPr>
        <w:pStyle w:val="MdSpace"/>
        <w:spacing w:before="0" w:after="60"/>
      </w:pPr>
    </w:p>
    <w:p>
      <w:pPr>
        <w:pStyle w:val="MdParagraph"/>
      </w:pPr>
      <w:r>
        <w:rPr>
          <w:rStyle w:val="MdStrong"/>
          <w:b/>
          <w:bCs/>
        </w:rPr>
        <w:t xml:space="preserve">Motive Analysis:</w:t>
      </w:r>
    </w:p>
    <w:p>
      <w:pPr>
        <w:pStyle w:val="MdSpace"/>
        <w:spacing w:before="0" w:after="60"/>
      </w:pPr>
    </w:p>
    <w:p>
      <w:pPr>
        <w:pStyle w:val="MdParagraph"/>
      </w:pPr>
      <w:r>
        <w:rPr>
          <w:rStyle w:val="MdStrong"/>
          <w:b/>
          <w:bCs/>
        </w:rPr>
        <w:t xml:space="preserve">R18.685M Debt Motive (Strength: Very High)</w:t>
      </w:r>
    </w:p>
    <w:p>
      <w:pPr>
        <w:pStyle w:val="MdListItem"/>
        <w:numPr>
          <w:ilvl w:val="0"/>
          <w:numId w:val="2"/>
        </w:numPr>
      </w:pPr>
      <w:r>
        <w:t xml:space="preserve">Fraud reports threaten discovery</w:t>
      </w:r>
    </w:p>
    <w:p>
      <w:pPr>
        <w:pStyle w:val="MdListItem"/>
        <w:numPr>
          <w:ilvl w:val="0"/>
          <w:numId w:val="2"/>
        </w:numPr>
      </w:pPr>
      <w:r>
        <w:t xml:space="preserve">Discovery would require repayment</w:t>
      </w:r>
    </w:p>
    <w:p>
      <w:pPr>
        <w:pStyle w:val="MdListItem"/>
        <w:numPr>
          <w:ilvl w:val="0"/>
          <w:numId w:val="2"/>
        </w:numPr>
      </w:pPr>
      <w:r>
        <w:rPr>
          <w:rStyle w:val="MdStrong"/>
          <w:b/>
          <w:bCs/>
        </w:rPr>
        <w:t xml:space="preserve">Motive:</w:t>
      </w:r>
      <w:r>
        <w:t xml:space="preserve"> Prevent discovery to avoid R18.685M repayment</w:t>
      </w:r>
    </w:p>
    <w:p>
      <w:pPr>
        <w:pStyle w:val="MdSpace"/>
        <w:spacing w:before="0" w:after="60"/>
      </w:pPr>
    </w:p>
    <w:p>
      <w:pPr>
        <w:pStyle w:val="MdParagraph"/>
      </w:pPr>
      <w:r>
        <w:rPr>
          <w:rStyle w:val="MdStrong"/>
          <w:b/>
          <w:bCs/>
        </w:rPr>
        <w:t xml:space="preserve">Accounting Irregularities Motive (Strength: High)</w:t>
      </w:r>
    </w:p>
    <w:p>
      <w:pPr>
        <w:pStyle w:val="MdListItem"/>
        <w:numPr>
          <w:ilvl w:val="0"/>
          <w:numId w:val="2"/>
        </w:numPr>
      </w:pPr>
      <w:r>
        <w:t xml:space="preserve">2 years unallocated expenses</w:t>
      </w:r>
    </w:p>
    <w:p>
      <w:pPr>
        <w:pStyle w:val="MdListItem"/>
        <w:numPr>
          <w:ilvl w:val="0"/>
          <w:numId w:val="2"/>
        </w:numPr>
      </w:pPr>
      <w:r>
        <w:t xml:space="preserve">R5.4M stock "disappeared"</w:t>
      </w:r>
    </w:p>
    <w:p>
      <w:pPr>
        <w:pStyle w:val="MdListItem"/>
        <w:numPr>
          <w:ilvl w:val="0"/>
          <w:numId w:val="2"/>
        </w:numPr>
      </w:pPr>
      <w:r>
        <w:rPr>
          <w:rStyle w:val="MdStrong"/>
          <w:b/>
          <w:bCs/>
        </w:rPr>
        <w:t xml:space="preserve">Motive:</w:t>
      </w:r>
      <w:r>
        <w:t xml:space="preserve"> Prevent audit to conceal irregularities</w:t>
      </w:r>
    </w:p>
    <w:p>
      <w:pPr>
        <w:pStyle w:val="MdSpace"/>
        <w:spacing w:before="0" w:after="60"/>
      </w:pPr>
    </w:p>
    <w:p>
      <w:pPr>
        <w:pStyle w:val="MdParagraph"/>
      </w:pPr>
      <w:r>
        <w:rPr>
          <w:rStyle w:val="MdStrong"/>
          <w:b/>
          <w:bCs/>
        </w:rPr>
        <w:t xml:space="preserve">Professional Liability Motive (Strength: High)</w:t>
      </w:r>
    </w:p>
    <w:p>
      <w:pPr>
        <w:pStyle w:val="MdListItem"/>
        <w:numPr>
          <w:ilvl w:val="0"/>
          <w:numId w:val="2"/>
        </w:numPr>
      </w:pPr>
      <w:r>
        <w:t xml:space="preserve">Fraud reports implicate accounting</w:t>
      </w:r>
    </w:p>
    <w:p>
      <w:pPr>
        <w:pStyle w:val="MdListItem"/>
        <w:numPr>
          <w:ilvl w:val="0"/>
          <w:numId w:val="2"/>
        </w:numPr>
      </w:pPr>
      <w:r>
        <w:t xml:space="preserve">Legal Practice Council referral risk</w:t>
      </w:r>
    </w:p>
    <w:p>
      <w:pPr>
        <w:pStyle w:val="MdListItem"/>
        <w:numPr>
          <w:ilvl w:val="0"/>
          <w:numId w:val="2"/>
        </w:numPr>
      </w:pPr>
      <w:r>
        <w:rPr>
          <w:rStyle w:val="MdStrong"/>
          <w:b/>
          <w:bCs/>
        </w:rPr>
        <w:t xml:space="preserve">Motive:</w:t>
      </w:r>
      <w:r>
        <w:t xml:space="preserve"> Prevent investigation to avoid sanctions</w:t>
      </w:r>
    </w:p>
    <w:p>
      <w:pPr>
        <w:pStyle w:val="MdSpace"/>
        <w:spacing w:before="0" w:after="60"/>
      </w:pPr>
    </w:p>
    <w:p>
      <w:pPr>
        <w:pStyle w:val="MdParagraph"/>
      </w:pPr>
      <w:r>
        <w:rPr>
          <w:rStyle w:val="MdStrong"/>
          <w:b/>
          <w:bCs/>
        </w:rPr>
        <w:t xml:space="preserve">Legal Consequence:</w:t>
      </w:r>
    </w:p>
    <w:p>
      <w:pPr>
        <w:pStyle w:val="MdBlockquote"/>
      </w:pPr>
      <w:r>
        <w:t xml:space="preserve">"Bantjies holds 5 conflicting roles with R18.685M at stake. Cannot act independently. Commissioner certification invalid. Supporting affidavit tainted. Rescission warranted on conflicts alone."</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Ex parte Lebowa Development Corporation</w:t>
      </w:r>
      <w:r>
        <w:t xml:space="preserve"> 1989 (3) SA 71 (T)</w:t>
      </w:r>
    </w:p>
    <w:p>
      <w:pPr>
        <w:pStyle w:val="MdListItem"/>
        <w:numPr>
          <w:ilvl w:val="0"/>
          <w:numId w:val="2"/>
        </w:numPr>
      </w:pPr>
      <w:r>
        <w:rPr>
          <w:rStyle w:val="MdEm"/>
          <w:i/>
          <w:iCs/>
        </w:rPr>
        <w:t xml:space="preserve">Robinson v Randfontein Estates</w:t>
      </w:r>
      <w:r>
        <w:t xml:space="preserve"> 1921 AD 168</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2.2 Commissioner of Oaths Conflict Invalidation</w:t>
      </w:r>
    </w:p>
    <w:p>
      <w:pPr>
        <w:pStyle w:val="MdParagraph"/>
      </w:pPr>
      <w:r>
        <w:rPr>
          <w:rStyle w:val="MdStrong"/>
          <w:b/>
          <w:bCs/>
        </w:rPr>
        <w:t xml:space="preserve">Confidence:</w:t>
      </w:r>
      <w:r>
        <w:t xml:space="preserve"> 0.97</w:t>
      </w:r>
      <w:r>
        <w:rPr>
          <w:rStyle w:val="MdBr"/>
        </w:rPr>
        <w:br/>
        <w:t xml:space="preserve"/>
      </w:r>
      <w:r>
        <w:rPr>
          <w:rStyle w:val="MdStrong"/>
          <w:b/>
          <w:bCs/>
        </w:rPr>
        <w:t xml:space="preserve">Domain:</w:t>
      </w:r>
      <w:r>
        <w:t xml:space="preserve"> Professional Ethics, Civil Procedure, Conflicts of Interest</w:t>
      </w:r>
    </w:p>
    <w:p>
      <w:pPr>
        <w:pStyle w:val="MdSpace"/>
        <w:spacing w:before="0" w:after="60"/>
      </w:pPr>
    </w:p>
    <w:p>
      <w:pPr>
        <w:pStyle w:val="MdParagraph"/>
      </w:pPr>
      <w:r>
        <w:rPr>
          <w:rStyle w:val="MdStrong"/>
          <w:b/>
          <w:bCs/>
        </w:rPr>
        <w:t xml:space="preserve">Principle:</w:t>
      </w:r>
      <w:r>
        <w:t xml:space="preserve">
Commissioner of Oaths with personal interest in subject matter cannot validly certify affidavit. Certification is invalid and affidavit inadmissible.</w:t>
      </w:r>
    </w:p>
    <w:p>
      <w:pPr>
        <w:pStyle w:val="MdSpace"/>
        <w:spacing w:before="0" w:after="60"/>
      </w:pPr>
    </w:p>
    <w:p>
      <w:pPr>
        <w:pStyle w:val="MdParagraph"/>
      </w:pPr>
      <w:r>
        <w:rPr>
          <w:rStyle w:val="MdStrong"/>
          <w:b/>
          <w:bCs/>
        </w:rPr>
        <w:t xml:space="preserve">Bantjies' Personal Interests:</w:t>
      </w:r>
    </w:p>
    <w:p>
      <w:pPr>
        <w:pStyle w:val="MdListItem"/>
        <w:numPr>
          <w:ilvl w:val="0"/>
          <w:numId w:val="3"/>
        </w:numPr>
      </w:pPr>
      <w:r>
        <w:t xml:space="preserve">R18.685M debt to trust</w:t>
      </w:r>
    </w:p>
    <w:p>
      <w:pPr>
        <w:pStyle w:val="MdListItem"/>
        <w:numPr>
          <w:ilvl w:val="0"/>
          <w:numId w:val="3"/>
        </w:numPr>
      </w:pPr>
      <w:r>
        <w:t xml:space="preserve">Trustee status (fiduciary duty to beneficiaries)</w:t>
      </w:r>
    </w:p>
    <w:p>
      <w:pPr>
        <w:pStyle w:val="MdListItem"/>
        <w:numPr>
          <w:ilvl w:val="0"/>
          <w:numId w:val="3"/>
        </w:numPr>
      </w:pPr>
      <w:r>
        <w:t xml:space="preserve">Accountant role (professional liability)</w:t>
      </w:r>
    </w:p>
    <w:p>
      <w:pPr>
        <w:pStyle w:val="MdListItem"/>
        <w:numPr>
          <w:ilvl w:val="0"/>
          <w:numId w:val="3"/>
        </w:numPr>
      </w:pPr>
      <w:r>
        <w:t xml:space="preserve">Fraud report recipient (68 days before certification)</w:t>
      </w:r>
    </w:p>
    <w:p>
      <w:pPr>
        <w:pStyle w:val="MdListItem"/>
        <w:numPr>
          <w:ilvl w:val="0"/>
          <w:numId w:val="3"/>
        </w:numPr>
      </w:pPr>
      <w:r>
        <w:t xml:space="preserve">Subject of fraud allegations</w:t>
      </w:r>
    </w:p>
    <w:p>
      <w:pPr>
        <w:pStyle w:val="MdSpace"/>
        <w:spacing w:before="0" w:after="60"/>
      </w:pPr>
    </w:p>
    <w:p>
      <w:pPr>
        <w:pStyle w:val="MdParagraph"/>
      </w:pPr>
      <w:r>
        <w:rPr>
          <w:rStyle w:val="MdStrong"/>
          <w:b/>
          <w:bCs/>
        </w:rPr>
        <w:t xml:space="preserve">Independence Violations:</w:t>
      </w:r>
    </w:p>
    <w:p>
      <w:pPr>
        <w:pStyle w:val="MdListItem"/>
        <w:numPr>
          <w:ilvl w:val="0"/>
          <w:numId w:val="2"/>
        </w:numPr>
      </w:pPr>
      <w:r>
        <w:t xml:space="preserve">Cannot be independent (R18.685M at stake)</w:t>
      </w:r>
    </w:p>
    <w:p>
      <w:pPr>
        <w:pStyle w:val="MdListItem"/>
        <w:numPr>
          <w:ilvl w:val="0"/>
          <w:numId w:val="2"/>
        </w:numPr>
      </w:pPr>
      <w:r>
        <w:t xml:space="preserve">Cannot be impartial (concealing fraud he knew about)</w:t>
      </w:r>
    </w:p>
    <w:p>
      <w:pPr>
        <w:pStyle w:val="MdListItem"/>
        <w:numPr>
          <w:ilvl w:val="0"/>
          <w:numId w:val="2"/>
        </w:numPr>
      </w:pPr>
      <w:r>
        <w:t xml:space="preserve">Cannot verify content (affidavit omits facts he knows)</w:t>
      </w:r>
    </w:p>
    <w:p>
      <w:pPr>
        <w:pStyle w:val="MdSpace"/>
        <w:spacing w:before="0" w:after="60"/>
      </w:pPr>
    </w:p>
    <w:p>
      <w:pPr>
        <w:pStyle w:val="MdParagraph"/>
      </w:pPr>
      <w:r>
        <w:rPr>
          <w:rStyle w:val="MdStrong"/>
          <w:b/>
          <w:bCs/>
        </w:rPr>
        <w:t xml:space="preserve">Legal Consequence:</w:t>
      </w:r>
    </w:p>
    <w:p>
      <w:pPr>
        <w:pStyle w:val="MdBlockquote"/>
      </w:pPr>
      <w:r>
        <w:t xml:space="preserve">"Commissioner with R18.685M personal interest and recipient of fraud reports 68 days earlier cannot independently certify affidavit concealing those reports. Certification invalid, affidavit inadmissible, ex parte order void."</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Justices of the Peace and Commissioners of Oaths Act</w:t>
      </w:r>
      <w:r>
        <w:t xml:space="preserve"> 16 of 1963</w:t>
      </w:r>
    </w:p>
    <w:p>
      <w:pPr>
        <w:pStyle w:val="MdListItem"/>
        <w:numPr>
          <w:ilvl w:val="0"/>
          <w:numId w:val="2"/>
        </w:numPr>
      </w:pPr>
      <w:r>
        <w:rPr>
          <w:rStyle w:val="MdEm"/>
          <w:i/>
          <w:iCs/>
        </w:rPr>
        <w:t xml:space="preserve">S v Botha</w:t>
      </w:r>
      <w:r>
        <w:t xml:space="preserve"> 1995 (2) SACR 598 (W)</w:t>
      </w:r>
    </w:p>
    <w:p>
      <w:pPr>
        <w:pStyle w:val="MdListItem"/>
        <w:numPr>
          <w:ilvl w:val="0"/>
          <w:numId w:val="2"/>
        </w:numPr>
      </w:pPr>
      <w:r>
        <w:rPr>
          <w:rStyle w:val="MdEm"/>
          <w:i/>
          <w:iCs/>
        </w:rPr>
        <w:t xml:space="preserve">Loureiro v iMvula</w:t>
      </w:r>
      <w:r>
        <w:t xml:space="preserve"> 2014 (3) SA 394 (CC)</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2.3 Undisclosed Trustee Participation Fraud</w:t>
      </w:r>
    </w:p>
    <w:p>
      <w:pPr>
        <w:pStyle w:val="MdParagraph"/>
      </w:pPr>
      <w:r>
        <w:rPr>
          <w:rStyle w:val="MdStrong"/>
          <w:b/>
          <w:bCs/>
        </w:rPr>
        <w:t xml:space="preserve">Confidence:</w:t>
      </w:r>
      <w:r>
        <w:t xml:space="preserve"> 0.98</w:t>
      </w:r>
      <w:r>
        <w:rPr>
          <w:rStyle w:val="MdBr"/>
        </w:rPr>
        <w:br/>
        <w:t xml:space="preserve"/>
      </w:r>
      <w:r>
        <w:rPr>
          <w:rStyle w:val="MdStrong"/>
          <w:b/>
          <w:bCs/>
        </w:rPr>
        <w:t xml:space="preserve">Domain:</w:t>
      </w:r>
      <w:r>
        <w:t xml:space="preserve"> Trust Law, Fiduciary Duty, Fraud</w:t>
      </w:r>
    </w:p>
    <w:p>
      <w:pPr>
        <w:pStyle w:val="MdSpace"/>
        <w:spacing w:before="0" w:after="60"/>
      </w:pPr>
    </w:p>
    <w:p>
      <w:pPr>
        <w:pStyle w:val="MdParagraph"/>
      </w:pPr>
      <w:r>
        <w:rPr>
          <w:rStyle w:val="MdStrong"/>
          <w:b/>
          <w:bCs/>
        </w:rPr>
        <w:t xml:space="preserve">Principle:</w:t>
      </w:r>
      <w:r>
        <w:t xml:space="preserve">
Trustee who participates in proceedings against beneficiaries without disclosing trustee status commits fraud on court and breaches fiduciary duty.</w:t>
      </w:r>
    </w:p>
    <w:p>
      <w:pPr>
        <w:pStyle w:val="MdSpace"/>
        <w:spacing w:before="0" w:after="60"/>
      </w:pPr>
    </w:p>
    <w:p>
      <w:pPr>
        <w:pStyle w:val="MdParagraph"/>
      </w:pPr>
      <w:r>
        <w:rPr>
          <w:rStyle w:val="MdStrong"/>
          <w:b/>
          <w:bCs/>
        </w:rPr>
        <w:t xml:space="preserve">Trustee Duties to Beneficiaries:</w:t>
      </w:r>
    </w:p>
    <w:p>
      <w:pPr>
        <w:pStyle w:val="MdListItem"/>
        <w:numPr>
          <w:ilvl w:val="0"/>
          <w:numId w:val="3"/>
        </w:numPr>
      </w:pPr>
      <w:r>
        <w:t xml:space="preserve">Loyalty - Act in beneficiaries' best interests</w:t>
      </w:r>
    </w:p>
    <w:p>
      <w:pPr>
        <w:pStyle w:val="MdListItem"/>
        <w:numPr>
          <w:ilvl w:val="0"/>
          <w:numId w:val="3"/>
        </w:numPr>
      </w:pPr>
      <w:r>
        <w:t xml:space="preserve">Good faith - Act honestly and in good faith</w:t>
      </w:r>
    </w:p>
    <w:p>
      <w:pPr>
        <w:pStyle w:val="MdListItem"/>
        <w:numPr>
          <w:ilvl w:val="0"/>
          <w:numId w:val="3"/>
        </w:numPr>
      </w:pPr>
      <w:r>
        <w:t xml:space="preserve">Disclosure - Disclose all material facts</w:t>
      </w:r>
    </w:p>
    <w:p>
      <w:pPr>
        <w:pStyle w:val="MdListItem"/>
        <w:numPr>
          <w:ilvl w:val="0"/>
          <w:numId w:val="3"/>
        </w:numPr>
      </w:pPr>
      <w:r>
        <w:t xml:space="preserve">No conflict - Avoid conflicts of interest</w:t>
      </w:r>
    </w:p>
    <w:p>
      <w:pPr>
        <w:pStyle w:val="MdListItem"/>
        <w:numPr>
          <w:ilvl w:val="0"/>
          <w:numId w:val="3"/>
        </w:numPr>
      </w:pPr>
      <w:r>
        <w:t xml:space="preserve">No self-dealing - Cannot benefit at beneficiaries' expense</w:t>
      </w:r>
    </w:p>
    <w:p>
      <w:pPr>
        <w:pStyle w:val="MdSpace"/>
        <w:spacing w:before="0" w:after="60"/>
      </w:pPr>
    </w:p>
    <w:p>
      <w:pPr>
        <w:pStyle w:val="MdParagraph"/>
      </w:pPr>
      <w:r>
        <w:rPr>
          <w:rStyle w:val="MdStrong"/>
          <w:b/>
          <w:bCs/>
        </w:rPr>
        <w:t xml:space="preserve">Fiduciary Duty Breaches: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Duty</w:t>
            </w:r>
          </w:p>
        </w:tc>
        <w:tc>
          <w:tcPr>
            <w:tcMar>
              <w:top w:type="dxa" w:w="100"/>
              <w:left w:type="dxa" w:w="120"/>
              <w:bottom w:type="dxa" w:w="100"/>
              <w:right w:type="dxa" w:w="120"/>
            </w:tcMar>
            <w:vAlign w:val="center"/>
          </w:tcPr>
          <w:p>
            <w:pPr>
              <w:pStyle w:val="MdTableHeader"/>
            </w:pPr>
            <w:r>
              <w:t xml:space="preserve">Breach</w:t>
            </w:r>
          </w:p>
        </w:tc>
        <w:tc>
          <w:tcPr>
            <w:tcBorders>
              <w:right w:val="none"/>
            </w:tcBorders>
            <w:tcMar>
              <w:top w:type="dxa" w:w="100"/>
              <w:left w:type="dxa" w:w="120"/>
              <w:bottom w:type="dxa" w:w="100"/>
              <w:right w:type="dxa" w:w="120"/>
            </w:tcMar>
            <w:vAlign w:val="center"/>
          </w:tcPr>
          <w:p>
            <w:pPr>
              <w:pStyle w:val="MdTableHeader"/>
            </w:pPr>
            <w:r>
              <w:t xml:space="preserve">Severity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Loyalty</w:t>
            </w:r>
          </w:p>
        </w:tc>
        <w:tc>
          <w:tcPr>
            <w:tcMar>
              <w:top w:type="dxa" w:w="80"/>
              <w:left w:type="dxa" w:w="120"/>
              <w:bottom w:type="dxa" w:w="80"/>
              <w:right w:type="dxa" w:w="120"/>
            </w:tcMar>
            <w:vAlign w:val="center"/>
          </w:tcPr>
          <w:p>
            <w:pPr>
              <w:pStyle w:val="MdTableCell"/>
            </w:pPr>
            <w:r>
              <w:t xml:space="preserve">Attacked beneficiaries</w:t>
            </w:r>
          </w:p>
        </w:tc>
        <w:tc>
          <w:tcPr>
            <w:tcBorders>
              <w:right w:val="none"/>
            </w:tcBorders>
            <w:tcMar>
              <w:top w:type="dxa" w:w="80"/>
              <w:left w:type="dxa" w:w="120"/>
              <w:bottom w:type="dxa" w:w="80"/>
              <w:right w:type="dxa" w:w="120"/>
            </w:tcMar>
            <w:vAlign w:val="center"/>
          </w:tcPr>
          <w:p>
            <w:pPr>
              <w:pStyle w:val="MdTableCell"/>
            </w:pPr>
            <w:r>
              <w:t xml:space="preserve">Fundamental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Good faith</w:t>
            </w:r>
          </w:p>
        </w:tc>
        <w:tc>
          <w:tcPr>
            <w:tcMar>
              <w:top w:type="dxa" w:w="80"/>
              <w:left w:type="dxa" w:w="120"/>
              <w:bottom w:type="dxa" w:w="80"/>
              <w:right w:type="dxa" w:w="120"/>
            </w:tcMar>
            <w:vAlign w:val="center"/>
          </w:tcPr>
          <w:p>
            <w:pPr>
              <w:pStyle w:val="MdTableCell"/>
            </w:pPr>
            <w:r>
              <w:t xml:space="preserve">Concealed trustee status</w:t>
            </w:r>
          </w:p>
        </w:tc>
        <w:tc>
          <w:tcPr>
            <w:tcBorders>
              <w:right w:val="none"/>
            </w:tcBorders>
            <w:tcMar>
              <w:top w:type="dxa" w:w="80"/>
              <w:left w:type="dxa" w:w="120"/>
              <w:bottom w:type="dxa" w:w="80"/>
              <w:right w:type="dxa" w:w="120"/>
            </w:tcMar>
            <w:vAlign w:val="center"/>
          </w:tcPr>
          <w:p>
            <w:pPr>
              <w:pStyle w:val="MdTableCell"/>
            </w:pPr>
            <w:r>
              <w:t xml:space="preserve">Fraud on court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Disclosure</w:t>
            </w:r>
          </w:p>
        </w:tc>
        <w:tc>
          <w:tcPr>
            <w:tcMar>
              <w:top w:type="dxa" w:w="80"/>
              <w:left w:type="dxa" w:w="120"/>
              <w:bottom w:type="dxa" w:w="80"/>
              <w:right w:type="dxa" w:w="120"/>
            </w:tcMar>
            <w:vAlign w:val="center"/>
          </w:tcPr>
          <w:p>
            <w:pPr>
              <w:pStyle w:val="MdTableCell"/>
            </w:pPr>
            <w:r>
              <w:t xml:space="preserve">Omitted material conflicts</w:t>
            </w:r>
          </w:p>
        </w:tc>
        <w:tc>
          <w:tcPr>
            <w:tcBorders>
              <w:right w:val="none"/>
            </w:tcBorders>
            <w:tcMar>
              <w:top w:type="dxa" w:w="80"/>
              <w:left w:type="dxa" w:w="120"/>
              <w:bottom w:type="dxa" w:w="80"/>
              <w:right w:type="dxa" w:w="120"/>
            </w:tcMar>
            <w:vAlign w:val="center"/>
          </w:tcPr>
          <w:p>
            <w:pPr>
              <w:pStyle w:val="MdTableCell"/>
            </w:pPr>
            <w:r>
              <w:t xml:space="preserve">Material non-disclosure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conflict</w:t>
            </w:r>
          </w:p>
        </w:tc>
        <w:tc>
          <w:tcPr>
            <w:tcMar>
              <w:top w:type="dxa" w:w="80"/>
              <w:left w:type="dxa" w:w="120"/>
              <w:bottom w:type="dxa" w:w="80"/>
              <w:right w:type="dxa" w:w="120"/>
            </w:tcMar>
            <w:vAlign w:val="center"/>
          </w:tcPr>
          <w:p>
            <w:pPr>
              <w:pStyle w:val="MdTableCell"/>
            </w:pPr>
            <w:r>
              <w:t xml:space="preserve">R18.685M debt to trust</w:t>
            </w:r>
          </w:p>
        </w:tc>
        <w:tc>
          <w:tcPr>
            <w:tcBorders>
              <w:right w:val="none"/>
            </w:tcBorders>
            <w:tcMar>
              <w:top w:type="dxa" w:w="80"/>
              <w:left w:type="dxa" w:w="120"/>
              <w:bottom w:type="dxa" w:w="80"/>
              <w:right w:type="dxa" w:w="120"/>
            </w:tcMar>
            <w:vAlign w:val="center"/>
          </w:tcPr>
          <w:p>
            <w:pPr>
              <w:pStyle w:val="MdTableCell"/>
            </w:pPr>
            <w:r>
              <w:t xml:space="preserve">Overwhelming conflict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 self-dealing</w:t>
            </w:r>
          </w:p>
        </w:tc>
        <w:tc>
          <w:tcPr>
            <w:tcBorders>
              <w:bottom w:val="single" w:color="E1E4E8" w:sz="4"/>
            </w:tcBorders>
            <w:tcMar>
              <w:top w:type="dxa" w:w="80"/>
              <w:left w:type="dxa" w:w="120"/>
              <w:bottom w:type="dxa" w:w="80"/>
              <w:right w:type="dxa" w:w="120"/>
            </w:tcMar>
            <w:vAlign w:val="center"/>
          </w:tcPr>
          <w:p>
            <w:pPr>
              <w:pStyle w:val="MdTableCell"/>
            </w:pPr>
            <w:r>
              <w:t xml:space="preserve">Protected own interests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Prevented fraud discovery</w:t>
            </w:r>
          </w:p>
        </w:tc>
      </w:tr>
    </w:tbl>
    <w:p>
      <w:pPr>
        <w:pStyle w:val="MdParagraph"/>
      </w:pPr>
      <w:r>
        <w:rPr>
          <w:rStyle w:val="MdStrong"/>
          <w:b/>
          <w:bCs/>
        </w:rPr>
        <w:t xml:space="preserve">Inversion of Fiduciary Relationship:</w:t>
      </w:r>
    </w:p>
    <w:p>
      <w:pPr>
        <w:pStyle w:val="MdListItem"/>
        <w:numPr>
          <w:ilvl w:val="0"/>
          <w:numId w:val="2"/>
        </w:numPr>
      </w:pPr>
      <w:r>
        <w:rPr>
          <w:rStyle w:val="MdStrong"/>
          <w:b/>
          <w:bCs/>
        </w:rPr>
        <w:t xml:space="preserve">Normal:</w:t>
      </w:r>
      <w:r>
        <w:t xml:space="preserve"> Trustee protects beneficiaries</w:t>
      </w:r>
    </w:p>
    <w:p>
      <w:pPr>
        <w:pStyle w:val="MdListItem"/>
        <w:numPr>
          <w:ilvl w:val="0"/>
          <w:numId w:val="2"/>
        </w:numPr>
      </w:pPr>
      <w:r>
        <w:rPr>
          <w:rStyle w:val="MdStrong"/>
          <w:b/>
          <w:bCs/>
        </w:rPr>
        <w:t xml:space="preserve">Here:</w:t>
      </w:r>
      <w:r>
        <w:t xml:space="preserve"> Trustee attacks beneficiaries</w:t>
      </w:r>
    </w:p>
    <w:p>
      <w:pPr>
        <w:pStyle w:val="MdListItem"/>
        <w:numPr>
          <w:ilvl w:val="0"/>
          <w:numId w:val="2"/>
        </w:numPr>
      </w:pPr>
      <w:r>
        <w:rPr>
          <w:rStyle w:val="MdStrong"/>
          <w:b/>
          <w:bCs/>
        </w:rPr>
        <w:t xml:space="preserve">Reason:</w:t>
      </w:r>
      <w:r>
        <w:t xml:space="preserve"> Beneficiaries exposed fraud implicating trustee</w:t>
      </w:r>
    </w:p>
    <w:p>
      <w:pPr>
        <w:pStyle w:val="MdSpace"/>
        <w:spacing w:before="0" w:after="60"/>
      </w:pPr>
    </w:p>
    <w:p>
      <w:pPr>
        <w:pStyle w:val="MdParagraph"/>
      </w:pPr>
      <w:r>
        <w:rPr>
          <w:rStyle w:val="MdStrong"/>
          <w:b/>
          <w:bCs/>
        </w:rPr>
        <w:t xml:space="preserve">Beneficiary Attack Analysis:</w:t>
      </w:r>
    </w:p>
    <w:p>
      <w:pPr>
        <w:pStyle w:val="MdListItem"/>
        <w:numPr>
          <w:ilvl w:val="0"/>
          <w:numId w:val="2"/>
        </w:numPr>
      </w:pPr>
      <w:r>
        <w:rPr>
          <w:rStyle w:val="MdStrong"/>
          <w:b/>
          <w:bCs/>
        </w:rPr>
        <w:t xml:space="preserve">Jax:</w:t>
      </w:r>
      <w:r>
        <w:t xml:space="preserve"> Investigated R1.035M debt (15 May 2025)</w:t>
      </w:r>
    </w:p>
    <w:p>
      <w:pPr>
        <w:pStyle w:val="MdListItem"/>
        <w:numPr>
          <w:ilvl w:val="0"/>
          <w:numId w:val="2"/>
        </w:numPr>
      </w:pPr>
      <w:r>
        <w:rPr>
          <w:rStyle w:val="MdStrong"/>
          <w:b/>
          <w:bCs/>
        </w:rPr>
        <w:t xml:space="preserve">Daniel:</w:t>
      </w:r>
      <w:r>
        <w:t xml:space="preserve"> Reported fraud (6 Jun 2025)</w:t>
      </w:r>
    </w:p>
    <w:p>
      <w:pPr>
        <w:pStyle w:val="MdListItem"/>
        <w:numPr>
          <w:ilvl w:val="0"/>
          <w:numId w:val="2"/>
        </w:numPr>
      </w:pPr>
      <w:r>
        <w:rPr>
          <w:rStyle w:val="MdStrong"/>
          <w:b/>
          <w:bCs/>
        </w:rPr>
        <w:t xml:space="preserve">Both:</w:t>
      </w:r>
      <w:r>
        <w:t xml:space="preserve"> Fulfilled fiduciary duties</w:t>
      </w:r>
    </w:p>
    <w:p>
      <w:pPr>
        <w:pStyle w:val="MdListItem"/>
        <w:numPr>
          <w:ilvl w:val="0"/>
          <w:numId w:val="2"/>
        </w:numPr>
      </w:pPr>
      <w:r>
        <w:rPr>
          <w:rStyle w:val="MdStrong"/>
          <w:b/>
          <w:bCs/>
        </w:rPr>
        <w:t xml:space="preserve">Trustee:</w:t>
      </w:r>
      <w:r>
        <w:t xml:space="preserve"> Attacked beneficiaries for fulfilling duties</w:t>
      </w:r>
    </w:p>
    <w:p>
      <w:pPr>
        <w:pStyle w:val="MdSpace"/>
        <w:spacing w:before="0" w:after="60"/>
      </w:pPr>
    </w:p>
    <w:p>
      <w:pPr>
        <w:pStyle w:val="MdParagraph"/>
      </w:pPr>
      <w:r>
        <w:rPr>
          <w:rStyle w:val="MdStrong"/>
          <w:b/>
          <w:bCs/>
        </w:rPr>
        <w:t xml:space="preserve">Legal Consequence:</w:t>
      </w:r>
    </w:p>
    <w:p>
      <w:pPr>
        <w:pStyle w:val="MdBlockquote"/>
      </w:pPr>
      <w:r>
        <w:t xml:space="preserve">"Undisclosed trustee attacking beneficiaries for fulfilling duties is fundamental breach of fiduciary duty and fraud on court. Supporting affidavit invalid, interdict obtained through breach, rescission warranted, personal liability for breach."</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Doyle v Board of Executors</w:t>
      </w:r>
      <w:r>
        <w:t xml:space="preserve"> 1999 (2) SA 805 (C)</w:t>
      </w:r>
    </w:p>
    <w:p>
      <w:pPr>
        <w:pStyle w:val="MdListItem"/>
        <w:numPr>
          <w:ilvl w:val="0"/>
          <w:numId w:val="2"/>
        </w:numPr>
      </w:pPr>
      <w:r>
        <w:rPr>
          <w:rStyle w:val="MdEm"/>
          <w:i/>
          <w:iCs/>
        </w:rPr>
        <w:t xml:space="preserve">Land and Agricultural Bank v Parker</w:t>
      </w:r>
      <w:r>
        <w:t xml:space="preserve"> 2005 (2) SA 77 (SCA)</w:t>
      </w:r>
    </w:p>
    <w:p>
      <w:pPr>
        <w:pStyle w:val="MdListItem"/>
        <w:numPr>
          <w:ilvl w:val="0"/>
          <w:numId w:val="2"/>
        </w:numPr>
      </w:pPr>
      <w:r>
        <w:rPr>
          <w:rStyle w:val="MdEm"/>
          <w:i/>
          <w:iCs/>
        </w:rPr>
        <w:t xml:space="preserve">Thorpe v Trittenwein</w:t>
      </w:r>
      <w:r>
        <w:t xml:space="preserve"> 2007 (2) SA 172 (T)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Category 3: Systematic Fraud Narrative Framework (2 Principles)</w:t>
      </w:r>
    </w:p>
    <w:p>
      <w:pPr>
        <w:pStyle w:val="Heading4"/>
        <w:pStyle w:val="MdHeading4"/>
      </w:pPr>
      <w:r>
        <w:t xml:space="preserve">3.1 Integrated Narrative Framework for Systematic Fraud</w:t>
      </w:r>
    </w:p>
    <w:p>
      <w:pPr>
        <w:pStyle w:val="MdParagraph"/>
      </w:pPr>
      <w:r>
        <w:rPr>
          <w:rStyle w:val="MdStrong"/>
          <w:b/>
          <w:bCs/>
        </w:rPr>
        <w:t xml:space="preserve">Confidence:</w:t>
      </w:r>
      <w:r>
        <w:t xml:space="preserve"> 0.96</w:t>
      </w:r>
      <w:r>
        <w:rPr>
          <w:rStyle w:val="MdBr"/>
        </w:rPr>
        <w:br/>
        <w:t xml:space="preserve"/>
      </w:r>
      <w:r>
        <w:rPr>
          <w:rStyle w:val="MdStrong"/>
          <w:b/>
          <w:bCs/>
        </w:rPr>
        <w:t xml:space="preserve">Domain:</w:t>
      </w:r>
      <w:r>
        <w:t xml:space="preserve"> Forensic Analysis, Systematic Fraud, Narrative Coherence</w:t>
      </w:r>
    </w:p>
    <w:p>
      <w:pPr>
        <w:pStyle w:val="MdSpace"/>
        <w:spacing w:before="0" w:after="60"/>
      </w:pPr>
    </w:p>
    <w:p>
      <w:pPr>
        <w:pStyle w:val="MdParagraph"/>
      </w:pPr>
      <w:r>
        <w:rPr>
          <w:rStyle w:val="MdStrong"/>
          <w:b/>
          <w:bCs/>
        </w:rPr>
        <w:t xml:space="preserve">Principle:</w:t>
      </w:r>
      <w:r>
        <w:t xml:space="preserve">
Systematic fraud can be proven through integrated narrative framework revealing coherent story arc showing motive, opportunity, means, and pattern across multiple actors and events.</w:t>
      </w:r>
    </w:p>
    <w:p>
      <w:pPr>
        <w:pStyle w:val="MdSpace"/>
        <w:spacing w:before="0" w:after="60"/>
      </w:pPr>
    </w:p>
    <w:p>
      <w:pPr>
        <w:pStyle w:val="MdParagraph"/>
      </w:pPr>
      <w:r>
        <w:rPr>
          <w:rStyle w:val="MdStrong"/>
          <w:b/>
          <w:bCs/>
        </w:rPr>
        <w:t xml:space="preserve">Narrative Architecture (5 Acts):</w:t>
      </w:r>
    </w:p>
    <w:p>
      <w:pPr>
        <w:pStyle w:val="MdSpace"/>
        <w:spacing w:before="0" w:after="60"/>
      </w:pPr>
    </w:p>
    <w:p>
      <w:pPr>
        <w:pStyle w:val="MdParagraph"/>
      </w:pPr>
      <w:r>
        <w:rPr>
          <w:rStyle w:val="MdStrong"/>
          <w:b/>
          <w:bCs/>
        </w:rPr>
        <w:t xml:space="preserve">Act I: Building Success (2017-2024)</w:t>
      </w:r>
    </w:p>
    <w:p>
      <w:pPr>
        <w:pStyle w:val="MdListItem"/>
        <w:numPr>
          <w:ilvl w:val="0"/>
          <w:numId w:val="2"/>
        </w:numPr>
      </w:pPr>
      <w:r>
        <w:t xml:space="preserve">Jax builds RegimA Skin Treatments (33 years)</w:t>
      </w:r>
    </w:p>
    <w:p>
      <w:pPr>
        <w:pStyle w:val="MdListItem"/>
        <w:numPr>
          <w:ilvl w:val="0"/>
          <w:numId w:val="2"/>
        </w:numPr>
      </w:pPr>
      <w:r>
        <w:t xml:space="preserve">Daniel and Kayla build 51+ Shopify stores (R34.9M annually)</w:t>
      </w:r>
    </w:p>
    <w:p>
      <w:pPr>
        <w:pStyle w:val="MdListItem"/>
        <w:numPr>
          <w:ilvl w:val="0"/>
          <w:numId w:val="2"/>
        </w:numPr>
      </w:pPr>
      <w:r>
        <w:t xml:space="preserve">UK company funds SA operations (R84,661+ annually)</w:t>
      </w:r>
    </w:p>
    <w:p>
      <w:pPr>
        <w:pStyle w:val="MdListItem"/>
        <w:numPr>
          <w:ilvl w:val="0"/>
          <w:numId w:val="2"/>
        </w:numPr>
      </w:pPr>
      <w:r>
        <w:t xml:space="preserve">Profitable operations across multiple entities</w:t>
      </w:r>
    </w:p>
    <w:p>
      <w:pPr>
        <w:pStyle w:val="MdSpace"/>
        <w:spacing w:before="0" w:after="60"/>
      </w:pPr>
    </w:p>
    <w:p>
      <w:pPr>
        <w:pStyle w:val="MdParagraph"/>
      </w:pPr>
      <w:r>
        <w:rPr>
          <w:rStyle w:val="MdStrong"/>
          <w:b/>
          <w:bCs/>
        </w:rPr>
        <w:t xml:space="preserve">Act II: Discovery and Confrontation (March-May 2025)</w:t>
      </w:r>
    </w:p>
    <w:p>
      <w:pPr>
        <w:pStyle w:val="MdListItem"/>
        <w:numPr>
          <w:ilvl w:val="0"/>
          <w:numId w:val="2"/>
        </w:numPr>
      </w:pPr>
      <w:r>
        <w:t xml:space="preserve">30 Mar: 2 years unallocated expenses dumped (12-hour deadline)</w:t>
      </w:r>
    </w:p>
    <w:p>
      <w:pPr>
        <w:pStyle w:val="MdListItem"/>
        <w:numPr>
          <w:ilvl w:val="0"/>
          <w:numId w:val="2"/>
        </w:numPr>
      </w:pPr>
      <w:r>
        <w:t xml:space="preserve">15 May: Jax confronts Rynette about R1.035M debt</w:t>
      </w:r>
    </w:p>
    <w:p>
      <w:pPr>
        <w:pStyle w:val="MdListItem"/>
        <w:numPr>
          <w:ilvl w:val="0"/>
          <w:numId w:val="2"/>
        </w:numPr>
      </w:pPr>
      <w:r>
        <w:t xml:space="preserve">22 May: Shopify audit trail removed (7 days later)</w:t>
      </w:r>
    </w:p>
    <w:p>
      <w:pPr>
        <w:pStyle w:val="MdListItem"/>
        <w:numPr>
          <w:ilvl w:val="0"/>
          <w:numId w:val="2"/>
        </w:numPr>
      </w:pPr>
      <w:r>
        <w:t xml:space="preserve">29 May: Domain regimaskin.co.za registered by Adderory (14 days later)</w:t>
      </w:r>
    </w:p>
    <w:p>
      <w:pPr>
        <w:pStyle w:val="MdSpace"/>
        <w:spacing w:before="0" w:after="60"/>
      </w:pPr>
    </w:p>
    <w:p>
      <w:pPr>
        <w:pStyle w:val="MdParagraph"/>
      </w:pPr>
      <w:r>
        <w:rPr>
          <w:rStyle w:val="MdStrong"/>
          <w:b/>
          <w:bCs/>
        </w:rPr>
        <w:t xml:space="preserve">Act III: Systematic Retaliation (June-August 2025)</w:t>
      </w:r>
    </w:p>
    <w:p>
      <w:pPr>
        <w:pStyle w:val="MdListItem"/>
        <w:numPr>
          <w:ilvl w:val="0"/>
          <w:numId w:val="2"/>
        </w:numPr>
      </w:pPr>
      <w:r>
        <w:t xml:space="preserve">6 Jun: Daniel exposes Villa Via fraud to Bantjies</w:t>
      </w:r>
    </w:p>
    <w:p>
      <w:pPr>
        <w:pStyle w:val="MdListItem"/>
        <w:numPr>
          <w:ilvl w:val="0"/>
          <w:numId w:val="2"/>
        </w:numPr>
      </w:pPr>
      <w:r>
        <w:t xml:space="preserve">7 Jun: 15 company cards cancelled (1 day later)</w:t>
      </w:r>
    </w:p>
    <w:p>
      <w:pPr>
        <w:pStyle w:val="MdListItem"/>
        <w:numPr>
          <w:ilvl w:val="0"/>
          <w:numId w:val="2"/>
        </w:numPr>
      </w:pPr>
      <w:r>
        <w:t xml:space="preserve">10 Jun: Bantjies dismisses audit request (4 days later)</w:t>
      </w:r>
    </w:p>
    <w:p>
      <w:pPr>
        <w:pStyle w:val="MdListItem"/>
        <w:numPr>
          <w:ilvl w:val="0"/>
          <w:numId w:val="2"/>
        </w:numPr>
      </w:pPr>
      <w:r>
        <w:t xml:space="preserve">8 Jul: Warehouse operations stopped (R34.9M business destroyed)</w:t>
      </w:r>
    </w:p>
    <w:p>
      <w:pPr>
        <w:pStyle w:val="MdListItem"/>
        <w:numPr>
          <w:ilvl w:val="0"/>
          <w:numId w:val="2"/>
        </w:numPr>
      </w:pPr>
      <w:r>
        <w:t xml:space="preserve">11 Aug: Jax deceived into signing "Main Trustee" document</w:t>
      </w:r>
    </w:p>
    <w:p>
      <w:pPr>
        <w:pStyle w:val="MdListItem"/>
        <w:numPr>
          <w:ilvl w:val="0"/>
          <w:numId w:val="2"/>
        </w:numPr>
      </w:pPr>
      <w:r>
        <w:t xml:space="preserve">13 Aug: Interdict granted (2 days later)</w:t>
      </w:r>
    </w:p>
    <w:p>
      <w:pPr>
        <w:pStyle w:val="MdSpace"/>
        <w:spacing w:before="0" w:after="60"/>
      </w:pPr>
    </w:p>
    <w:p>
      <w:pPr>
        <w:pStyle w:val="MdParagraph"/>
      </w:pPr>
      <w:r>
        <w:rPr>
          <w:rStyle w:val="MdStrong"/>
          <w:b/>
          <w:bCs/>
        </w:rPr>
        <w:t xml:space="preserve">Act IV: Ex Parte Deception (August 2025)</w:t>
      </w:r>
    </w:p>
    <w:p>
      <w:pPr>
        <w:pStyle w:val="MdListItem"/>
        <w:numPr>
          <w:ilvl w:val="0"/>
          <w:numId w:val="2"/>
        </w:numPr>
      </w:pPr>
      <w:r>
        <w:t xml:space="preserve">Material non-disclosures in founding affidavit</w:t>
      </w:r>
    </w:p>
    <w:p>
      <w:pPr>
        <w:pStyle w:val="MdListItem"/>
        <w:numPr>
          <w:ilvl w:val="0"/>
          <w:numId w:val="2"/>
        </w:numPr>
      </w:pPr>
      <w:r>
        <w:t xml:space="preserve">False statements about UK payment flows</w:t>
      </w:r>
    </w:p>
    <w:p>
      <w:pPr>
        <w:pStyle w:val="MdListItem"/>
        <w:numPr>
          <w:ilvl w:val="0"/>
          <w:numId w:val="2"/>
        </w:numPr>
      </w:pPr>
      <w:r>
        <w:t xml:space="preserve">Timeline manipulation to create false urgency</w:t>
      </w:r>
    </w:p>
    <w:p>
      <w:pPr>
        <w:pStyle w:val="MdListItem"/>
        <w:numPr>
          <w:ilvl w:val="0"/>
          <w:numId w:val="2"/>
        </w:numPr>
      </w:pPr>
      <w:r>
        <w:t xml:space="preserve">Bantjies certifies affidavit despite conflicts</w:t>
      </w:r>
    </w:p>
    <w:p>
      <w:pPr>
        <w:pStyle w:val="MdSpace"/>
        <w:spacing w:before="0" w:after="60"/>
      </w:pPr>
    </w:p>
    <w:p>
      <w:pPr>
        <w:pStyle w:val="MdParagraph"/>
      </w:pPr>
      <w:r>
        <w:rPr>
          <w:rStyle w:val="MdStrong"/>
          <w:b/>
          <w:bCs/>
        </w:rPr>
        <w:t xml:space="preserve">Act V: Final Sabotage (September 2025)</w:t>
      </w:r>
    </w:p>
    <w:p>
      <w:pPr>
        <w:pStyle w:val="MdListItem"/>
        <w:numPr>
          <w:ilvl w:val="0"/>
          <w:numId w:val="2"/>
        </w:numPr>
      </w:pPr>
      <w:r>
        <w:t xml:space="preserve">11 Sep: Company accounts emptied (R1.73M transferred)</w:t>
      </w:r>
    </w:p>
    <w:p>
      <w:pPr>
        <w:pStyle w:val="MdListItem"/>
        <w:numPr>
          <w:ilvl w:val="0"/>
          <w:numId w:val="2"/>
        </w:numPr>
      </w:pPr>
      <w:r>
        <w:t xml:space="preserve">Daniel was still managing to pay creditors despite 6 months sabotage</w:t>
      </w:r>
    </w:p>
    <w:p>
      <w:pPr>
        <w:pStyle w:val="MdListItem"/>
        <w:numPr>
          <w:ilvl w:val="0"/>
          <w:numId w:val="2"/>
        </w:numPr>
      </w:pPr>
      <w:r>
        <w:t xml:space="preserve">Accounts emptied to prevent continued operations</w:t>
      </w:r>
    </w:p>
    <w:p>
      <w:pPr>
        <w:pStyle w:val="MdSpace"/>
        <w:spacing w:before="0" w:after="60"/>
      </w:pPr>
    </w:p>
    <w:p>
      <w:pPr>
        <w:pStyle w:val="MdParagraph"/>
      </w:pPr>
      <w:r>
        <w:rPr>
          <w:rStyle w:val="MdStrong"/>
          <w:b/>
          <w:bCs/>
        </w:rPr>
        <w:t xml:space="preserve">Network of Control:</w:t>
      </w:r>
    </w:p>
    <w:p>
      <w:pPr>
        <w:pStyle w:val="MdSpace"/>
        <w:spacing w:before="0" w:after="60"/>
      </w:pPr>
    </w:p>
    <w:p>
      <w:pPr>
        <w:pStyle w:val="MdParagraph"/>
      </w:pPr>
      <w:r>
        <w:rPr>
          <w:rStyle w:val="MdStrong"/>
          <w:b/>
          <w:bCs/>
        </w:rPr>
        <w:t xml:space="preserve">Bantjies: The Hidden Hand</w:t>
      </w:r>
    </w:p>
    <w:p>
      <w:pPr>
        <w:pStyle w:val="MdListItem"/>
        <w:numPr>
          <w:ilvl w:val="0"/>
          <w:numId w:val="2"/>
        </w:numPr>
      </w:pPr>
      <w:r>
        <w:t xml:space="preserve">Undisclosed trustee, R18.685M debtor, accountant, Commissioner, fraud recipient</w:t>
      </w:r>
    </w:p>
    <w:p>
      <w:pPr>
        <w:pStyle w:val="MdSpace"/>
        <w:spacing w:before="0" w:after="60"/>
      </w:pPr>
    </w:p>
    <w:p>
      <w:pPr>
        <w:pStyle w:val="MdParagraph"/>
      </w:pPr>
      <w:r>
        <w:rPr>
          <w:rStyle w:val="MdStrong"/>
          <w:b/>
          <w:bCs/>
        </w:rPr>
        <w:t xml:space="preserve">Rynette: The Administrator</w:t>
      </w:r>
    </w:p>
    <w:p>
      <w:pPr>
        <w:pStyle w:val="MdListItem"/>
        <w:numPr>
          <w:ilvl w:val="0"/>
          <w:numId w:val="2"/>
        </w:numPr>
      </w:pPr>
      <w:r>
        <w:t xml:space="preserve">Controlled accounting system using Peter's email</w:t>
      </w:r>
    </w:p>
    <w:p>
      <w:pPr>
        <w:pStyle w:val="MdListItem"/>
        <w:numPr>
          <w:ilvl w:val="0"/>
          <w:numId w:val="2"/>
        </w:numPr>
      </w:pPr>
      <w:r>
        <w:t xml:space="preserve">Controlled all bank accounts</w:t>
      </w:r>
    </w:p>
    <w:p>
      <w:pPr>
        <w:pStyle w:val="MdListItem"/>
        <w:numPr>
          <w:ilvl w:val="0"/>
          <w:numId w:val="2"/>
        </w:numPr>
      </w:pPr>
      <w:r>
        <w:t xml:space="preserve">Made false statements</w:t>
      </w:r>
    </w:p>
    <w:p>
      <w:pPr>
        <w:pStyle w:val="MdListItem"/>
        <w:numPr>
          <w:ilvl w:val="0"/>
          <w:numId w:val="2"/>
        </w:numPr>
      </w:pPr>
      <w:r>
        <w:t xml:space="preserve">Impersonated Peter</w:t>
      </w:r>
    </w:p>
    <w:p>
      <w:pPr>
        <w:pStyle w:val="MdSpace"/>
        <w:spacing w:before="0" w:after="60"/>
      </w:pPr>
    </w:p>
    <w:p>
      <w:pPr>
        <w:pStyle w:val="MdParagraph"/>
      </w:pPr>
      <w:r>
        <w:rPr>
          <w:rStyle w:val="MdStrong"/>
          <w:b/>
          <w:bCs/>
        </w:rPr>
        <w:t xml:space="preserve">Adderory: The Beneficiary</w:t>
      </w:r>
    </w:p>
    <w:p>
      <w:pPr>
        <w:pStyle w:val="MdListItem"/>
        <w:numPr>
          <w:ilvl w:val="0"/>
          <w:numId w:val="2"/>
        </w:numPr>
      </w:pPr>
      <w:r>
        <w:t xml:space="preserve">Registered competing domain (29 May 2025)</w:t>
      </w:r>
    </w:p>
    <w:p>
      <w:pPr>
        <w:pStyle w:val="MdListItem"/>
        <w:numPr>
          <w:ilvl w:val="0"/>
          <w:numId w:val="2"/>
        </w:numPr>
      </w:pPr>
      <w:r>
        <w:t xml:space="preserve">Supplied stock (same type as R5.4M that disappeared)</w:t>
      </w:r>
    </w:p>
    <w:p>
      <w:pPr>
        <w:pStyle w:val="MdListItem"/>
        <w:numPr>
          <w:ilvl w:val="0"/>
          <w:numId w:val="2"/>
        </w:numPr>
      </w:pPr>
      <w:r>
        <w:t xml:space="preserve">Received customer diversions</w:t>
      </w:r>
    </w:p>
    <w:p>
      <w:pPr>
        <w:pStyle w:val="MdSpace"/>
        <w:spacing w:before="0" w:after="60"/>
      </w:pPr>
    </w:p>
    <w:p>
      <w:pPr>
        <w:pStyle w:val="MdParagraph"/>
      </w:pPr>
      <w:r>
        <w:rPr>
          <w:rStyle w:val="MdStrong"/>
          <w:b/>
          <w:bCs/>
        </w:rPr>
        <w:t xml:space="preserve">Peter: The Figurehead</w:t>
      </w:r>
    </w:p>
    <w:p>
      <w:pPr>
        <w:pStyle w:val="MdListItem"/>
        <w:numPr>
          <w:ilvl w:val="0"/>
          <w:numId w:val="2"/>
        </w:numPr>
      </w:pPr>
      <w:r>
        <w:t xml:space="preserve">No access to email, bank accounts, accounting systems</w:t>
      </w:r>
    </w:p>
    <w:p>
      <w:pPr>
        <w:pStyle w:val="MdListItem"/>
        <w:numPr>
          <w:ilvl w:val="0"/>
          <w:numId w:val="2"/>
        </w:numPr>
      </w:pPr>
      <w:r>
        <w:t xml:space="preserve">Does not use computer or do banking</w:t>
      </w:r>
    </w:p>
    <w:p>
      <w:pPr>
        <w:pStyle w:val="MdListItem"/>
        <w:numPr>
          <w:ilvl w:val="0"/>
          <w:numId w:val="2"/>
        </w:numPr>
      </w:pPr>
      <w:r>
        <w:t xml:space="preserve">Made unauthorized transfers</w:t>
      </w:r>
    </w:p>
    <w:p>
      <w:pPr>
        <w:pStyle w:val="MdListItem"/>
        <w:numPr>
          <w:ilvl w:val="0"/>
          <w:numId w:val="2"/>
        </w:numPr>
      </w:pPr>
      <w:r>
        <w:t xml:space="preserve">Cancelled cards secretly</w:t>
      </w:r>
    </w:p>
    <w:p>
      <w:pPr>
        <w:pStyle w:val="MdSpace"/>
        <w:spacing w:before="0" w:after="60"/>
      </w:pPr>
    </w:p>
    <w:p>
      <w:pPr>
        <w:pStyle w:val="MdParagraph"/>
      </w:pPr>
      <w:r>
        <w:rPr>
          <w:rStyle w:val="MdStrong"/>
          <w:b/>
          <w:bCs/>
        </w:rPr>
        <w:t xml:space="preserve">Coherent Story Arc (10 Chapters):</w:t>
      </w:r>
    </w:p>
    <w:p>
      <w:pPr>
        <w:pStyle w:val="MdListItem"/>
        <w:numPr>
          <w:ilvl w:val="0"/>
          <w:numId w:val="3"/>
        </w:numPr>
      </w:pPr>
      <w:r>
        <w:t xml:space="preserve">Success Built</w:t>
      </w:r>
    </w:p>
    <w:p>
      <w:pPr>
        <w:pStyle w:val="MdListItem"/>
        <w:numPr>
          <w:ilvl w:val="0"/>
          <w:numId w:val="3"/>
        </w:numPr>
      </w:pPr>
      <w:r>
        <w:t xml:space="preserve">Hidden Structure</w:t>
      </w:r>
    </w:p>
    <w:p>
      <w:pPr>
        <w:pStyle w:val="MdListItem"/>
        <w:numPr>
          <w:ilvl w:val="0"/>
          <w:numId w:val="3"/>
        </w:numPr>
      </w:pPr>
      <w:r>
        <w:t xml:space="preserve">Confrontation → Retaliation</w:t>
      </w:r>
    </w:p>
    <w:p>
      <w:pPr>
        <w:pStyle w:val="MdListItem"/>
        <w:numPr>
          <w:ilvl w:val="0"/>
          <w:numId w:val="3"/>
        </w:numPr>
      </w:pPr>
      <w:r>
        <w:t xml:space="preserve">Fraud Exposure → Sabotage</w:t>
      </w:r>
    </w:p>
    <w:p>
      <w:pPr>
        <w:pStyle w:val="MdListItem"/>
        <w:numPr>
          <w:ilvl w:val="0"/>
          <w:numId w:val="3"/>
        </w:numPr>
      </w:pPr>
      <w:r>
        <w:t xml:space="preserve">Systematic Destruction</w:t>
      </w:r>
    </w:p>
    <w:p>
      <w:pPr>
        <w:pStyle w:val="MdListItem"/>
        <w:numPr>
          <w:ilvl w:val="0"/>
          <w:numId w:val="3"/>
        </w:numPr>
      </w:pPr>
      <w:r>
        <w:t xml:space="preserve">Ex Parte Deception</w:t>
      </w:r>
    </w:p>
    <w:p>
      <w:pPr>
        <w:pStyle w:val="MdListItem"/>
        <w:numPr>
          <w:ilvl w:val="0"/>
          <w:numId w:val="3"/>
        </w:numPr>
      </w:pPr>
      <w:r>
        <w:t xml:space="preserve">Final Sabotage</w:t>
      </w:r>
    </w:p>
    <w:p>
      <w:pPr>
        <w:pStyle w:val="MdListItem"/>
        <w:numPr>
          <w:ilvl w:val="0"/>
          <w:numId w:val="3"/>
        </w:numPr>
      </w:pPr>
      <w:r>
        <w:t xml:space="preserve">Pattern Emerges</w:t>
      </w:r>
    </w:p>
    <w:p>
      <w:pPr>
        <w:pStyle w:val="MdListItem"/>
        <w:numPr>
          <w:ilvl w:val="0"/>
          <w:numId w:val="3"/>
        </w:numPr>
      </w:pPr>
      <w:r>
        <w:t xml:space="preserve">Truth Revealed</w:t>
      </w:r>
    </w:p>
    <w:p>
      <w:pPr>
        <w:pStyle w:val="MdListItem"/>
        <w:numPr>
          <w:ilvl w:val="0"/>
          <w:numId w:val="3"/>
        </w:numPr>
      </w:pPr>
      <w:r>
        <w:t xml:space="preserve">Ultimate Goal: Silence Whistleblowers</w:t>
      </w:r>
    </w:p>
    <w:p>
      <w:pPr>
        <w:pStyle w:val="MdSpace"/>
        <w:spacing w:before="0" w:after="60"/>
      </w:pPr>
    </w:p>
    <w:p>
      <w:pPr>
        <w:pStyle w:val="MdParagraph"/>
      </w:pPr>
      <w:r>
        <w:rPr>
          <w:rStyle w:val="MdStrong"/>
          <w:b/>
          <w:bCs/>
        </w:rPr>
        <w:t xml:space="preserve">Pattern Indicators:</w:t>
      </w:r>
    </w:p>
    <w:p>
      <w:pPr>
        <w:pStyle w:val="MdSpace"/>
        <w:spacing w:before="0" w:after="60"/>
      </w:pPr>
    </w:p>
    <w:p>
      <w:pPr>
        <w:pStyle w:val="MdParagraph"/>
      </w:pPr>
      <w:r>
        <w:rPr>
          <w:rStyle w:val="MdStrong"/>
          <w:b/>
          <w:bCs/>
        </w:rPr>
        <w:t xml:space="preserve">Temporal Correlation:</w:t>
      </w:r>
    </w:p>
    <w:p>
      <w:pPr>
        <w:pStyle w:val="MdListItem"/>
        <w:numPr>
          <w:ilvl w:val="0"/>
          <w:numId w:val="2"/>
        </w:numPr>
      </w:pPr>
      <w:r>
        <w:t xml:space="preserve">Jax confronts (15 May) → Shopify removal (22 May, 7 days)</w:t>
      </w:r>
    </w:p>
    <w:p>
      <w:pPr>
        <w:pStyle w:val="MdListItem"/>
        <w:numPr>
          <w:ilvl w:val="0"/>
          <w:numId w:val="2"/>
        </w:numPr>
      </w:pPr>
      <w:r>
        <w:t xml:space="preserve">Daniel reports fraud (6 Jun) → Cards cancelled (7 Jun, 1 day)</w:t>
      </w:r>
    </w:p>
    <w:p>
      <w:pPr>
        <w:pStyle w:val="MdListItem"/>
        <w:numPr>
          <w:ilvl w:val="0"/>
          <w:numId w:val="2"/>
        </w:numPr>
      </w:pPr>
      <w:r>
        <w:t xml:space="preserve">Jax signs document (11 Aug) → Interdict granted (13 Aug, 2 days)</w:t>
      </w:r>
    </w:p>
    <w:p>
      <w:pPr>
        <w:pStyle w:val="MdSpace"/>
        <w:spacing w:before="0" w:after="60"/>
      </w:pPr>
    </w:p>
    <w:p>
      <w:pPr>
        <w:pStyle w:val="MdParagraph"/>
      </w:pPr>
      <w:r>
        <w:rPr>
          <w:rStyle w:val="MdStrong"/>
          <w:b/>
          <w:bCs/>
        </w:rPr>
        <w:t xml:space="preserve">Multi-Actor Coordination:</w:t>
      </w:r>
    </w:p>
    <w:p>
      <w:pPr>
        <w:pStyle w:val="MdListItem"/>
        <w:numPr>
          <w:ilvl w:val="0"/>
          <w:numId w:val="2"/>
        </w:numPr>
      </w:pPr>
      <w:r>
        <w:t xml:space="preserve">Bantjies: Dismisses audit, certifies affidavit</w:t>
      </w:r>
    </w:p>
    <w:p>
      <w:pPr>
        <w:pStyle w:val="MdListItem"/>
        <w:numPr>
          <w:ilvl w:val="0"/>
          <w:numId w:val="2"/>
        </w:numPr>
      </w:pPr>
      <w:r>
        <w:t xml:space="preserve">Rynette: Controls systems, makes false statements</w:t>
      </w:r>
    </w:p>
    <w:p>
      <w:pPr>
        <w:pStyle w:val="MdListItem"/>
        <w:numPr>
          <w:ilvl w:val="0"/>
          <w:numId w:val="2"/>
        </w:numPr>
      </w:pPr>
      <w:r>
        <w:t xml:space="preserve">Adderory: Registers domain, supplies stock</w:t>
      </w:r>
    </w:p>
    <w:p>
      <w:pPr>
        <w:pStyle w:val="MdListItem"/>
        <w:numPr>
          <w:ilvl w:val="0"/>
          <w:numId w:val="2"/>
        </w:numPr>
      </w:pPr>
      <w:r>
        <w:t xml:space="preserve">Peter: Files interdict, cancels cards</w:t>
      </w:r>
    </w:p>
    <w:p>
      <w:pPr>
        <w:pStyle w:val="MdSpace"/>
        <w:spacing w:before="0" w:after="60"/>
      </w:pPr>
    </w:p>
    <w:p>
      <w:pPr>
        <w:pStyle w:val="MdParagraph"/>
      </w:pPr>
      <w:r>
        <w:rPr>
          <w:rStyle w:val="MdStrong"/>
          <w:b/>
          <w:bCs/>
        </w:rPr>
        <w:t xml:space="preserve">Escalating Sabotage:</w:t>
      </w:r>
    </w:p>
    <w:p>
      <w:pPr>
        <w:pStyle w:val="MdListItem"/>
        <w:numPr>
          <w:ilvl w:val="0"/>
          <w:numId w:val="2"/>
        </w:numPr>
      </w:pPr>
      <w:r>
        <w:t xml:space="preserve">March: Unallocated expenses dumped</w:t>
      </w:r>
    </w:p>
    <w:p>
      <w:pPr>
        <w:pStyle w:val="MdListItem"/>
        <w:numPr>
          <w:ilvl w:val="0"/>
          <w:numId w:val="2"/>
        </w:numPr>
      </w:pPr>
      <w:r>
        <w:t xml:space="preserve">May: Shopify removal, domain registration</w:t>
      </w:r>
    </w:p>
    <w:p>
      <w:pPr>
        <w:pStyle w:val="MdListItem"/>
        <w:numPr>
          <w:ilvl w:val="0"/>
          <w:numId w:val="2"/>
        </w:numPr>
      </w:pPr>
      <w:r>
        <w:t xml:space="preserve">June: Card cancellation, audit dismissal</w:t>
      </w:r>
    </w:p>
    <w:p>
      <w:pPr>
        <w:pStyle w:val="MdListItem"/>
        <w:numPr>
          <w:ilvl w:val="0"/>
          <w:numId w:val="2"/>
        </w:numPr>
      </w:pPr>
      <w:r>
        <w:t xml:space="preserve">July: Warehouse stoppage</w:t>
      </w:r>
    </w:p>
    <w:p>
      <w:pPr>
        <w:pStyle w:val="MdListItem"/>
        <w:numPr>
          <w:ilvl w:val="0"/>
          <w:numId w:val="2"/>
        </w:numPr>
      </w:pPr>
      <w:r>
        <w:t xml:space="preserve">August: Interdict granted</w:t>
      </w:r>
    </w:p>
    <w:p>
      <w:pPr>
        <w:pStyle w:val="MdListItem"/>
        <w:numPr>
          <w:ilvl w:val="0"/>
          <w:numId w:val="2"/>
        </w:numPr>
      </w:pPr>
      <w:r>
        <w:t xml:space="preserve">September: Accounts emptied</w:t>
      </w:r>
    </w:p>
    <w:p>
      <w:pPr>
        <w:pStyle w:val="MdSpace"/>
        <w:spacing w:before="0" w:after="60"/>
      </w:pPr>
    </w:p>
    <w:p>
      <w:pPr>
        <w:pStyle w:val="MdParagraph"/>
      </w:pPr>
      <w:r>
        <w:rPr>
          <w:rStyle w:val="MdStrong"/>
          <w:b/>
          <w:bCs/>
        </w:rPr>
        <w:t xml:space="preserve">Financial Benefit:</w:t>
      </w:r>
    </w:p>
    <w:p>
      <w:pPr>
        <w:pStyle w:val="MdListItem"/>
        <w:numPr>
          <w:ilvl w:val="0"/>
          <w:numId w:val="2"/>
        </w:numPr>
      </w:pPr>
      <w:r>
        <w:t xml:space="preserve">Bantjies: Avoids R18.685M repayment</w:t>
      </w:r>
    </w:p>
    <w:p>
      <w:pPr>
        <w:pStyle w:val="MdListItem"/>
        <w:numPr>
          <w:ilvl w:val="0"/>
          <w:numId w:val="2"/>
        </w:numPr>
      </w:pPr>
      <w:r>
        <w:t xml:space="preserve">Rynette: Conceals 2 years irregularities</w:t>
      </w:r>
    </w:p>
    <w:p>
      <w:pPr>
        <w:pStyle w:val="MdListItem"/>
        <w:numPr>
          <w:ilvl w:val="0"/>
          <w:numId w:val="2"/>
        </w:numPr>
      </w:pPr>
      <w:r>
        <w:t xml:space="preserve">Adderory: Receives diverted customers and revenue</w:t>
      </w:r>
    </w:p>
    <w:p>
      <w:pPr>
        <w:pStyle w:val="MdListItem"/>
        <w:numPr>
          <w:ilvl w:val="0"/>
          <w:numId w:val="2"/>
        </w:numPr>
      </w:pPr>
      <w:r>
        <w:t xml:space="preserve">Peter: Maintains control over trust assets</w:t>
      </w:r>
    </w:p>
    <w:p>
      <w:pPr>
        <w:pStyle w:val="MdSpace"/>
        <w:spacing w:before="0" w:after="60"/>
      </w:pPr>
    </w:p>
    <w:p>
      <w:pPr>
        <w:pStyle w:val="MdParagraph"/>
      </w:pPr>
      <w:r>
        <w:rPr>
          <w:rStyle w:val="MdStrong"/>
          <w:b/>
          <w:bCs/>
        </w:rPr>
        <w:t xml:space="preserve">Legal Consequence:</w:t>
      </w:r>
    </w:p>
    <w:p>
      <w:pPr>
        <w:pStyle w:val="MdBlockquote"/>
      </w:pPr>
      <w:r>
        <w:t xml:space="preserve">"Integrated narrative reveals systematic fraud across 15+ events involving 4 actors over 7-month period. 3 temporal correlations demonstrate coordination. 4 financial benefits establish motive. Coherent story arc proves not mismanagement but systematic fraud."</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S v Shaik</w:t>
      </w:r>
      <w:r>
        <w:t xml:space="preserve"> 2007 (1) SACR 247 (D)</w:t>
      </w:r>
    </w:p>
    <w:p>
      <w:pPr>
        <w:pStyle w:val="MdListItem"/>
        <w:numPr>
          <w:ilvl w:val="0"/>
          <w:numId w:val="2"/>
        </w:numPr>
      </w:pPr>
      <w:r>
        <w:rPr>
          <w:rStyle w:val="MdEm"/>
          <w:i/>
          <w:iCs/>
        </w:rPr>
        <w:t xml:space="preserve">Firstrand Bank v Nedbank (Swaziland)</w:t>
      </w:r>
      <w:r>
        <w:t xml:space="preserve"> 2012 (4) SA 113 (SCA)</w:t>
      </w:r>
    </w:p>
    <w:p>
      <w:pPr>
        <w:pStyle w:val="MdListItem"/>
        <w:numPr>
          <w:ilvl w:val="0"/>
          <w:numId w:val="2"/>
        </w:numPr>
      </w:pPr>
      <w:r>
        <w:rPr>
          <w:rStyle w:val="MdEm"/>
          <w:i/>
          <w:iCs/>
        </w:rPr>
        <w:t xml:space="preserve">Giddey NO v JC Barnard</w:t>
      </w:r>
      <w:r>
        <w:t xml:space="preserve"> 2007 (5) SA 525 (SCA)</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3.2 Gradual Revelation Technique (Evidence-Based)</w:t>
      </w:r>
    </w:p>
    <w:p>
      <w:pPr>
        <w:pStyle w:val="MdParagraph"/>
      </w:pPr>
      <w:r>
        <w:rPr>
          <w:rStyle w:val="MdStrong"/>
          <w:b/>
          <w:bCs/>
        </w:rPr>
        <w:t xml:space="preserve">Confidence:</w:t>
      </w:r>
      <w:r>
        <w:t xml:space="preserve"> 0.95</w:t>
      </w:r>
      <w:r>
        <w:rPr>
          <w:rStyle w:val="MdBr"/>
        </w:rPr>
        <w:br/>
        <w:t xml:space="preserve"/>
      </w:r>
      <w:r>
        <w:rPr>
          <w:rStyle w:val="MdStrong"/>
          <w:b/>
          <w:bCs/>
        </w:rPr>
        <w:t xml:space="preserve">Domain:</w:t>
      </w:r>
      <w:r>
        <w:t xml:space="preserve"> Legal Strategy, Narrative Presentation, Evidence-Based Argument</w:t>
      </w:r>
    </w:p>
    <w:p>
      <w:pPr>
        <w:pStyle w:val="MdSpace"/>
        <w:spacing w:before="0" w:after="60"/>
      </w:pPr>
    </w:p>
    <w:p>
      <w:pPr>
        <w:pStyle w:val="MdParagraph"/>
      </w:pPr>
      <w:r>
        <w:rPr>
          <w:rStyle w:val="MdStrong"/>
          <w:b/>
          <w:bCs/>
        </w:rPr>
        <w:t xml:space="preserve">Principle:</w:t>
      </w:r>
      <w:r>
        <w:t xml:space="preserve">
Legal arguments are most persuasive when evidence is presented in layers that gradually reveal truth, allowing connections to become self-evident without overt accusations.</w:t>
      </w:r>
    </w:p>
    <w:p>
      <w:pPr>
        <w:pStyle w:val="MdSpace"/>
        <w:spacing w:before="0" w:after="60"/>
      </w:pPr>
    </w:p>
    <w:p>
      <w:pPr>
        <w:pStyle w:val="MdParagraph"/>
      </w:pPr>
      <w:r>
        <w:rPr>
          <w:rStyle w:val="MdStrong"/>
          <w:b/>
          <w:bCs/>
        </w:rPr>
        <w:t xml:space="preserve">Revelation Layers:</w:t>
      </w:r>
    </w:p>
    <w:p>
      <w:pPr>
        <w:pStyle w:val="MdSpace"/>
        <w:spacing w:before="0" w:after="60"/>
      </w:pPr>
    </w:p>
    <w:p>
      <w:pPr>
        <w:pStyle w:val="MdParagraph"/>
      </w:pPr>
      <w:r>
        <w:rPr>
          <w:rStyle w:val="MdStrong"/>
          <w:b/>
          <w:bCs/>
        </w:rPr>
        <w:t xml:space="preserve">Layer 1: Surface Claims</w:t>
      </w:r>
    </w:p>
    <w:p>
      <w:pPr>
        <w:pStyle w:val="MdListItem"/>
        <w:numPr>
          <w:ilvl w:val="0"/>
          <w:numId w:val="2"/>
        </w:numPr>
      </w:pPr>
      <w:r>
        <w:t xml:space="preserve">Peter claims urgency</w:t>
      </w:r>
    </w:p>
    <w:p>
      <w:pPr>
        <w:pStyle w:val="MdListItem"/>
        <w:numPr>
          <w:ilvl w:val="0"/>
          <w:numId w:val="2"/>
        </w:numPr>
      </w:pPr>
      <w:r>
        <w:t xml:space="preserve">Peter claims financial mismanagement</w:t>
      </w:r>
    </w:p>
    <w:p>
      <w:pPr>
        <w:pStyle w:val="MdListItem"/>
        <w:numPr>
          <w:ilvl w:val="0"/>
          <w:numId w:val="2"/>
        </w:numPr>
      </w:pPr>
      <w:r>
        <w:t xml:space="preserve">Peter claims need for protection</w:t>
      </w:r>
    </w:p>
    <w:p>
      <w:pPr>
        <w:pStyle w:val="MdSpace"/>
        <w:spacing w:before="0" w:after="60"/>
      </w:pPr>
    </w:p>
    <w:p>
      <w:pPr>
        <w:pStyle w:val="MdParagraph"/>
      </w:pPr>
      <w:r>
        <w:rPr>
          <w:rStyle w:val="MdStrong"/>
          <w:b/>
          <w:bCs/>
        </w:rPr>
        <w:t xml:space="preserve">Layer 2: Timeline Contradictions</w:t>
      </w:r>
    </w:p>
    <w:p>
      <w:pPr>
        <w:pStyle w:val="MdListItem"/>
        <w:numPr>
          <w:ilvl w:val="0"/>
          <w:numId w:val="2"/>
        </w:numPr>
      </w:pPr>
      <w:r>
        <w:t xml:space="preserve">67-day delay contradicts urgency</w:t>
      </w:r>
    </w:p>
    <w:p>
      <w:pPr>
        <w:pStyle w:val="MdListItem"/>
        <w:numPr>
          <w:ilvl w:val="0"/>
          <w:numId w:val="2"/>
        </w:numPr>
      </w:pPr>
      <w:r>
        <w:t xml:space="preserve">Card cancellation day after cooperation</w:t>
      </w:r>
    </w:p>
    <w:p>
      <w:pPr>
        <w:pStyle w:val="MdListItem"/>
        <w:numPr>
          <w:ilvl w:val="0"/>
          <w:numId w:val="2"/>
        </w:numPr>
      </w:pPr>
      <w:r>
        <w:t xml:space="preserve">Interdict 2 days after document signing</w:t>
      </w:r>
    </w:p>
    <w:p>
      <w:pPr>
        <w:pStyle w:val="MdSpace"/>
        <w:spacing w:before="0" w:after="60"/>
      </w:pPr>
    </w:p>
    <w:p>
      <w:pPr>
        <w:pStyle w:val="MdParagraph"/>
      </w:pPr>
      <w:r>
        <w:rPr>
          <w:rStyle w:val="MdStrong"/>
          <w:b/>
          <w:bCs/>
        </w:rPr>
        <w:t xml:space="preserve">Layer 3: Control Structure</w:t>
      </w:r>
    </w:p>
    <w:p>
      <w:pPr>
        <w:pStyle w:val="MdListItem"/>
        <w:numPr>
          <w:ilvl w:val="0"/>
          <w:numId w:val="2"/>
        </w:numPr>
      </w:pPr>
      <w:r>
        <w:t xml:space="preserve">Rynette controls everything using Peter's email</w:t>
      </w:r>
    </w:p>
    <w:p>
      <w:pPr>
        <w:pStyle w:val="MdListItem"/>
        <w:numPr>
          <w:ilvl w:val="0"/>
          <w:numId w:val="2"/>
        </w:numPr>
      </w:pPr>
      <w:r>
        <w:t xml:space="preserve">Peter has no access to systems</w:t>
      </w:r>
    </w:p>
    <w:p>
      <w:pPr>
        <w:pStyle w:val="MdListItem"/>
        <w:numPr>
          <w:ilvl w:val="0"/>
          <w:numId w:val="2"/>
        </w:numPr>
      </w:pPr>
      <w:r>
        <w:t xml:space="preserve">Rynette claims to act under Bantjies' instructions</w:t>
      </w:r>
    </w:p>
    <w:p>
      <w:pPr>
        <w:pStyle w:val="MdSpace"/>
        <w:spacing w:before="0" w:after="60"/>
      </w:pPr>
    </w:p>
    <w:p>
      <w:pPr>
        <w:pStyle w:val="MdParagraph"/>
      </w:pPr>
      <w:r>
        <w:rPr>
          <w:rStyle w:val="MdStrong"/>
          <w:b/>
          <w:bCs/>
        </w:rPr>
        <w:t xml:space="preserve">Layer 4: Financial Connections</w:t>
      </w:r>
    </w:p>
    <w:p>
      <w:pPr>
        <w:pStyle w:val="MdListItem"/>
        <w:numPr>
          <w:ilvl w:val="0"/>
          <w:numId w:val="2"/>
        </w:numPr>
      </w:pPr>
      <w:r>
        <w:t xml:space="preserve">Bantjies is undisclosed trustee and R18.685M debtor</w:t>
      </w:r>
    </w:p>
    <w:p>
      <w:pPr>
        <w:pStyle w:val="MdListItem"/>
        <w:numPr>
          <w:ilvl w:val="0"/>
          <w:numId w:val="2"/>
        </w:numPr>
      </w:pPr>
      <w:r>
        <w:t xml:space="preserve">Adderory (Rynette's son) benefits from domain and stock</w:t>
      </w:r>
    </w:p>
    <w:p>
      <w:pPr>
        <w:pStyle w:val="MdListItem"/>
        <w:numPr>
          <w:ilvl w:val="0"/>
          <w:numId w:val="2"/>
        </w:numPr>
      </w:pPr>
      <w:r>
        <w:t xml:space="preserve">R5.4M stock disappeared - same type Adderory supplies</w:t>
      </w:r>
    </w:p>
    <w:p>
      <w:pPr>
        <w:pStyle w:val="MdSpace"/>
        <w:spacing w:before="0" w:after="60"/>
      </w:pPr>
    </w:p>
    <w:p>
      <w:pPr>
        <w:pStyle w:val="MdParagraph"/>
      </w:pPr>
      <w:r>
        <w:rPr>
          <w:rStyle w:val="MdStrong"/>
          <w:b/>
          <w:bCs/>
        </w:rPr>
        <w:t xml:space="preserve">Layer 5: Pattern Emerges</w:t>
      </w:r>
    </w:p>
    <w:p>
      <w:pPr>
        <w:pStyle w:val="MdListItem"/>
        <w:numPr>
          <w:ilvl w:val="0"/>
          <w:numId w:val="2"/>
        </w:numPr>
      </w:pPr>
      <w:r>
        <w:t xml:space="preserve">Jax investigates debt → immediate retaliation</w:t>
      </w:r>
    </w:p>
    <w:p>
      <w:pPr>
        <w:pStyle w:val="MdListItem"/>
        <w:numPr>
          <w:ilvl w:val="0"/>
          <w:numId w:val="2"/>
        </w:numPr>
      </w:pPr>
      <w:r>
        <w:t xml:space="preserve">Daniel exposes fraud → immediate sabotage</w:t>
      </w:r>
    </w:p>
    <w:p>
      <w:pPr>
        <w:pStyle w:val="MdListItem"/>
        <w:numPr>
          <w:ilvl w:val="0"/>
          <w:numId w:val="2"/>
        </w:numPr>
      </w:pPr>
      <w:r>
        <w:t xml:space="preserve">Both punished for fulfilling duties</w:t>
      </w:r>
    </w:p>
    <w:p>
      <w:pPr>
        <w:pStyle w:val="MdListItem"/>
        <w:numPr>
          <w:ilvl w:val="0"/>
          <w:numId w:val="2"/>
        </w:numPr>
      </w:pPr>
      <w:r>
        <w:t xml:space="preserve">Systematic destruction of R34.9M operations</w:t>
      </w:r>
    </w:p>
    <w:p>
      <w:pPr>
        <w:pStyle w:val="MdSpace"/>
        <w:spacing w:before="0" w:after="60"/>
      </w:pPr>
    </w:p>
    <w:p>
      <w:pPr>
        <w:pStyle w:val="MdParagraph"/>
      </w:pPr>
      <w:r>
        <w:rPr>
          <w:rStyle w:val="MdStrong"/>
          <w:b/>
          <w:bCs/>
        </w:rPr>
        <w:t xml:space="preserve">Layer 6: Truth Revealed</w:t>
      </w:r>
    </w:p>
    <w:p>
      <w:pPr>
        <w:pStyle w:val="MdListItem"/>
        <w:numPr>
          <w:ilvl w:val="0"/>
          <w:numId w:val="2"/>
        </w:numPr>
      </w:pPr>
      <w:r>
        <w:t xml:space="preserve">Not mismanagement, but systematic fraud</w:t>
      </w:r>
    </w:p>
    <w:p>
      <w:pPr>
        <w:pStyle w:val="MdListItem"/>
        <w:numPr>
          <w:ilvl w:val="0"/>
          <w:numId w:val="2"/>
        </w:numPr>
      </w:pPr>
      <w:r>
        <w:t xml:space="preserve">Not urgency, but manufactured crisis</w:t>
      </w:r>
    </w:p>
    <w:p>
      <w:pPr>
        <w:pStyle w:val="MdListItem"/>
        <w:numPr>
          <w:ilvl w:val="0"/>
          <w:numId w:val="2"/>
        </w:numPr>
      </w:pPr>
      <w:r>
        <w:t xml:space="preserve">Not protection, but punishment</w:t>
      </w:r>
    </w:p>
    <w:p>
      <w:pPr>
        <w:pStyle w:val="MdListItem"/>
        <w:numPr>
          <w:ilvl w:val="0"/>
          <w:numId w:val="2"/>
        </w:numPr>
      </w:pPr>
      <w:r>
        <w:t xml:space="preserve">Not Peter in control, but Bantjies and Rynette</w:t>
      </w:r>
    </w:p>
    <w:p>
      <w:pPr>
        <w:pStyle w:val="MdSpace"/>
        <w:spacing w:before="0" w:after="60"/>
      </w:pPr>
    </w:p>
    <w:p>
      <w:pPr>
        <w:pStyle w:val="MdParagraph"/>
      </w:pPr>
      <w:r>
        <w:rPr>
          <w:rStyle w:val="MdStrong"/>
          <w:b/>
          <w:bCs/>
        </w:rPr>
        <w:t xml:space="preserve">Presentation Strategy:</w:t>
      </w:r>
    </w:p>
    <w:p>
      <w:pPr>
        <w:pStyle w:val="MdSpace"/>
        <w:spacing w:before="0" w:after="60"/>
      </w:pPr>
    </w:p>
    <w:p>
      <w:pPr>
        <w:pStyle w:val="MdParagraph"/>
      </w:pPr>
      <w:r>
        <w:rPr>
          <w:rStyle w:val="MdStrong"/>
          <w:b/>
          <w:bCs/>
        </w:rPr>
        <w:t xml:space="preserve">Professional Elegance:</w:t>
      </w:r>
    </w:p>
    <w:p>
      <w:pPr>
        <w:pStyle w:val="MdListItem"/>
        <w:numPr>
          <w:ilvl w:val="0"/>
          <w:numId w:val="2"/>
        </w:numPr>
      </w:pPr>
      <w:r>
        <w:t xml:space="preserve">Formal but accessible language</w:t>
      </w:r>
    </w:p>
    <w:p>
      <w:pPr>
        <w:pStyle w:val="MdListItem"/>
        <w:numPr>
          <w:ilvl w:val="0"/>
          <w:numId w:val="2"/>
        </w:numPr>
      </w:pPr>
      <w:r>
        <w:t xml:space="preserve">Well-structured paragraphs</w:t>
      </w:r>
    </w:p>
    <w:p>
      <w:pPr>
        <w:pStyle w:val="MdListItem"/>
        <w:numPr>
          <w:ilvl w:val="0"/>
          <w:numId w:val="2"/>
        </w:numPr>
      </w:pPr>
      <w:r>
        <w:t xml:space="preserve">Logical flow</w:t>
      </w:r>
    </w:p>
    <w:p>
      <w:pPr>
        <w:pStyle w:val="MdListItem"/>
        <w:numPr>
          <w:ilvl w:val="0"/>
          <w:numId w:val="2"/>
        </w:numPr>
      </w:pPr>
      <w:r>
        <w:t xml:space="preserve">Appropriate legal terminology</w:t>
      </w:r>
    </w:p>
    <w:p>
      <w:pPr>
        <w:pStyle w:val="MdSpace"/>
        <w:spacing w:before="0" w:after="60"/>
      </w:pPr>
    </w:p>
    <w:p>
      <w:pPr>
        <w:pStyle w:val="MdParagraph"/>
      </w:pPr>
      <w:r>
        <w:rPr>
          <w:rStyle w:val="MdStrong"/>
          <w:b/>
          <w:bCs/>
        </w:rPr>
        <w:t xml:space="preserve">Neutral Presentation:</w:t>
      </w:r>
    </w:p>
    <w:p>
      <w:pPr>
        <w:pStyle w:val="MdListItem"/>
        <w:numPr>
          <w:ilvl w:val="0"/>
          <w:numId w:val="2"/>
        </w:numPr>
      </w:pPr>
      <w:r>
        <w:t xml:space="preserve">Objective statements of fact</w:t>
      </w:r>
    </w:p>
    <w:p>
      <w:pPr>
        <w:pStyle w:val="MdListItem"/>
        <w:numPr>
          <w:ilvl w:val="0"/>
          <w:numId w:val="2"/>
        </w:numPr>
      </w:pPr>
      <w:r>
        <w:t xml:space="preserve">Evidence-based assertions</w:t>
      </w:r>
    </w:p>
    <w:p>
      <w:pPr>
        <w:pStyle w:val="MdListItem"/>
        <w:numPr>
          <w:ilvl w:val="0"/>
          <w:numId w:val="2"/>
        </w:numPr>
      </w:pPr>
      <w:r>
        <w:t xml:space="preserve">No hyperbolic language</w:t>
      </w:r>
    </w:p>
    <w:p>
      <w:pPr>
        <w:pStyle w:val="MdListItem"/>
        <w:numPr>
          <w:ilvl w:val="0"/>
          <w:numId w:val="2"/>
        </w:numPr>
      </w:pPr>
      <w:r>
        <w:t xml:space="preserve">Self-evident connections</w:t>
      </w:r>
    </w:p>
    <w:p>
      <w:pPr>
        <w:pStyle w:val="MdSpace"/>
        <w:spacing w:before="0" w:after="60"/>
      </w:pPr>
    </w:p>
    <w:p>
      <w:pPr>
        <w:pStyle w:val="MdParagraph"/>
      </w:pPr>
      <w:r>
        <w:rPr>
          <w:rStyle w:val="MdStrong"/>
          <w:b/>
          <w:bCs/>
        </w:rPr>
        <w:t xml:space="preserve">Material Evidence Support:</w:t>
      </w:r>
    </w:p>
    <w:p>
      <w:pPr>
        <w:pStyle w:val="MdListItem"/>
        <w:numPr>
          <w:ilvl w:val="0"/>
          <w:numId w:val="2"/>
        </w:numPr>
      </w:pPr>
      <w:r>
        <w:t xml:space="preserve">Every claim supported by annexure reference</w:t>
      </w:r>
    </w:p>
    <w:p>
      <w:pPr>
        <w:pStyle w:val="MdListItem"/>
        <w:numPr>
          <w:ilvl w:val="0"/>
          <w:numId w:val="2"/>
        </w:numPr>
      </w:pPr>
      <w:r>
        <w:t xml:space="preserve">Specific dates, amounts, documents cited</w:t>
      </w:r>
    </w:p>
    <w:p>
      <w:pPr>
        <w:pStyle w:val="MdListItem"/>
        <w:numPr>
          <w:ilvl w:val="0"/>
          <w:numId w:val="2"/>
        </w:numPr>
      </w:pPr>
      <w:r>
        <w:t xml:space="preserve">Timeline analysis with documentary support</w:t>
      </w:r>
    </w:p>
    <w:p>
      <w:pPr>
        <w:pStyle w:val="MdListItem"/>
        <w:numPr>
          <w:ilvl w:val="0"/>
          <w:numId w:val="2"/>
        </w:numPr>
      </w:pPr>
      <w:r>
        <w:t xml:space="preserve">Financial figures from official records</w:t>
      </w:r>
    </w:p>
    <w:p>
      <w:pPr>
        <w:pStyle w:val="MdSpace"/>
        <w:spacing w:before="0" w:after="60"/>
      </w:pPr>
    </w:p>
    <w:p>
      <w:pPr>
        <w:pStyle w:val="MdParagraph"/>
      </w:pPr>
      <w:r>
        <w:rPr>
          <w:rStyle w:val="MdStrong"/>
          <w:b/>
          <w:bCs/>
        </w:rPr>
        <w:t xml:space="preserve">Persuasive Advantages:</w:t>
      </w:r>
    </w:p>
    <w:p>
      <w:pPr>
        <w:pStyle w:val="MdListItem"/>
        <w:numPr>
          <w:ilvl w:val="0"/>
          <w:numId w:val="2"/>
        </w:numPr>
      </w:pPr>
      <w:r>
        <w:t xml:space="preserve">Gradual revelation maximizes impact</w:t>
      </w:r>
    </w:p>
    <w:p>
      <w:pPr>
        <w:pStyle w:val="MdListItem"/>
        <w:numPr>
          <w:ilvl w:val="0"/>
          <w:numId w:val="2"/>
        </w:numPr>
      </w:pPr>
      <w:r>
        <w:t xml:space="preserve">Evidence-based prevents defensive reactions</w:t>
      </w:r>
    </w:p>
    <w:p>
      <w:pPr>
        <w:pStyle w:val="MdListItem"/>
        <w:numPr>
          <w:ilvl w:val="0"/>
          <w:numId w:val="2"/>
        </w:numPr>
      </w:pPr>
      <w:r>
        <w:t xml:space="preserve">Neutral tone maintains credibility</w:t>
      </w:r>
    </w:p>
    <w:p>
      <w:pPr>
        <w:pStyle w:val="MdListItem"/>
        <w:numPr>
          <w:ilvl w:val="0"/>
          <w:numId w:val="2"/>
        </w:numPr>
      </w:pPr>
      <w:r>
        <w:t xml:space="preserve">Self-evident connections more powerful</w:t>
      </w:r>
    </w:p>
    <w:p>
      <w:pPr>
        <w:pStyle w:val="MdSpace"/>
        <w:spacing w:before="0" w:after="60"/>
      </w:pPr>
    </w:p>
    <w:p>
      <w:pPr>
        <w:pStyle w:val="MdParagraph"/>
      </w:pPr>
      <w:r>
        <w:rPr>
          <w:rStyle w:val="MdStrong"/>
          <w:b/>
          <w:bCs/>
        </w:rPr>
        <w:t xml:space="preserve">Case Law:</w:t>
      </w:r>
    </w:p>
    <w:p>
      <w:pPr>
        <w:pStyle w:val="MdListItem"/>
        <w:numPr>
          <w:ilvl w:val="0"/>
          <w:numId w:val="2"/>
        </w:numPr>
      </w:pPr>
      <w:r>
        <w:rPr>
          <w:rStyle w:val="MdEm"/>
          <w:i/>
          <w:iCs/>
        </w:rPr>
        <w:t xml:space="preserve">Universal City Studios v Network Video</w:t>
      </w:r>
      <w:r>
        <w:t xml:space="preserve"> 1986 (2) SA 734 (A)</w:t>
      </w:r>
    </w:p>
    <w:p>
      <w:pPr>
        <w:pStyle w:val="MdListItem"/>
        <w:numPr>
          <w:ilvl w:val="0"/>
          <w:numId w:val="2"/>
        </w:numPr>
      </w:pPr>
      <w:r>
        <w:rPr>
          <w:rStyle w:val="MdEm"/>
          <w:i/>
          <w:iCs/>
        </w:rPr>
        <w:t xml:space="preserve">Plascon-Evans Paints v Van Riebeeck Paints</w:t>
      </w:r>
      <w:r>
        <w:t xml:space="preserve"> 1984 (3) SA 623 (A)</w:t>
      </w:r>
    </w:p>
    <w:p>
      <w:pPr>
        <w:pStyle w:val="MdListItem"/>
        <w:numPr>
          <w:ilvl w:val="0"/>
          <w:numId w:val="2"/>
        </w:numPr>
      </w:pPr>
      <w:r>
        <w:rPr>
          <w:rStyle w:val="MdEm"/>
          <w:i/>
          <w:iCs/>
        </w:rPr>
        <w:t xml:space="preserve">Stellenbosch Farmers' Winery v Martell</w:t>
      </w:r>
      <w:r>
        <w:t xml:space="preserve"> 2003 (1) SA 11 (SCA)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Rule 42(1)(a) Rescission Strategy</w:t>
      </w:r>
    </w:p>
    <w:p>
      <w:pPr>
        <w:pStyle w:val="Heading3"/>
        <w:pStyle w:val="MdHeading3"/>
      </w:pPr>
      <w:r>
        <w:t xml:space="preserve">2.1 Legal Framework</w:t>
      </w:r>
    </w:p>
    <w:p>
      <w:pPr>
        <w:pStyle w:val="MdParagraph"/>
      </w:pPr>
      <w:r>
        <w:rPr>
          <w:rStyle w:val="MdStrong"/>
          <w:b/>
          <w:bCs/>
        </w:rPr>
        <w:t xml:space="preserve">Rule 42(1)(a) - Uniform Rules of Court:</w:t>
      </w:r>
    </w:p>
    <w:p>
      <w:pPr>
        <w:pStyle w:val="MdBlockquote"/>
      </w:pPr>
      <w:r>
        <w:t xml:space="preserve">"The court may, in addition to any other powers it may have, motu proprio or on the application of any party affected, rescind or vary an order or judgment erroneously sought or erroneously granted in the absence of any party affected thereby."</w:t>
      </w:r>
    </w:p>
    <w:p>
      <w:pPr>
        <w:pStyle w:val="MdSpace"/>
        <w:spacing w:before="0" w:after="60"/>
      </w:pPr>
    </w:p>
    <w:p>
      <w:pPr>
        <w:pStyle w:val="MdParagraph"/>
      </w:pPr>
      <w:r>
        <w:rPr>
          <w:rStyle w:val="MdStrong"/>
          <w:b/>
          <w:bCs/>
        </w:rPr>
        <w:t xml:space="preserve">Grounds for Rescission:</w:t>
      </w:r>
    </w:p>
    <w:p>
      <w:pPr>
        <w:pStyle w:val="MdListItem"/>
        <w:numPr>
          <w:ilvl w:val="0"/>
          <w:numId w:val="3"/>
        </w:numPr>
      </w:pPr>
      <w:r>
        <w:t xml:space="preserve">✓ </w:t>
      </w:r>
      <w:r>
        <w:rPr>
          <w:rStyle w:val="MdStrong"/>
          <w:b/>
          <w:bCs/>
        </w:rPr>
        <w:t xml:space="preserve">Erroneously sought:</w:t>
      </w:r>
      <w:r>
        <w:t xml:space="preserve"> Application based on false/misleading information</w:t>
      </w:r>
    </w:p>
    <w:p>
      <w:pPr>
        <w:pStyle w:val="MdListItem"/>
        <w:numPr>
          <w:ilvl w:val="0"/>
          <w:numId w:val="3"/>
        </w:numPr>
      </w:pPr>
      <w:r>
        <w:t xml:space="preserve">✓ </w:t>
      </w:r>
      <w:r>
        <w:rPr>
          <w:rStyle w:val="MdStrong"/>
          <w:b/>
          <w:bCs/>
        </w:rPr>
        <w:t xml:space="preserve">Erroneously granted:</w:t>
      </w:r>
      <w:r>
        <w:t xml:space="preserve"> Court misled by material non-disclosures</w:t>
      </w:r>
    </w:p>
    <w:p>
      <w:pPr>
        <w:pStyle w:val="MdListItem"/>
        <w:numPr>
          <w:ilvl w:val="0"/>
          <w:numId w:val="3"/>
        </w:numPr>
      </w:pPr>
      <w:r>
        <w:t xml:space="preserve">✓ </w:t>
      </w:r>
      <w:r>
        <w:rPr>
          <w:rStyle w:val="MdStrong"/>
          <w:b/>
          <w:bCs/>
        </w:rPr>
        <w:t xml:space="preserve">In absence of party:</w:t>
      </w:r>
      <w:r>
        <w:t xml:space="preserve"> Ex parte application without notice</w:t>
      </w:r>
    </w:p>
    <w:p>
      <w:pPr>
        <w:pStyle w:val="MdListItem"/>
        <w:numPr>
          <w:ilvl w:val="0"/>
          <w:numId w:val="3"/>
        </w:numPr>
      </w:pPr>
      <w:r>
        <w:t xml:space="preserve">✓ </w:t>
      </w:r>
      <w:r>
        <w:rPr>
          <w:rStyle w:val="MdStrong"/>
          <w:b/>
          <w:bCs/>
        </w:rPr>
        <w:t xml:space="preserve">Fraud:</w:t>
      </w:r>
      <w:r>
        <w:t xml:space="preserve"> Order obtained through perjury and material non-disclosure</w:t>
      </w:r>
    </w:p>
    <w:p>
      <w:pPr>
        <w:pStyle w:val="MdSpace"/>
        <w:spacing w:before="0" w:after="60"/>
      </w:pPr>
    </w:p>
    <w:p>
      <w:pPr>
        <w:pStyle w:val="Heading3"/>
        <w:pStyle w:val="MdHeading3"/>
      </w:pPr>
      <w:r>
        <w:t xml:space="preserve">2.2 Application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NOTICE OF MOTION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Rule 42(1)(a) rescission of ex parte interdict (13 Aug 2025)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Costs de bonis propriis against Peter and Bantjies personally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Referral to Commercial Crimes Court for criminal investigation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FOUNDING AFFIDAVIT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A: Introduction and Standing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B: Ex Parte Fraud - Duty of Utmost Good Faith Violated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C: Material Non-Disclosures (10+ categories)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D: Perjury in Founding Affidavits (4 perjuries)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E: Bantjies' Triple Conflict of Interest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F: Systematic Fraud Pattern (Integrated Narrative)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G: Void Ab Initio Analysis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H: Relief Sought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ANNEXURES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Fraud reports (6 Jun 2025)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Temporal correlation timeline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Bantjies conflict documentation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Financial records (UK → SA payment flow)</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Integrated narrative framework</w:t>
      </w:r>
    </w:p>
    <w:p>
      <w:pPr>
        <w:pStyle w:val="MdSpace"/>
        <w:spacing w:before="0" w:after="60"/>
      </w:pPr>
    </w:p>
    <w:p>
      <w:pPr>
        <w:pStyle w:val="Heading3"/>
        <w:pStyle w:val="MdHeading3"/>
      </w:pPr>
      <w:r>
        <w:t xml:space="preserve">2.3 Relief Sought</w:t>
      </w:r>
    </w:p>
    <w:p>
      <w:pPr>
        <w:pStyle w:val="MdParagraph"/>
      </w:pPr>
      <w:r>
        <w:rPr>
          <w:rStyle w:val="MdStrong"/>
          <w:b/>
          <w:bCs/>
        </w:rPr>
        <w:t xml:space="preserve">Primary Relief:</w:t>
      </w:r>
    </w:p>
    <w:p>
      <w:pPr>
        <w:pStyle w:val="MdSpace"/>
        <w:spacing w:before="0" w:after="60"/>
      </w:pPr>
    </w:p>
    <w:p>
      <w:pPr>
        <w:pStyle w:val="MdListItem"/>
        <w:numPr>
          <w:ilvl w:val="0"/>
          <w:numId w:val="3"/>
        </w:numPr>
      </w:pPr>
      <w:r>
        <w:rPr>
          <w:rStyle w:val="MdStrong"/>
          <w:b/>
          <w:bCs/>
        </w:rPr>
        <w:t xml:space="preserve">Rescission of Ex Parte Order</w:t>
      </w:r>
    </w:p>
    <w:p>
      <w:pPr>
        <w:pStyle w:val="MdListItem"/>
        <w:numPr>
          <w:ilvl w:val="1"/>
          <w:numId w:val="2"/>
        </w:numPr>
      </w:pPr>
      <w:r>
        <w:t xml:space="preserve">Order erroneously sought and erroneously granted</w:t>
      </w:r>
    </w:p>
    <w:p>
      <w:pPr>
        <w:pStyle w:val="MdListItem"/>
        <w:numPr>
          <w:ilvl w:val="1"/>
          <w:numId w:val="2"/>
        </w:numPr>
      </w:pPr>
      <w:r>
        <w:t xml:space="preserve">Fraud, perjury, material non-disclosure</w:t>
      </w:r>
    </w:p>
    <w:p>
      <w:pPr>
        <w:pStyle w:val="MdListItem"/>
        <w:numPr>
          <w:ilvl w:val="1"/>
          <w:numId w:val="2"/>
        </w:numPr>
      </w:pPr>
      <w:r>
        <w:t xml:space="preserve">Void ab initio</w:t>
      </w:r>
    </w:p>
    <w:p>
      <w:pPr>
        <w:pStyle w:val="MdListItem"/>
        <w:numPr>
          <w:ilvl w:val="0"/>
          <w:numId w:val="3"/>
        </w:numPr>
      </w:pPr>
      <w:r>
        <w:rPr>
          <w:rStyle w:val="MdStrong"/>
          <w:b/>
          <w:bCs/>
        </w:rPr>
        <w:t xml:space="preserve">Costs De Bonis Propriis</w:t>
      </w:r>
    </w:p>
    <w:p>
      <w:pPr>
        <w:pStyle w:val="MdListItem"/>
        <w:numPr>
          <w:ilvl w:val="1"/>
          <w:numId w:val="2"/>
        </w:numPr>
      </w:pPr>
      <w:r>
        <w:t xml:space="preserve">Personal costs against Peter and Bantjies</w:t>
      </w:r>
    </w:p>
    <w:p>
      <w:pPr>
        <w:pStyle w:val="MdListItem"/>
        <w:numPr>
          <w:ilvl w:val="1"/>
          <w:numId w:val="2"/>
        </w:numPr>
      </w:pPr>
      <w:r>
        <w:t xml:space="preserve">Not from trust or company funds</w:t>
      </w:r>
    </w:p>
    <w:p>
      <w:pPr>
        <w:pStyle w:val="MdListItem"/>
        <w:numPr>
          <w:ilvl w:val="1"/>
          <w:numId w:val="2"/>
        </w:numPr>
      </w:pPr>
      <w:r>
        <w:t xml:space="preserve">Punitive measure for fraud on court</w:t>
      </w:r>
    </w:p>
    <w:p>
      <w:pPr>
        <w:pStyle w:val="MdSpace"/>
        <w:spacing w:before="0" w:after="60"/>
      </w:pPr>
    </w:p>
    <w:p>
      <w:pPr>
        <w:pStyle w:val="MdParagraph"/>
      </w:pPr>
      <w:r>
        <w:rPr>
          <w:rStyle w:val="MdStrong"/>
          <w:b/>
          <w:bCs/>
        </w:rPr>
        <w:t xml:space="preserve">Additional Relief:</w:t>
      </w:r>
    </w:p>
    <w:p>
      <w:pPr>
        <w:pStyle w:val="MdSpace"/>
        <w:spacing w:before="0" w:after="60"/>
      </w:pPr>
    </w:p>
    <w:p>
      <w:pPr>
        <w:pStyle w:val="MdListItem"/>
        <w:numPr>
          <w:ilvl w:val="0"/>
          <w:numId w:val="3"/>
        </w:numPr>
      </w:pPr>
      <w:r>
        <w:rPr>
          <w:rStyle w:val="MdStrong"/>
          <w:b/>
          <w:bCs/>
        </w:rPr>
        <w:t xml:space="preserve">Referral to Commercial Crimes Court</w:t>
      </w:r>
    </w:p>
    <w:p>
      <w:pPr>
        <w:pStyle w:val="MdListItem"/>
        <w:numPr>
          <w:ilvl w:val="1"/>
          <w:numId w:val="2"/>
        </w:numPr>
      </w:pPr>
      <w:r>
        <w:t xml:space="preserve">Section 319 CPA (perjury)</w:t>
      </w:r>
    </w:p>
    <w:p>
      <w:pPr>
        <w:pStyle w:val="MdListItem"/>
        <w:numPr>
          <w:ilvl w:val="1"/>
          <w:numId w:val="2"/>
        </w:numPr>
      </w:pPr>
      <w:r>
        <w:t xml:space="preserve">Fraud on court</w:t>
      </w:r>
    </w:p>
    <w:p>
      <w:pPr>
        <w:pStyle w:val="MdListItem"/>
        <w:numPr>
          <w:ilvl w:val="1"/>
          <w:numId w:val="2"/>
        </w:numPr>
      </w:pPr>
      <w:r>
        <w:t xml:space="preserve">Systematic fraud and financial crimes</w:t>
      </w:r>
    </w:p>
    <w:p>
      <w:pPr>
        <w:pStyle w:val="MdListItem"/>
        <w:numPr>
          <w:ilvl w:val="0"/>
          <w:numId w:val="3"/>
        </w:numPr>
      </w:pPr>
      <w:r>
        <w:rPr>
          <w:rStyle w:val="MdStrong"/>
          <w:b/>
          <w:bCs/>
        </w:rPr>
        <w:t xml:space="preserve">Referral to Legal Practice Council</w:t>
      </w:r>
    </w:p>
    <w:p>
      <w:pPr>
        <w:pStyle w:val="MdListItem"/>
        <w:numPr>
          <w:ilvl w:val="1"/>
          <w:numId w:val="2"/>
        </w:numPr>
      </w:pPr>
      <w:r>
        <w:t xml:space="preserve">Professional misconduct (Bantjies)</w:t>
      </w:r>
    </w:p>
    <w:p>
      <w:pPr>
        <w:pStyle w:val="MdListItem"/>
        <w:numPr>
          <w:ilvl w:val="1"/>
          <w:numId w:val="2"/>
        </w:numPr>
      </w:pPr>
      <w:r>
        <w:t xml:space="preserve">Conflict of interest</w:t>
      </w:r>
    </w:p>
    <w:p>
      <w:pPr>
        <w:pStyle w:val="MdListItem"/>
        <w:numPr>
          <w:ilvl w:val="1"/>
          <w:numId w:val="2"/>
        </w:numPr>
      </w:pPr>
      <w:r>
        <w:t xml:space="preserve">Fiduciary duty breach</w:t>
      </w:r>
    </w:p>
    <w:p>
      <w:pPr>
        <w:pStyle w:val="MdListItem"/>
        <w:numPr>
          <w:ilvl w:val="1"/>
          <w:numId w:val="2"/>
        </w:numPr>
      </w:pPr>
      <w:r>
        <w:t xml:space="preserve">Commissioner misconduct</w:t>
      </w:r>
    </w:p>
    <w:p>
      <w:pPr>
        <w:pStyle w:val="MdListItem"/>
        <w:numPr>
          <w:ilvl w:val="0"/>
          <w:numId w:val="3"/>
        </w:numPr>
      </w:pPr>
      <w:r>
        <w:rPr>
          <w:rStyle w:val="MdStrong"/>
          <w:b/>
          <w:bCs/>
        </w:rPr>
        <w:t xml:space="preserve">Interim Relief Pending Rescission</w:t>
      </w:r>
    </w:p>
    <w:p>
      <w:pPr>
        <w:pStyle w:val="MdListItem"/>
        <w:numPr>
          <w:ilvl w:val="1"/>
          <w:numId w:val="2"/>
        </w:numPr>
      </w:pPr>
      <w:r>
        <w:t xml:space="preserve">Suspension of ex parte interdict</w:t>
      </w:r>
    </w:p>
    <w:p>
      <w:pPr>
        <w:pStyle w:val="MdListItem"/>
        <w:numPr>
          <w:ilvl w:val="1"/>
          <w:numId w:val="2"/>
        </w:numPr>
      </w:pPr>
      <w:r>
        <w:t xml:space="preserve">Prima facie case established</w:t>
      </w:r>
    </w:p>
    <w:p>
      <w:pPr>
        <w:pStyle w:val="MdListItem"/>
        <w:numPr>
          <w:ilvl w:val="1"/>
          <w:numId w:val="2"/>
        </w:numPr>
      </w:pPr>
      <w:r>
        <w:t xml:space="preserve">Balance of convenience favors suspension</w:t>
      </w:r>
    </w:p>
    <w:p>
      <w:pPr>
        <w:pStyle w:val="MdSpace"/>
        <w:spacing w:before="0" w:after="60"/>
      </w:pPr>
    </w:p>
    <w:p>
      <w:pPr>
        <w:pStyle w:val="Heading3"/>
        <w:pStyle w:val="MdHeading3"/>
      </w:pPr>
      <w:r>
        <w:t xml:space="preserve">2.4 Strategic Rationale</w:t>
      </w:r>
    </w:p>
    <w:p>
      <w:pPr>
        <w:pStyle w:val="MdParagraph"/>
      </w:pPr>
      <w:r>
        <w:rPr>
          <w:rStyle w:val="MdStrong"/>
          <w:b/>
          <w:bCs/>
        </w:rPr>
        <w:t xml:space="preserve">Why Rule 42(1)(a) Instead of Part B Opposition: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Aspect</w:t>
            </w:r>
          </w:p>
        </w:tc>
        <w:tc>
          <w:tcPr>
            <w:tcMar>
              <w:top w:type="dxa" w:w="100"/>
              <w:left w:type="dxa" w:w="120"/>
              <w:bottom w:type="dxa" w:w="100"/>
              <w:right w:type="dxa" w:w="120"/>
            </w:tcMar>
            <w:vAlign w:val="center"/>
          </w:tcPr>
          <w:p>
            <w:pPr>
              <w:pStyle w:val="MdTableHeader"/>
            </w:pPr>
            <w:r>
              <w:t xml:space="preserve">Rule 42 Rescission</w:t>
            </w:r>
          </w:p>
        </w:tc>
        <w:tc>
          <w:tcPr>
            <w:tcBorders>
              <w:right w:val="none"/>
            </w:tcBorders>
            <w:tcMar>
              <w:top w:type="dxa" w:w="100"/>
              <w:left w:type="dxa" w:w="120"/>
              <w:bottom w:type="dxa" w:w="100"/>
              <w:right w:type="dxa" w:w="120"/>
            </w:tcMar>
            <w:vAlign w:val="center"/>
          </w:tcPr>
          <w:p>
            <w:pPr>
              <w:pStyle w:val="MdTableHeader"/>
            </w:pPr>
            <w:r>
              <w:t xml:space="preserve">Part B Opposition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Target</w:t>
            </w:r>
          </w:p>
        </w:tc>
        <w:tc>
          <w:tcPr>
            <w:tcMar>
              <w:top w:type="dxa" w:w="80"/>
              <w:left w:type="dxa" w:w="120"/>
              <w:bottom w:type="dxa" w:w="80"/>
              <w:right w:type="dxa" w:w="120"/>
            </w:tcMar>
            <w:vAlign w:val="center"/>
          </w:tcPr>
          <w:p>
            <w:pPr>
              <w:pStyle w:val="MdTableCell"/>
            </w:pPr>
            <w:r>
              <w:t xml:space="preserve">Part A (void order)</w:t>
            </w:r>
          </w:p>
        </w:tc>
        <w:tc>
          <w:tcPr>
            <w:tcBorders>
              <w:right w:val="none"/>
            </w:tcBorders>
            <w:tcMar>
              <w:top w:type="dxa" w:w="80"/>
              <w:left w:type="dxa" w:w="120"/>
              <w:bottom w:type="dxa" w:w="80"/>
              <w:right w:type="dxa" w:w="120"/>
            </w:tcMar>
            <w:vAlign w:val="center"/>
          </w:tcPr>
          <w:p>
            <w:pPr>
              <w:pStyle w:val="MdTableCell"/>
            </w:pPr>
            <w:r>
              <w:t xml:space="preserve">Part B (return 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Strategy</w:t>
            </w:r>
          </w:p>
        </w:tc>
        <w:tc>
          <w:tcPr>
            <w:tcMar>
              <w:top w:type="dxa" w:w="80"/>
              <w:left w:type="dxa" w:w="120"/>
              <w:bottom w:type="dxa" w:w="80"/>
              <w:right w:type="dxa" w:w="120"/>
            </w:tcMar>
            <w:vAlign w:val="center"/>
          </w:tcPr>
          <w:p>
            <w:pPr>
              <w:pStyle w:val="MdTableCell"/>
            </w:pPr>
            <w:r>
              <w:t xml:space="preserve">Offensive (prove fraud)</w:t>
            </w:r>
          </w:p>
        </w:tc>
        <w:tc>
          <w:tcPr>
            <w:tcBorders>
              <w:right w:val="none"/>
            </w:tcBorders>
            <w:tcMar>
              <w:top w:type="dxa" w:w="80"/>
              <w:left w:type="dxa" w:w="120"/>
              <w:bottom w:type="dxa" w:w="80"/>
              <w:right w:type="dxa" w:w="120"/>
            </w:tcMar>
            <w:vAlign w:val="center"/>
          </w:tcPr>
          <w:p>
            <w:pPr>
              <w:pStyle w:val="MdTableCell"/>
            </w:pPr>
            <w:r>
              <w:t xml:space="preserve">Defensive (dispute claims)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Engagement</w:t>
            </w:r>
          </w:p>
        </w:tc>
        <w:tc>
          <w:tcPr>
            <w:tcMar>
              <w:top w:type="dxa" w:w="80"/>
              <w:left w:type="dxa" w:w="120"/>
              <w:bottom w:type="dxa" w:w="80"/>
              <w:right w:type="dxa" w:w="120"/>
            </w:tcMar>
            <w:vAlign w:val="center"/>
          </w:tcPr>
          <w:p>
            <w:pPr>
              <w:pStyle w:val="MdTableCell"/>
            </w:pPr>
            <w:r>
              <w:t xml:space="preserve">Avoids validating void order</w:t>
            </w:r>
          </w:p>
        </w:tc>
        <w:tc>
          <w:tcPr>
            <w:tcBorders>
              <w:right w:val="none"/>
            </w:tcBorders>
            <w:tcMar>
              <w:top w:type="dxa" w:w="80"/>
              <w:left w:type="dxa" w:w="120"/>
              <w:bottom w:type="dxa" w:w="80"/>
              <w:right w:type="dxa" w:w="120"/>
            </w:tcMar>
            <w:vAlign w:val="center"/>
          </w:tcPr>
          <w:p>
            <w:pPr>
              <w:pStyle w:val="MdTableCell"/>
            </w:pPr>
            <w:r>
              <w:t xml:space="preserve">Validates fraudulent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Outcome</w:t>
            </w:r>
          </w:p>
        </w:tc>
        <w:tc>
          <w:tcPr>
            <w:tcMar>
              <w:top w:type="dxa" w:w="80"/>
              <w:left w:type="dxa" w:w="120"/>
              <w:bottom w:type="dxa" w:w="80"/>
              <w:right w:type="dxa" w:w="120"/>
            </w:tcMar>
            <w:vAlign w:val="center"/>
          </w:tcPr>
          <w:p>
            <w:pPr>
              <w:pStyle w:val="MdTableCell"/>
            </w:pPr>
            <w:r>
              <w:t xml:space="preserve">Rescission + criminal referral</w:t>
            </w:r>
          </w:p>
        </w:tc>
        <w:tc>
          <w:tcPr>
            <w:tcBorders>
              <w:right w:val="none"/>
            </w:tcBorders>
            <w:tcMar>
              <w:top w:type="dxa" w:w="80"/>
              <w:left w:type="dxa" w:w="120"/>
              <w:bottom w:type="dxa" w:w="80"/>
              <w:right w:type="dxa" w:w="120"/>
            </w:tcMar>
            <w:vAlign w:val="center"/>
          </w:tcPr>
          <w:p>
            <w:pPr>
              <w:pStyle w:val="MdTableCell"/>
            </w:pPr>
            <w:r>
              <w:t xml:space="preserve">Dismissal or variation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Costs</w:t>
            </w:r>
          </w:p>
        </w:tc>
        <w:tc>
          <w:tcPr>
            <w:tcMar>
              <w:top w:type="dxa" w:w="80"/>
              <w:left w:type="dxa" w:w="120"/>
              <w:bottom w:type="dxa" w:w="80"/>
              <w:right w:type="dxa" w:w="120"/>
            </w:tcMar>
            <w:vAlign w:val="center"/>
          </w:tcPr>
          <w:p>
            <w:pPr>
              <w:pStyle w:val="MdTableCell"/>
            </w:pPr>
            <w:r>
              <w:t xml:space="preserve">De bonis propriis (punitive)</w:t>
            </w:r>
          </w:p>
        </w:tc>
        <w:tc>
          <w:tcPr>
            <w:tcBorders>
              <w:right w:val="none"/>
            </w:tcBorders>
            <w:tcMar>
              <w:top w:type="dxa" w:w="80"/>
              <w:left w:type="dxa" w:w="120"/>
              <w:bottom w:type="dxa" w:w="80"/>
              <w:right w:type="dxa" w:w="120"/>
            </w:tcMar>
            <w:vAlign w:val="center"/>
          </w:tcPr>
          <w:p>
            <w:pPr>
              <w:pStyle w:val="MdTableCell"/>
            </w:pPr>
            <w:r>
              <w:t xml:space="preserve">Standard costs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Criminal</w:t>
            </w:r>
          </w:p>
        </w:tc>
        <w:tc>
          <w:tcPr>
            <w:tcBorders>
              <w:bottom w:val="single" w:color="E1E4E8" w:sz="4"/>
            </w:tcBorders>
            <w:tcMar>
              <w:top w:type="dxa" w:w="80"/>
              <w:left w:type="dxa" w:w="120"/>
              <w:bottom w:type="dxa" w:w="80"/>
              <w:right w:type="dxa" w:w="120"/>
            </w:tcMar>
            <w:vAlign w:val="center"/>
          </w:tcPr>
          <w:p>
            <w:pPr>
              <w:pStyle w:val="MdTableCell"/>
            </w:pPr>
            <w:r>
              <w:t xml:space="preserve">Prosecution referral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criminal consequences</w:t>
            </w:r>
          </w:p>
        </w:tc>
      </w:tr>
    </w:tbl>
    <w:p>
      <w:pPr>
        <w:pStyle w:val="MdParagraph"/>
      </w:pPr>
      <w:r>
        <w:rPr>
          <w:rStyle w:val="MdStrong"/>
          <w:b/>
          <w:bCs/>
        </w:rPr>
        <w:t xml:space="preserve">Correct Strategy:</w:t>
      </w:r>
    </w:p>
    <w:p>
      <w:pPr>
        <w:pStyle w:val="MdListItem"/>
        <w:numPr>
          <w:ilvl w:val="0"/>
          <w:numId w:val="3"/>
        </w:numPr>
      </w:pPr>
      <w:r>
        <w:t xml:space="preserve">✓ File Rule 42(1)(a) rescission of Part A</w:t>
      </w:r>
    </w:p>
    <w:p>
      <w:pPr>
        <w:pStyle w:val="MdListItem"/>
        <w:numPr>
          <w:ilvl w:val="0"/>
          <w:numId w:val="3"/>
        </w:numPr>
      </w:pPr>
      <w:r>
        <w:t xml:space="preserve">✓ Prove fraud (perjury, material non-disclosure)</w:t>
      </w:r>
    </w:p>
    <w:p>
      <w:pPr>
        <w:pStyle w:val="MdListItem"/>
        <w:numPr>
          <w:ilvl w:val="0"/>
          <w:numId w:val="3"/>
        </w:numPr>
      </w:pPr>
      <w:r>
        <w:t xml:space="preserve">✓ Avoid engagement with Part B</w:t>
      </w:r>
    </w:p>
    <w:p>
      <w:pPr>
        <w:pStyle w:val="MdListItem"/>
        <w:numPr>
          <w:ilvl w:val="0"/>
          <w:numId w:val="3"/>
        </w:numPr>
      </w:pPr>
      <w:r>
        <w:t xml:space="preserve">✓ Refer to Commercial Crimes Court</w:t>
      </w:r>
    </w:p>
    <w:p>
      <w:pPr>
        <w:pStyle w:val="MdListItem"/>
        <w:numPr>
          <w:ilvl w:val="0"/>
          <w:numId w:val="3"/>
        </w:numPr>
      </w:pPr>
      <w:r>
        <w:t xml:space="preserve">✓ Seek costs de bonis propriis</w:t>
      </w:r>
    </w:p>
    <w:p>
      <w:pPr>
        <w:pStyle w:val="MdSpace"/>
        <w:spacing w:before="0" w:after="60"/>
      </w:pPr>
    </w:p>
    <w:p>
      <w:pPr>
        <w:pStyle w:val="MdParagraph"/>
      </w:pPr>
      <w:r>
        <w:rPr>
          <w:rStyle w:val="MdStrong"/>
          <w:b/>
          <w:bCs/>
        </w:rPr>
        <w:t xml:space="preserve">Incorrect Strategy:</w:t>
      </w:r>
    </w:p>
    <w:p>
      <w:pPr>
        <w:pStyle w:val="MdListItem"/>
        <w:numPr>
          <w:ilvl w:val="0"/>
          <w:numId w:val="3"/>
        </w:numPr>
      </w:pPr>
      <w:r>
        <w:t xml:space="preserve">✗ Respond to Part B as if order is valid</w:t>
      </w:r>
    </w:p>
    <w:p>
      <w:pPr>
        <w:pStyle w:val="MdListItem"/>
        <w:numPr>
          <w:ilvl w:val="0"/>
          <w:numId w:val="3"/>
        </w:numPr>
      </w:pPr>
      <w:r>
        <w:t xml:space="preserve">✗ Engage with merits of dispute</w:t>
      </w:r>
    </w:p>
    <w:p>
      <w:pPr>
        <w:pStyle w:val="MdListItem"/>
        <w:numPr>
          <w:ilvl w:val="0"/>
          <w:numId w:val="3"/>
        </w:numPr>
      </w:pPr>
      <w:r>
        <w:t xml:space="preserve">✗ Legitimize fraudulent process</w:t>
      </w:r>
    </w:p>
    <w:p>
      <w:pPr>
        <w:pStyle w:val="MdListItem"/>
        <w:numPr>
          <w:ilvl w:val="0"/>
          <w:numId w:val="3"/>
        </w:numPr>
      </w:pPr>
      <w:r>
        <w:t xml:space="preserve">✗ Delay justice by treating void order as valid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3: Implementation Priorities</w:t>
      </w:r>
    </w:p>
    <w:p>
      <w:pPr>
        <w:pStyle w:val="Heading3"/>
        <w:pStyle w:val="MdHeading3"/>
      </w:pPr>
      <w:r>
        <w:t xml:space="preserve">High Priority (Implement Immediately)</w:t>
      </w:r>
    </w:p>
    <w:p>
      <w:pPr>
        <w:pStyle w:val="MdParagraph"/>
      </w:pPr>
      <w:r>
        <w:rPr>
          <w:rStyle w:val="MdStrong"/>
          <w:b/>
          <w:bCs/>
        </w:rPr>
        <w:t xml:space="preserve">1. File Rule 42(1)(a) Rescission Application</w:t>
      </w:r>
    </w:p>
    <w:p>
      <w:pPr>
        <w:pStyle w:val="MdListItem"/>
        <w:numPr>
          <w:ilvl w:val="0"/>
          <w:numId w:val="2"/>
        </w:numPr>
      </w:pPr>
      <w:r>
        <w:t xml:space="preserve">Use application structure from RULE_42_APPLICATION_IMPROVEMENTS_2025-11-08.md</w:t>
      </w:r>
    </w:p>
    <w:p>
      <w:pPr>
        <w:pStyle w:val="MdListItem"/>
        <w:numPr>
          <w:ilvl w:val="0"/>
          <w:numId w:val="2"/>
        </w:numPr>
      </w:pPr>
      <w:r>
        <w:t xml:space="preserve">Apply all 10 new legal principles</w:t>
      </w:r>
    </w:p>
    <w:p>
      <w:pPr>
        <w:pStyle w:val="MdListItem"/>
        <w:numPr>
          <w:ilvl w:val="0"/>
          <w:numId w:val="2"/>
        </w:numPr>
      </w:pPr>
      <w:r>
        <w:t xml:space="preserve">Document 10+ material non-disclosures</w:t>
      </w:r>
    </w:p>
    <w:p>
      <w:pPr>
        <w:pStyle w:val="MdListItem"/>
        <w:numPr>
          <w:ilvl w:val="0"/>
          <w:numId w:val="2"/>
        </w:numPr>
      </w:pPr>
      <w:r>
        <w:t xml:space="preserve">Establish 4 perjuries</w:t>
      </w:r>
    </w:p>
    <w:p>
      <w:pPr>
        <w:pStyle w:val="MdListItem"/>
        <w:numPr>
          <w:ilvl w:val="0"/>
          <w:numId w:val="2"/>
        </w:numPr>
      </w:pPr>
      <w:r>
        <w:t xml:space="preserve">Analyze Bantjies' triple conflict</w:t>
      </w:r>
    </w:p>
    <w:p>
      <w:pPr>
        <w:pStyle w:val="MdListItem"/>
        <w:numPr>
          <w:ilvl w:val="0"/>
          <w:numId w:val="2"/>
        </w:numPr>
      </w:pPr>
      <w:r>
        <w:t xml:space="preserve">Present systematic fraud pattern</w:t>
      </w:r>
    </w:p>
    <w:p>
      <w:pPr>
        <w:pStyle w:val="MdListItem"/>
        <w:numPr>
          <w:ilvl w:val="0"/>
          <w:numId w:val="2"/>
        </w:numPr>
      </w:pPr>
      <w:r>
        <w:t xml:space="preserve">Prove void ab initio status</w:t>
      </w:r>
    </w:p>
    <w:p>
      <w:pPr>
        <w:pStyle w:val="MdListItem"/>
        <w:numPr>
          <w:ilvl w:val="0"/>
          <w:numId w:val="2"/>
        </w:numPr>
      </w:pPr>
      <w:r>
        <w:rPr>
          <w:rStyle w:val="MdStrong"/>
          <w:b/>
          <w:bCs/>
        </w:rPr>
        <w:t xml:space="preserve">Timeline:</w:t>
      </w:r>
      <w:r>
        <w:t xml:space="preserve"> File within 7 days</w:t>
      </w:r>
    </w:p>
    <w:p>
      <w:pPr>
        <w:pStyle w:val="MdSpace"/>
        <w:spacing w:before="0" w:after="60"/>
      </w:pPr>
    </w:p>
    <w:p>
      <w:pPr>
        <w:pStyle w:val="MdParagraph"/>
      </w:pPr>
      <w:r>
        <w:rPr>
          <w:rStyle w:val="MdStrong"/>
          <w:b/>
          <w:bCs/>
        </w:rPr>
        <w:t xml:space="preserve">2. Do Not Respond to Part B</w:t>
      </w:r>
    </w:p>
    <w:p>
      <w:pPr>
        <w:pStyle w:val="MdListItem"/>
        <w:numPr>
          <w:ilvl w:val="0"/>
          <w:numId w:val="2"/>
        </w:numPr>
      </w:pPr>
      <w:r>
        <w:t xml:space="preserve">Part B validates void order</w:t>
      </w:r>
    </w:p>
    <w:p>
      <w:pPr>
        <w:pStyle w:val="MdListItem"/>
        <w:numPr>
          <w:ilvl w:val="0"/>
          <w:numId w:val="2"/>
        </w:numPr>
      </w:pPr>
      <w:r>
        <w:t xml:space="preserve">Correct strategy is Rule 42(1)(a) rescission</w:t>
      </w:r>
    </w:p>
    <w:p>
      <w:pPr>
        <w:pStyle w:val="MdListItem"/>
        <w:numPr>
          <w:ilvl w:val="0"/>
          <w:numId w:val="2"/>
        </w:numPr>
      </w:pPr>
      <w:r>
        <w:t xml:space="preserve">Avoid engagement with Part B</w:t>
      </w:r>
    </w:p>
    <w:p>
      <w:pPr>
        <w:pStyle w:val="MdListItem"/>
        <w:numPr>
          <w:ilvl w:val="0"/>
          <w:numId w:val="2"/>
        </w:numPr>
      </w:pPr>
      <w:r>
        <w:t xml:space="preserve">Focus on fraud, not merits</w:t>
      </w:r>
    </w:p>
    <w:p>
      <w:pPr>
        <w:pStyle w:val="MdListItem"/>
        <w:numPr>
          <w:ilvl w:val="0"/>
          <w:numId w:val="2"/>
        </w:numPr>
      </w:pPr>
      <w:r>
        <w:rPr>
          <w:rStyle w:val="MdStrong"/>
          <w:b/>
          <w:bCs/>
        </w:rPr>
        <w:t xml:space="preserve">Timeline:</w:t>
      </w:r>
      <w:r>
        <w:t xml:space="preserve"> Immediate decision</w:t>
      </w:r>
    </w:p>
    <w:p>
      <w:pPr>
        <w:pStyle w:val="MdSpace"/>
        <w:spacing w:before="0" w:after="60"/>
      </w:pPr>
    </w:p>
    <w:p>
      <w:pPr>
        <w:pStyle w:val="MdParagraph"/>
      </w:pPr>
      <w:r>
        <w:rPr>
          <w:rStyle w:val="MdStrong"/>
          <w:b/>
          <w:bCs/>
        </w:rPr>
        <w:t xml:space="preserve">3. Prepare Criminal Referral Package</w:t>
      </w:r>
    </w:p>
    <w:p>
      <w:pPr>
        <w:pStyle w:val="MdListItem"/>
        <w:numPr>
          <w:ilvl w:val="0"/>
          <w:numId w:val="2"/>
        </w:numPr>
      </w:pPr>
      <w:r>
        <w:t xml:space="preserve">Compile perjury evidence (4 perjuries)</w:t>
      </w:r>
    </w:p>
    <w:p>
      <w:pPr>
        <w:pStyle w:val="MdListItem"/>
        <w:numPr>
          <w:ilvl w:val="0"/>
          <w:numId w:val="2"/>
        </w:numPr>
      </w:pPr>
      <w:r>
        <w:t xml:space="preserve">Document material non-disclosures (10+ facts)</w:t>
      </w:r>
    </w:p>
    <w:p>
      <w:pPr>
        <w:pStyle w:val="MdListItem"/>
        <w:numPr>
          <w:ilvl w:val="0"/>
          <w:numId w:val="2"/>
        </w:numPr>
      </w:pPr>
      <w:r>
        <w:t xml:space="preserve">Establish systematic fraud pattern</w:t>
      </w:r>
    </w:p>
    <w:p>
      <w:pPr>
        <w:pStyle w:val="MdListItem"/>
        <w:numPr>
          <w:ilvl w:val="0"/>
          <w:numId w:val="2"/>
        </w:numPr>
      </w:pPr>
      <w:r>
        <w:t xml:space="preserve">Prepare for Commercial Crimes Court referral</w:t>
      </w:r>
    </w:p>
    <w:p>
      <w:pPr>
        <w:pStyle w:val="MdListItem"/>
        <w:numPr>
          <w:ilvl w:val="0"/>
          <w:numId w:val="2"/>
        </w:numPr>
      </w:pPr>
      <w:r>
        <w:rPr>
          <w:rStyle w:val="MdStrong"/>
          <w:b/>
          <w:bCs/>
        </w:rPr>
        <w:t xml:space="preserve">Timeline:</w:t>
      </w:r>
      <w:r>
        <w:t xml:space="preserve"> Concurrent with Rule 42 application</w:t>
      </w:r>
    </w:p>
    <w:p>
      <w:pPr>
        <w:pStyle w:val="MdSpace"/>
        <w:spacing w:before="0" w:after="60"/>
      </w:pPr>
    </w:p>
    <w:p>
      <w:pPr>
        <w:pStyle w:val="Heading3"/>
        <w:pStyle w:val="MdHeading3"/>
      </w:pPr>
      <w:r>
        <w:t xml:space="preserve">Medium Priority (Implement Next)</w:t>
      </w:r>
    </w:p>
    <w:p>
      <w:pPr>
        <w:pStyle w:val="MdParagraph"/>
      </w:pPr>
      <w:r>
        <w:rPr>
          <w:rStyle w:val="MdStrong"/>
          <w:b/>
          <w:bCs/>
        </w:rPr>
        <w:t xml:space="preserve">4. Update Jax-Dan-Response Materials</w:t>
      </w:r>
    </w:p>
    <w:p>
      <w:pPr>
        <w:pStyle w:val="MdListItem"/>
        <w:numPr>
          <w:ilvl w:val="0"/>
          <w:numId w:val="2"/>
        </w:numPr>
      </w:pPr>
      <w:r>
        <w:t xml:space="preserve">Incorporate 25 new legal principles (15 + 10)</w:t>
      </w:r>
    </w:p>
    <w:p>
      <w:pPr>
        <w:pStyle w:val="MdListItem"/>
        <w:numPr>
          <w:ilvl w:val="0"/>
          <w:numId w:val="2"/>
        </w:numPr>
      </w:pPr>
      <w:r>
        <w:t xml:space="preserve">Apply ex parte fraud framework</w:t>
      </w:r>
    </w:p>
    <w:p>
      <w:pPr>
        <w:pStyle w:val="MdListItem"/>
        <w:numPr>
          <w:ilvl w:val="0"/>
          <w:numId w:val="2"/>
        </w:numPr>
      </w:pPr>
      <w:r>
        <w:t xml:space="preserve">Enhance temporal correlation analysis</w:t>
      </w:r>
    </w:p>
    <w:p>
      <w:pPr>
        <w:pStyle w:val="MdListItem"/>
        <w:numPr>
          <w:ilvl w:val="0"/>
          <w:numId w:val="2"/>
        </w:numPr>
      </w:pPr>
      <w:r>
        <w:t xml:space="preserve">Strengthen Bantjies conflict analysis</w:t>
      </w:r>
    </w:p>
    <w:p>
      <w:pPr>
        <w:pStyle w:val="MdListItem"/>
        <w:numPr>
          <w:ilvl w:val="0"/>
          <w:numId w:val="2"/>
        </w:numPr>
      </w:pPr>
      <w:r>
        <w:t xml:space="preserve">Integrate narrative framework</w:t>
      </w:r>
    </w:p>
    <w:p>
      <w:pPr>
        <w:pStyle w:val="MdListItem"/>
        <w:numPr>
          <w:ilvl w:val="0"/>
          <w:numId w:val="2"/>
        </w:numPr>
      </w:pPr>
      <w:r>
        <w:rPr>
          <w:rStyle w:val="MdStrong"/>
          <w:b/>
          <w:bCs/>
        </w:rPr>
        <w:t xml:space="preserve">Timeline:</w:t>
      </w:r>
      <w:r>
        <w:t xml:space="preserve"> Within 14 days</w:t>
      </w:r>
    </w:p>
    <w:p>
      <w:pPr>
        <w:pStyle w:val="MdSpace"/>
        <w:spacing w:before="0" w:after="60"/>
      </w:pPr>
    </w:p>
    <w:p>
      <w:pPr>
        <w:pStyle w:val="MdParagraph"/>
      </w:pPr>
      <w:r>
        <w:rPr>
          <w:rStyle w:val="MdStrong"/>
          <w:b/>
          <w:bCs/>
        </w:rPr>
        <w:t xml:space="preserve">5. Prepare Evidence Annexures</w:t>
      </w:r>
    </w:p>
    <w:p>
      <w:pPr>
        <w:pStyle w:val="MdListItem"/>
        <w:numPr>
          <w:ilvl w:val="0"/>
          <w:numId w:val="2"/>
        </w:numPr>
      </w:pPr>
      <w:r>
        <w:t xml:space="preserve">Fraud reports (6 Jun 2025)</w:t>
      </w:r>
    </w:p>
    <w:p>
      <w:pPr>
        <w:pStyle w:val="MdListItem"/>
        <w:numPr>
          <w:ilvl w:val="0"/>
          <w:numId w:val="2"/>
        </w:numPr>
      </w:pPr>
      <w:r>
        <w:t xml:space="preserve">Temporal correlation timeline</w:t>
      </w:r>
    </w:p>
    <w:p>
      <w:pPr>
        <w:pStyle w:val="MdListItem"/>
        <w:numPr>
          <w:ilvl w:val="0"/>
          <w:numId w:val="2"/>
        </w:numPr>
      </w:pPr>
      <w:r>
        <w:t xml:space="preserve">Bantjies conflict documentation</w:t>
      </w:r>
    </w:p>
    <w:p>
      <w:pPr>
        <w:pStyle w:val="MdListItem"/>
        <w:numPr>
          <w:ilvl w:val="0"/>
          <w:numId w:val="2"/>
        </w:numPr>
      </w:pPr>
      <w:r>
        <w:t xml:space="preserve">Financial records (UK → SA flow)</w:t>
      </w:r>
    </w:p>
    <w:p>
      <w:pPr>
        <w:pStyle w:val="MdListItem"/>
        <w:numPr>
          <w:ilvl w:val="0"/>
          <w:numId w:val="2"/>
        </w:numPr>
      </w:pPr>
      <w:r>
        <w:t xml:space="preserve">Integrated narrative framework</w:t>
      </w:r>
    </w:p>
    <w:p>
      <w:pPr>
        <w:pStyle w:val="MdListItem"/>
        <w:numPr>
          <w:ilvl w:val="0"/>
          <w:numId w:val="2"/>
        </w:numPr>
      </w:pPr>
      <w:r>
        <w:t xml:space="preserve">Shopify invoices, bank statements, emails</w:t>
      </w:r>
    </w:p>
    <w:p>
      <w:pPr>
        <w:pStyle w:val="MdListItem"/>
        <w:numPr>
          <w:ilvl w:val="0"/>
          <w:numId w:val="2"/>
        </w:numPr>
      </w:pPr>
      <w:r>
        <w:rPr>
          <w:rStyle w:val="MdStrong"/>
          <w:b/>
          <w:bCs/>
        </w:rPr>
        <w:t xml:space="preserve">Timeline:</w:t>
      </w:r>
      <w:r>
        <w:t xml:space="preserve"> Within 14 days</w:t>
      </w:r>
    </w:p>
    <w:p>
      <w:pPr>
        <w:pStyle w:val="MdSpace"/>
        <w:spacing w:before="0" w:after="60"/>
      </w:pPr>
    </w:p>
    <w:p>
      <w:pPr>
        <w:pStyle w:val="MdParagraph"/>
      </w:pPr>
      <w:r>
        <w:rPr>
          <w:rStyle w:val="MdStrong"/>
          <w:b/>
          <w:bCs/>
        </w:rPr>
        <w:t xml:space="preserve">6. Create Bantjies Conflict Visualization</w:t>
      </w:r>
    </w:p>
    <w:p>
      <w:pPr>
        <w:pStyle w:val="MdListItem"/>
        <w:numPr>
          <w:ilvl w:val="0"/>
          <w:numId w:val="2"/>
        </w:numPr>
      </w:pPr>
      <w:r>
        <w:t xml:space="preserve">5 conflicting roles diagram</w:t>
      </w:r>
    </w:p>
    <w:p>
      <w:pPr>
        <w:pStyle w:val="MdListItem"/>
        <w:numPr>
          <w:ilvl w:val="0"/>
          <w:numId w:val="2"/>
        </w:numPr>
      </w:pPr>
      <w:r>
        <w:t xml:space="preserve">Conflict matrix</w:t>
      </w:r>
    </w:p>
    <w:p>
      <w:pPr>
        <w:pStyle w:val="MdListItem"/>
        <w:numPr>
          <w:ilvl w:val="0"/>
          <w:numId w:val="2"/>
        </w:numPr>
      </w:pPr>
      <w:r>
        <w:t xml:space="preserve">Motive analysis (R18.685M)</w:t>
      </w:r>
    </w:p>
    <w:p>
      <w:pPr>
        <w:pStyle w:val="MdListItem"/>
        <w:numPr>
          <w:ilvl w:val="0"/>
          <w:numId w:val="2"/>
        </w:numPr>
      </w:pPr>
      <w:r>
        <w:t xml:space="preserve">Timeline: fraud reports to certification (68 days)</w:t>
      </w:r>
    </w:p>
    <w:p>
      <w:pPr>
        <w:pStyle w:val="MdListItem"/>
        <w:numPr>
          <w:ilvl w:val="0"/>
          <w:numId w:val="2"/>
        </w:numPr>
      </w:pPr>
      <w:r>
        <w:rPr>
          <w:rStyle w:val="MdStrong"/>
          <w:b/>
          <w:bCs/>
        </w:rPr>
        <w:t xml:space="preserve">Timeline:</w:t>
      </w:r>
      <w:r>
        <w:t xml:space="preserve"> Within 21 days</w:t>
      </w:r>
    </w:p>
    <w:p>
      <w:pPr>
        <w:pStyle w:val="MdSpace"/>
        <w:spacing w:before="0" w:after="60"/>
      </w:pPr>
    </w:p>
    <w:p>
      <w:pPr>
        <w:pStyle w:val="Heading3"/>
        <w:pStyle w:val="MdHeading3"/>
      </w:pPr>
      <w:r>
        <w:t xml:space="preserve">Lower Priority (Implement Later)</w:t>
      </w:r>
    </w:p>
    <w:p>
      <w:pPr>
        <w:pStyle w:val="MdParagraph"/>
      </w:pPr>
      <w:r>
        <w:rPr>
          <w:rStyle w:val="MdStrong"/>
          <w:b/>
          <w:bCs/>
        </w:rPr>
        <w:t xml:space="preserve">7. Prepare Part B Opposition (Backup Only)</w:t>
      </w:r>
    </w:p>
    <w:p>
      <w:pPr>
        <w:pStyle w:val="MdListItem"/>
        <w:numPr>
          <w:ilvl w:val="0"/>
          <w:numId w:val="2"/>
        </w:numPr>
      </w:pPr>
      <w:r>
        <w:t xml:space="preserve">Only if Rule 42 fails</w:t>
      </w:r>
    </w:p>
    <w:p>
      <w:pPr>
        <w:pStyle w:val="MdListItem"/>
        <w:numPr>
          <w:ilvl w:val="0"/>
          <w:numId w:val="2"/>
        </w:numPr>
      </w:pPr>
      <w:r>
        <w:t xml:space="preserve">Apply all lex principles from previous refinement</w:t>
      </w:r>
    </w:p>
    <w:p>
      <w:pPr>
        <w:pStyle w:val="MdListItem"/>
        <w:numPr>
          <w:ilvl w:val="0"/>
          <w:numId w:val="2"/>
        </w:numPr>
      </w:pPr>
      <w:r>
        <w:t xml:space="preserve">Platform unjust enrichment</w:t>
      </w:r>
    </w:p>
    <w:p>
      <w:pPr>
        <w:pStyle w:val="MdListItem"/>
        <w:numPr>
          <w:ilvl w:val="0"/>
          <w:numId w:val="2"/>
        </w:numPr>
      </w:pPr>
      <w:r>
        <w:t xml:space="preserve">Director loan legitimacy</w:t>
      </w:r>
    </w:p>
    <w:p>
      <w:pPr>
        <w:pStyle w:val="MdListItem"/>
        <w:numPr>
          <w:ilvl w:val="0"/>
          <w:numId w:val="2"/>
        </w:numPr>
      </w:pPr>
      <w:r>
        <w:t xml:space="preserve">Revenue hijacking</w:t>
      </w:r>
    </w:p>
    <w:p>
      <w:pPr>
        <w:pStyle w:val="MdListItem"/>
        <w:numPr>
          <w:ilvl w:val="0"/>
          <w:numId w:val="2"/>
        </w:numPr>
      </w:pPr>
      <w:r>
        <w:t xml:space="preserve">Retaliatory sabotage</w:t>
      </w:r>
    </w:p>
    <w:p>
      <w:pPr>
        <w:pStyle w:val="MdListItem"/>
        <w:numPr>
          <w:ilvl w:val="0"/>
          <w:numId w:val="2"/>
        </w:numPr>
      </w:pPr>
      <w:r>
        <w:rPr>
          <w:rStyle w:val="MdStrong"/>
          <w:b/>
          <w:bCs/>
        </w:rPr>
        <w:t xml:space="preserve">Timeline:</w:t>
      </w:r>
      <w:r>
        <w:t xml:space="preserve"> Concurrent with Rule 42, but as backup only</w:t>
      </w:r>
    </w:p>
    <w:p>
      <w:pPr>
        <w:pStyle w:val="MdSpace"/>
        <w:spacing w:before="0" w:after="60"/>
      </w:pPr>
    </w:p>
    <w:p>
      <w:pPr>
        <w:pStyle w:val="MdParagraph"/>
      </w:pPr>
      <w:r>
        <w:rPr>
          <w:rStyle w:val="MdStrong"/>
          <w:b/>
          <w:bCs/>
        </w:rPr>
        <w:t xml:space="preserve">8. Update Repository Documentation</w:t>
      </w:r>
    </w:p>
    <w:p>
      <w:pPr>
        <w:pStyle w:val="MdListItem"/>
        <w:numPr>
          <w:ilvl w:val="0"/>
          <w:numId w:val="2"/>
        </w:numPr>
      </w:pPr>
      <w:r>
        <w:t xml:space="preserve">Sync all new lex schemes</w:t>
      </w:r>
    </w:p>
    <w:p>
      <w:pPr>
        <w:pStyle w:val="MdListItem"/>
        <w:numPr>
          <w:ilvl w:val="0"/>
          <w:numId w:val="2"/>
        </w:numPr>
      </w:pPr>
      <w:r>
        <w:t xml:space="preserve">Update legal aspects analysis</w:t>
      </w:r>
    </w:p>
    <w:p>
      <w:pPr>
        <w:pStyle w:val="MdListItem"/>
        <w:numPr>
          <w:ilvl w:val="0"/>
          <w:numId w:val="2"/>
        </w:numPr>
      </w:pPr>
      <w:r>
        <w:t xml:space="preserve">Enhance improvement recommendations</w:t>
      </w:r>
    </w:p>
    <w:p>
      <w:pPr>
        <w:pStyle w:val="MdListItem"/>
        <w:numPr>
          <w:ilvl w:val="0"/>
          <w:numId w:val="2"/>
        </w:numPr>
      </w:pPr>
      <w:r>
        <w:t xml:space="preserve">Create implementation guides</w:t>
      </w:r>
    </w:p>
    <w:p>
      <w:pPr>
        <w:pStyle w:val="MdListItem"/>
        <w:numPr>
          <w:ilvl w:val="0"/>
          <w:numId w:val="2"/>
        </w:numPr>
      </w:pPr>
      <w:r>
        <w:rPr>
          <w:rStyle w:val="MdStrong"/>
          <w:b/>
          <w:bCs/>
        </w:rPr>
        <w:t xml:space="preserve">Timeline:</w:t>
      </w:r>
      <w:r>
        <w:t xml:space="preserve"> Within 30 days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4: Key Legal Arguments</w:t>
      </w:r>
    </w:p>
    <w:p>
      <w:pPr>
        <w:pStyle w:val="Heading3"/>
        <w:pStyle w:val="MdHeading3"/>
      </w:pPr>
      <w:r>
        <w:t xml:space="preserve">4.1 Ex Parte Fraud (Confidence: 0.99)</w:t>
      </w:r>
    </w:p>
    <w:p>
      <w:pPr>
        <w:pStyle w:val="MdParagraph"/>
      </w:pPr>
      <w:r>
        <w:rPr>
          <w:rStyle w:val="MdStrong"/>
          <w:b/>
          <w:bCs/>
        </w:rPr>
        <w:t xml:space="preserve">Argument:</w:t>
      </w:r>
      <w:r>
        <w:t xml:space="preserve">
Peter violated ex parte duty of utmost good faith by concealing 10+ material facts, committing 4 perjuries, and obtaining order through fraud.</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10 material non-disclosures (fraud reports, retaliation, conflicts, financial context)</w:t>
      </w:r>
    </w:p>
    <w:p>
      <w:pPr>
        <w:pStyle w:val="MdListItem"/>
        <w:numPr>
          <w:ilvl w:val="0"/>
          <w:numId w:val="2"/>
        </w:numPr>
      </w:pPr>
      <w:r>
        <w:t xml:space="preserve">4 perjuries (fraud concealment, false urgency, false payment flow, conflict concealment)</w:t>
      </w:r>
    </w:p>
    <w:p>
      <w:pPr>
        <w:pStyle w:val="MdListItem"/>
        <w:numPr>
          <w:ilvl w:val="0"/>
          <w:numId w:val="2"/>
        </w:numPr>
      </w:pPr>
      <w:r>
        <w:t xml:space="preserve">Bantjies' triple conflict (R18.685M motive)</w:t>
      </w:r>
    </w:p>
    <w:p>
      <w:pPr>
        <w:pStyle w:val="MdSpace"/>
        <w:spacing w:before="0" w:after="60"/>
      </w:pPr>
    </w:p>
    <w:p>
      <w:pPr>
        <w:pStyle w:val="MdParagraph"/>
      </w:pPr>
      <w:r>
        <w:rPr>
          <w:rStyle w:val="MdStrong"/>
          <w:b/>
          <w:bCs/>
        </w:rPr>
        <w:t xml:space="preserve">Legal Consequence:</w:t>
      </w:r>
      <w:r>
        <w:t xml:space="preserve">
Order void ab initio, cannot be enforced, ratified, or validated.</w:t>
      </w:r>
    </w:p>
    <w:p>
      <w:pPr>
        <w:pStyle w:val="MdSpace"/>
        <w:spacing w:before="0" w:after="60"/>
      </w:pPr>
    </w:p>
    <w:p>
      <w:pPr>
        <w:pStyle w:val="MdParagraph"/>
      </w:pPr>
      <w:r>
        <w:rPr>
          <w:rStyle w:val="MdStrong"/>
          <w:b/>
          <w:bCs/>
        </w:rPr>
        <w:t xml:space="preserve">Remedy:</w:t>
      </w:r>
      <w:r>
        <w:t xml:space="preserve">
Rescission under Rule 42(1)(a), criminal prosecution, costs de bonis propriis.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4.2 Bantjies' Triple Conflict (Confidence: 0.98)</w:t>
      </w:r>
    </w:p>
    <w:p>
      <w:pPr>
        <w:pStyle w:val="MdParagraph"/>
      </w:pPr>
      <w:r>
        <w:rPr>
          <w:rStyle w:val="MdStrong"/>
          <w:b/>
          <w:bCs/>
        </w:rPr>
        <w:t xml:space="preserve">Argument:</w:t>
      </w:r>
      <w:r>
        <w:t xml:space="preserve">
Bantjies holds 5 conflicting roles with R18.685M at stake. Cannot act independently as trustee, Commissioner, or supporting deponent.</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Undisclosed trustee attacking beneficiaries</w:t>
      </w:r>
    </w:p>
    <w:p>
      <w:pPr>
        <w:pStyle w:val="MdListItem"/>
        <w:numPr>
          <w:ilvl w:val="0"/>
          <w:numId w:val="2"/>
        </w:numPr>
      </w:pPr>
      <w:r>
        <w:t xml:space="preserve">R18.685M debt to trust</w:t>
      </w:r>
    </w:p>
    <w:p>
      <w:pPr>
        <w:pStyle w:val="MdListItem"/>
        <w:numPr>
          <w:ilvl w:val="0"/>
          <w:numId w:val="2"/>
        </w:numPr>
      </w:pPr>
      <w:r>
        <w:t xml:space="preserve">Accountant for all companies (2 years unallocated expenses)</w:t>
      </w:r>
    </w:p>
    <w:p>
      <w:pPr>
        <w:pStyle w:val="MdListItem"/>
        <w:numPr>
          <w:ilvl w:val="0"/>
          <w:numId w:val="2"/>
        </w:numPr>
      </w:pPr>
      <w:r>
        <w:t xml:space="preserve">Commissioner certifying affidavit despite conflicts</w:t>
      </w:r>
    </w:p>
    <w:p>
      <w:pPr>
        <w:pStyle w:val="MdListItem"/>
        <w:numPr>
          <w:ilvl w:val="0"/>
          <w:numId w:val="2"/>
        </w:numPr>
      </w:pPr>
      <w:r>
        <w:t xml:space="preserve">Fraud report recipient (68 days before certification)</w:t>
      </w:r>
    </w:p>
    <w:p>
      <w:pPr>
        <w:pStyle w:val="MdSpace"/>
        <w:spacing w:before="0" w:after="60"/>
      </w:pPr>
    </w:p>
    <w:p>
      <w:pPr>
        <w:pStyle w:val="MdParagraph"/>
      </w:pPr>
      <w:r>
        <w:rPr>
          <w:rStyle w:val="MdStrong"/>
          <w:b/>
          <w:bCs/>
        </w:rPr>
        <w:t xml:space="preserve">Legal Consequence:</w:t>
      </w:r>
      <w:r>
        <w:t xml:space="preserve">
Commissioner certification invalid, supporting affidavit tainted, fundamental breach of fiduciary duty.</w:t>
      </w:r>
    </w:p>
    <w:p>
      <w:pPr>
        <w:pStyle w:val="MdSpace"/>
        <w:spacing w:before="0" w:after="60"/>
      </w:pPr>
    </w:p>
    <w:p>
      <w:pPr>
        <w:pStyle w:val="MdParagraph"/>
      </w:pPr>
      <w:r>
        <w:rPr>
          <w:rStyle w:val="MdStrong"/>
          <w:b/>
          <w:bCs/>
        </w:rPr>
        <w:t xml:space="preserve">Remedy:</w:t>
      </w:r>
      <w:r>
        <w:t xml:space="preserve">
Rescission, referral to Legal Practice Council, personal costs order, removal as trustee.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4.3 Systematic Fraud Pattern (Confidence: 0.96)</w:t>
      </w:r>
    </w:p>
    <w:p>
      <w:pPr>
        <w:pStyle w:val="MdParagraph"/>
      </w:pPr>
      <w:r>
        <w:rPr>
          <w:rStyle w:val="MdStrong"/>
          <w:b/>
          <w:bCs/>
        </w:rPr>
        <w:t xml:space="preserve">Argument:</w:t>
      </w:r>
      <w:r>
        <w:t xml:space="preserve">
Integrated narrative reveals systematic fraud across 15+ events involving 4 actors over 7 months with precise temporal correlations.</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Temporal correlations (1 day, 7 days, 14 days, 2 days)</w:t>
      </w:r>
    </w:p>
    <w:p>
      <w:pPr>
        <w:pStyle w:val="MdListItem"/>
        <w:numPr>
          <w:ilvl w:val="0"/>
          <w:numId w:val="2"/>
        </w:numPr>
      </w:pPr>
      <w:r>
        <w:t xml:space="preserve">Multi-actor coordination (Bantjies, Rynette, Adderory, Peter)</w:t>
      </w:r>
    </w:p>
    <w:p>
      <w:pPr>
        <w:pStyle w:val="MdListItem"/>
        <w:numPr>
          <w:ilvl w:val="0"/>
          <w:numId w:val="2"/>
        </w:numPr>
      </w:pPr>
      <w:r>
        <w:t xml:space="preserve">Escalating sabotage (March → September 2025)</w:t>
      </w:r>
    </w:p>
    <w:p>
      <w:pPr>
        <w:pStyle w:val="MdListItem"/>
        <w:numPr>
          <w:ilvl w:val="0"/>
          <w:numId w:val="2"/>
        </w:numPr>
      </w:pPr>
      <w:r>
        <w:t xml:space="preserve">Financial benefits (R18.685M, R5.4M, customer diversions)</w:t>
      </w:r>
    </w:p>
    <w:p>
      <w:pPr>
        <w:pStyle w:val="MdSpace"/>
        <w:spacing w:before="0" w:after="60"/>
      </w:pPr>
    </w:p>
    <w:p>
      <w:pPr>
        <w:pStyle w:val="MdParagraph"/>
      </w:pPr>
      <w:r>
        <w:rPr>
          <w:rStyle w:val="MdStrong"/>
          <w:b/>
          <w:bCs/>
        </w:rPr>
        <w:t xml:space="preserve">Legal Consequence:</w:t>
      </w:r>
      <w:r>
        <w:t xml:space="preserve">
Not mismanagement but systematic fraud. Not urgency but manufactured crisis. Not protection but punishment.</w:t>
      </w:r>
    </w:p>
    <w:p>
      <w:pPr>
        <w:pStyle w:val="MdSpace"/>
        <w:spacing w:before="0" w:after="60"/>
      </w:pPr>
    </w:p>
    <w:p>
      <w:pPr>
        <w:pStyle w:val="MdParagraph"/>
      </w:pPr>
      <w:r>
        <w:rPr>
          <w:rStyle w:val="MdStrong"/>
          <w:b/>
          <w:bCs/>
        </w:rPr>
        <w:t xml:space="preserve">Remedy:</w:t>
      </w:r>
      <w:r>
        <w:t xml:space="preserve">
Rescission, criminal prosecution, civil damages, costs de bonis propriis.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4.4 Void Ab Initio Status (Confidence: 0.99)</w:t>
      </w:r>
    </w:p>
    <w:p>
      <w:pPr>
        <w:pStyle w:val="MdParagraph"/>
      </w:pPr>
      <w:r>
        <w:rPr>
          <w:rStyle w:val="MdStrong"/>
          <w:b/>
          <w:bCs/>
        </w:rPr>
        <w:t xml:space="preserve">Argument:</w:t>
      </w:r>
      <w:r>
        <w:t xml:space="preserve">
Order is void ab initio on 4 grounds: fraud, perjury, material non-disclosure, abuse of process. Has no legal effect.</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Fraud established (perjury, material non-disclosure)</w:t>
      </w:r>
    </w:p>
    <w:p>
      <w:pPr>
        <w:pStyle w:val="MdListItem"/>
        <w:numPr>
          <w:ilvl w:val="0"/>
          <w:numId w:val="2"/>
        </w:numPr>
      </w:pPr>
      <w:r>
        <w:t xml:space="preserve">Perjury established (4 perjuries)</w:t>
      </w:r>
    </w:p>
    <w:p>
      <w:pPr>
        <w:pStyle w:val="MdListItem"/>
        <w:numPr>
          <w:ilvl w:val="0"/>
          <w:numId w:val="2"/>
        </w:numPr>
      </w:pPr>
      <w:r>
        <w:t xml:space="preserve">Material non-disclosure established (10+ facts)</w:t>
      </w:r>
    </w:p>
    <w:p>
      <w:pPr>
        <w:pStyle w:val="MdListItem"/>
        <w:numPr>
          <w:ilvl w:val="0"/>
          <w:numId w:val="2"/>
        </w:numPr>
      </w:pPr>
      <w:r>
        <w:t xml:space="preserve">Abuse of process established (silence whistleblowers)</w:t>
      </w:r>
    </w:p>
    <w:p>
      <w:pPr>
        <w:pStyle w:val="MdSpace"/>
        <w:spacing w:before="0" w:after="60"/>
      </w:pPr>
    </w:p>
    <w:p>
      <w:pPr>
        <w:pStyle w:val="MdParagraph"/>
      </w:pPr>
      <w:r>
        <w:rPr>
          <w:rStyle w:val="MdStrong"/>
          <w:b/>
          <w:bCs/>
        </w:rPr>
        <w:t xml:space="preserve">Legal Consequence:</w:t>
      </w:r>
      <w:r>
        <w:t xml:space="preserve">
Part A void ab initio, Part B has no foundation, entire proceeding nullified.</w:t>
      </w:r>
    </w:p>
    <w:p>
      <w:pPr>
        <w:pStyle w:val="MdSpace"/>
        <w:spacing w:before="0" w:after="60"/>
      </w:pPr>
    </w:p>
    <w:p>
      <w:pPr>
        <w:pStyle w:val="MdParagraph"/>
      </w:pPr>
      <w:r>
        <w:rPr>
          <w:rStyle w:val="MdStrong"/>
          <w:b/>
          <w:bCs/>
        </w:rPr>
        <w:t xml:space="preserve">Strategic Implication:</w:t>
      </w:r>
      <w:r>
        <w:t xml:space="preserve">
Do not respond to Part B (validates void order). File Rule 42(1)(a) rescission of Part 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5: Deliverables</w:t>
      </w:r>
    </w:p>
    <w:p>
      <w:pPr>
        <w:pStyle w:val="Heading3"/>
        <w:pStyle w:val="MdHeading3"/>
      </w:pPr>
      <w:r>
        <w:t xml:space="preserve">5.1 New Lex Scheme Files (3 Files)</w:t>
      </w:r>
    </w:p>
    <w:p>
      <w:pPr>
        <w:pStyle w:val="MdListItem"/>
        <w:numPr>
          <w:ilvl w:val="0"/>
          <w:numId w:val="3"/>
        </w:numPr>
      </w:pPr>
      <w:r>
        <w:rPr>
          <w:rStyle w:val="MdStrong"/>
          <w:b/>
          <w:bCs/>
        </w:rPr>
        <w:t xml:space="preserve">south_african_civil_procedure_ex_parte_fraud_rescission.scm</w:t>
      </w:r>
    </w:p>
    <w:p>
      <w:pPr>
        <w:pStyle w:val="MdListItem"/>
        <w:numPr>
          <w:ilvl w:val="1"/>
          <w:numId w:val="2"/>
        </w:numPr>
      </w:pPr>
      <w:r>
        <w:t xml:space="preserve">5 principles (confidence 0.98-0.99)</w:t>
      </w:r>
    </w:p>
    <w:p>
      <w:pPr>
        <w:pStyle w:val="MdListItem"/>
        <w:numPr>
          <w:ilvl w:val="1"/>
          <w:numId w:val="2"/>
        </w:numPr>
      </w:pPr>
      <w:r>
        <w:t xml:space="preserve">Ex parte fraud framework</w:t>
      </w:r>
    </w:p>
    <w:p>
      <w:pPr>
        <w:pStyle w:val="MdListItem"/>
        <w:numPr>
          <w:ilvl w:val="1"/>
          <w:numId w:val="2"/>
        </w:numPr>
      </w:pPr>
      <w:r>
        <w:t xml:space="preserve">Material non-disclosure analysis</w:t>
      </w:r>
    </w:p>
    <w:p>
      <w:pPr>
        <w:pStyle w:val="MdListItem"/>
        <w:numPr>
          <w:ilvl w:val="1"/>
          <w:numId w:val="2"/>
        </w:numPr>
      </w:pPr>
      <w:r>
        <w:t xml:space="preserve">Perjury nullification</w:t>
      </w:r>
    </w:p>
    <w:p>
      <w:pPr>
        <w:pStyle w:val="MdListItem"/>
        <w:numPr>
          <w:ilvl w:val="1"/>
          <w:numId w:val="2"/>
        </w:numPr>
      </w:pPr>
      <w:r>
        <w:t xml:space="preserve">Void ab initio doctrine</w:t>
      </w:r>
    </w:p>
    <w:p>
      <w:pPr>
        <w:pStyle w:val="MdListItem"/>
        <w:numPr>
          <w:ilvl w:val="0"/>
          <w:numId w:val="3"/>
        </w:numPr>
      </w:pPr>
      <w:r>
        <w:rPr>
          <w:rStyle w:val="MdStrong"/>
          <w:b/>
          <w:bCs/>
        </w:rPr>
        <w:t xml:space="preserve">south_african_professional_ethics_multi_party_conflicts.scm</w:t>
      </w:r>
    </w:p>
    <w:p>
      <w:pPr>
        <w:pStyle w:val="MdListItem"/>
        <w:numPr>
          <w:ilvl w:val="1"/>
          <w:numId w:val="2"/>
        </w:numPr>
      </w:pPr>
      <w:r>
        <w:t xml:space="preserve">3 principles (confidence 0.97-0.98)</w:t>
      </w:r>
    </w:p>
    <w:p>
      <w:pPr>
        <w:pStyle w:val="MdListItem"/>
        <w:numPr>
          <w:ilvl w:val="1"/>
          <w:numId w:val="2"/>
        </w:numPr>
      </w:pPr>
      <w:r>
        <w:t xml:space="preserve">Bantjies' triple conflict</w:t>
      </w:r>
    </w:p>
    <w:p>
      <w:pPr>
        <w:pStyle w:val="MdListItem"/>
        <w:numPr>
          <w:ilvl w:val="1"/>
          <w:numId w:val="2"/>
        </w:numPr>
      </w:pPr>
      <w:r>
        <w:t xml:space="preserve">Commissioner conflict invalidation</w:t>
      </w:r>
    </w:p>
    <w:p>
      <w:pPr>
        <w:pStyle w:val="MdListItem"/>
        <w:numPr>
          <w:ilvl w:val="1"/>
          <w:numId w:val="2"/>
        </w:numPr>
      </w:pPr>
      <w:r>
        <w:t xml:space="preserve">Undisclosed trustee participation fraud</w:t>
      </w:r>
    </w:p>
    <w:p>
      <w:pPr>
        <w:pStyle w:val="MdListItem"/>
        <w:numPr>
          <w:ilvl w:val="0"/>
          <w:numId w:val="3"/>
        </w:numPr>
      </w:pPr>
      <w:r>
        <w:rPr>
          <w:rStyle w:val="MdStrong"/>
          <w:b/>
          <w:bCs/>
        </w:rPr>
        <w:t xml:space="preserve">south_african_forensic_analysis_systematic_fraud_narrative.scm</w:t>
      </w:r>
    </w:p>
    <w:p>
      <w:pPr>
        <w:pStyle w:val="MdListItem"/>
        <w:numPr>
          <w:ilvl w:val="1"/>
          <w:numId w:val="2"/>
        </w:numPr>
      </w:pPr>
      <w:r>
        <w:t xml:space="preserve">2 principles (confidence 0.95-0.96)</w:t>
      </w:r>
    </w:p>
    <w:p>
      <w:pPr>
        <w:pStyle w:val="MdListItem"/>
        <w:numPr>
          <w:ilvl w:val="1"/>
          <w:numId w:val="2"/>
        </w:numPr>
      </w:pPr>
      <w:r>
        <w:t xml:space="preserve">Integrated narrative framework</w:t>
      </w:r>
    </w:p>
    <w:p>
      <w:pPr>
        <w:pStyle w:val="MdListItem"/>
        <w:numPr>
          <w:ilvl w:val="1"/>
          <w:numId w:val="2"/>
        </w:numPr>
      </w:pPr>
      <w:r>
        <w:t xml:space="preserve">Gradual revelation technique</w:t>
      </w:r>
    </w:p>
    <w:p>
      <w:pPr>
        <w:pStyle w:val="MdSpace"/>
        <w:spacing w:before="0" w:after="60"/>
      </w:pPr>
    </w:p>
    <w:p>
      <w:pPr>
        <w:pStyle w:val="Heading3"/>
        <w:pStyle w:val="MdHeading3"/>
      </w:pPr>
      <w:r>
        <w:t xml:space="preserve">5.2 Analysis and Improvement Documents (3 Files)</w:t>
      </w:r>
    </w:p>
    <w:p>
      <w:pPr>
        <w:pStyle w:val="MdListItem"/>
        <w:numPr>
          <w:ilvl w:val="0"/>
          <w:numId w:val="3"/>
        </w:numPr>
      </w:pPr>
      <w:r>
        <w:rPr>
          <w:rStyle w:val="MdStrong"/>
          <w:b/>
          <w:bCs/>
        </w:rPr>
        <w:t xml:space="preserve">ADDITIONAL_LEGAL_PRINCIPLES_ANALYSIS_2025-11-08.md</w:t>
      </w:r>
    </w:p>
    <w:p>
      <w:pPr>
        <w:pStyle w:val="MdListItem"/>
        <w:numPr>
          <w:ilvl w:val="1"/>
          <w:numId w:val="2"/>
        </w:numPr>
      </w:pPr>
      <w:r>
        <w:t xml:space="preserve">Comprehensive analysis of 10 new principles</w:t>
      </w:r>
    </w:p>
    <w:p>
      <w:pPr>
        <w:pStyle w:val="MdListItem"/>
        <w:numPr>
          <w:ilvl w:val="1"/>
          <w:numId w:val="2"/>
        </w:numPr>
      </w:pPr>
      <w:r>
        <w:t xml:space="preserve">Application to case facts</w:t>
      </w:r>
    </w:p>
    <w:p>
      <w:pPr>
        <w:pStyle w:val="MdListItem"/>
        <w:numPr>
          <w:ilvl w:val="1"/>
          <w:numId w:val="2"/>
        </w:numPr>
      </w:pPr>
      <w:r>
        <w:t xml:space="preserve">Legal implications and remedies</w:t>
      </w:r>
    </w:p>
    <w:p>
      <w:pPr>
        <w:pStyle w:val="MdListItem"/>
        <w:numPr>
          <w:ilvl w:val="0"/>
          <w:numId w:val="3"/>
        </w:numPr>
      </w:pPr>
      <w:r>
        <w:rPr>
          <w:rStyle w:val="MdStrong"/>
          <w:b/>
          <w:bCs/>
        </w:rPr>
        <w:t xml:space="preserve">RULE_42_APPLICATION_IMPROVEMENTS_2025-11-08.md</w:t>
      </w:r>
    </w:p>
    <w:p>
      <w:pPr>
        <w:pStyle w:val="MdListItem"/>
        <w:numPr>
          <w:ilvl w:val="1"/>
          <w:numId w:val="2"/>
        </w:numPr>
      </w:pPr>
      <w:r>
        <w:t xml:space="preserve">Complete Rule 42 application structure</w:t>
      </w:r>
    </w:p>
    <w:p>
      <w:pPr>
        <w:pStyle w:val="MdListItem"/>
        <w:numPr>
          <w:ilvl w:val="1"/>
          <w:numId w:val="2"/>
        </w:numPr>
      </w:pPr>
      <w:r>
        <w:t xml:space="preserve">Ex parte fraud arguments</w:t>
      </w:r>
    </w:p>
    <w:p>
      <w:pPr>
        <w:pStyle w:val="MdListItem"/>
        <w:numPr>
          <w:ilvl w:val="1"/>
          <w:numId w:val="2"/>
        </w:numPr>
      </w:pPr>
      <w:r>
        <w:t xml:space="preserve">Material non-disclosures (10+ categories)</w:t>
      </w:r>
    </w:p>
    <w:p>
      <w:pPr>
        <w:pStyle w:val="MdListItem"/>
        <w:numPr>
          <w:ilvl w:val="1"/>
          <w:numId w:val="2"/>
        </w:numPr>
      </w:pPr>
      <w:r>
        <w:t xml:space="preserve">Perjury analysis (4 perjuries)</w:t>
      </w:r>
    </w:p>
    <w:p>
      <w:pPr>
        <w:pStyle w:val="MdListItem"/>
        <w:numPr>
          <w:ilvl w:val="1"/>
          <w:numId w:val="2"/>
        </w:numPr>
      </w:pPr>
      <w:r>
        <w:t xml:space="preserve">Bantjies conflict matrix</w:t>
      </w:r>
    </w:p>
    <w:p>
      <w:pPr>
        <w:pStyle w:val="MdListItem"/>
        <w:numPr>
          <w:ilvl w:val="1"/>
          <w:numId w:val="2"/>
        </w:numPr>
      </w:pPr>
      <w:r>
        <w:t xml:space="preserve">Systematic fraud pattern</w:t>
      </w:r>
    </w:p>
    <w:p>
      <w:pPr>
        <w:pStyle w:val="MdListItem"/>
        <w:numPr>
          <w:ilvl w:val="1"/>
          <w:numId w:val="2"/>
        </w:numPr>
      </w:pPr>
      <w:r>
        <w:t xml:space="preserve">Void ab initio analysis</w:t>
      </w:r>
    </w:p>
    <w:p>
      <w:pPr>
        <w:pStyle w:val="MdListItem"/>
        <w:numPr>
          <w:ilvl w:val="1"/>
          <w:numId w:val="2"/>
        </w:numPr>
      </w:pPr>
      <w:r>
        <w:t xml:space="preserve">Relief sought and implementation priorities</w:t>
      </w:r>
    </w:p>
    <w:p>
      <w:pPr>
        <w:pStyle w:val="MdListItem"/>
        <w:numPr>
          <w:ilvl w:val="0"/>
          <w:numId w:val="3"/>
        </w:numPr>
      </w:pPr>
      <w:r>
        <w:rPr>
          <w:rStyle w:val="MdStrong"/>
          <w:b/>
          <w:bCs/>
        </w:rPr>
        <w:t xml:space="preserve">ENHANCED_LEX_REFINEMENT_SUMMARY_2025-11-08.md</w:t>
      </w:r>
      <w:r>
        <w:t xml:space="preserve"> (this document)</w:t>
      </w:r>
    </w:p>
    <w:p>
      <w:pPr>
        <w:pStyle w:val="MdListItem"/>
        <w:numPr>
          <w:ilvl w:val="1"/>
          <w:numId w:val="2"/>
        </w:numPr>
      </w:pPr>
      <w:r>
        <w:t xml:space="preserve">Executive summary of all enhancements</w:t>
      </w:r>
    </w:p>
    <w:p>
      <w:pPr>
        <w:pStyle w:val="MdListItem"/>
        <w:numPr>
          <w:ilvl w:val="1"/>
          <w:numId w:val="2"/>
        </w:numPr>
      </w:pPr>
      <w:r>
        <w:t xml:space="preserve">10 new legal principles detailed</w:t>
      </w:r>
    </w:p>
    <w:p>
      <w:pPr>
        <w:pStyle w:val="MdListItem"/>
        <w:numPr>
          <w:ilvl w:val="1"/>
          <w:numId w:val="2"/>
        </w:numPr>
      </w:pPr>
      <w:r>
        <w:t xml:space="preserve">Rule 42 strategy and structure</w:t>
      </w:r>
    </w:p>
    <w:p>
      <w:pPr>
        <w:pStyle w:val="MdListItem"/>
        <w:numPr>
          <w:ilvl w:val="1"/>
          <w:numId w:val="2"/>
        </w:numPr>
      </w:pPr>
      <w:r>
        <w:t xml:space="preserve">Implementation priorities</w:t>
      </w:r>
    </w:p>
    <w:p>
      <w:pPr>
        <w:pStyle w:val="MdListItem"/>
        <w:numPr>
          <w:ilvl w:val="1"/>
          <w:numId w:val="2"/>
        </w:numPr>
      </w:pPr>
      <w:r>
        <w:t xml:space="preserve">Key legal arguments</w:t>
      </w:r>
    </w:p>
    <w:p>
      <w:pPr>
        <w:pStyle w:val="MdSpace"/>
        <w:spacing w:before="0" w:after="60"/>
      </w:pPr>
    </w:p>
    <w:p>
      <w:pPr>
        <w:pStyle w:val="Heading3"/>
        <w:pStyle w:val="MdHeading3"/>
      </w:pPr>
      <w:r>
        <w:t xml:space="preserve">5.3 Repository Status</w:t>
      </w:r>
    </w:p>
    <w:p>
      <w:pPr>
        <w:pStyle w:val="MdParagraph"/>
      </w:pPr>
      <w:r>
        <w:rPr>
          <w:rStyle w:val="MdStrong"/>
          <w:b/>
          <w:bCs/>
        </w:rPr>
        <w:t xml:space="preserve">Total Lex Framework:</w:t>
      </w:r>
    </w:p>
    <w:p>
      <w:pPr>
        <w:pStyle w:val="MdListItem"/>
        <w:numPr>
          <w:ilvl w:val="0"/>
          <w:numId w:val="2"/>
        </w:numPr>
      </w:pPr>
      <w:r>
        <w:t xml:space="preserve">855+ legal principles across 53+ scheme files</w:t>
      </w:r>
    </w:p>
    <w:p>
      <w:pPr>
        <w:pStyle w:val="MdListItem"/>
        <w:numPr>
          <w:ilvl w:val="0"/>
          <w:numId w:val="2"/>
        </w:numPr>
      </w:pPr>
      <w:r>
        <w:t xml:space="preserve">25 new principles added (15 Nov 7 + 10 Nov 8)</w:t>
      </w:r>
    </w:p>
    <w:p>
      <w:pPr>
        <w:pStyle w:val="MdListItem"/>
        <w:numPr>
          <w:ilvl w:val="0"/>
          <w:numId w:val="2"/>
        </w:numPr>
      </w:pPr>
      <w:r>
        <w:t xml:space="preserve">Confidence range: 0.94-0.99 (very high)</w:t>
      </w:r>
    </w:p>
    <w:p>
      <w:pPr>
        <w:pStyle w:val="MdSpace"/>
        <w:spacing w:before="0" w:after="60"/>
      </w:pPr>
    </w:p>
    <w:p>
      <w:pPr>
        <w:pStyle w:val="MdParagraph"/>
      </w:pPr>
      <w:r>
        <w:rPr>
          <w:rStyle w:val="MdStrong"/>
          <w:b/>
          <w:bCs/>
        </w:rPr>
        <w:t xml:space="preserve">Repository Sync:</w:t>
      </w:r>
    </w:p>
    <w:p>
      <w:pPr>
        <w:pStyle w:val="MdListItem"/>
        <w:numPr>
          <w:ilvl w:val="0"/>
          <w:numId w:val="2"/>
        </w:numPr>
      </w:pPr>
      <w:r>
        <w:t xml:space="preserve">All changes committed and pushed to GitHub</w:t>
      </w:r>
    </w:p>
    <w:p>
      <w:pPr>
        <w:pStyle w:val="MdListItem"/>
        <w:numPr>
          <w:ilvl w:val="0"/>
          <w:numId w:val="2"/>
        </w:numPr>
      </w:pPr>
      <w:r>
        <w:t xml:space="preserve">Commit: "Add 10 new legal principles for Rule 42 rescission application"</w:t>
      </w:r>
    </w:p>
    <w:p>
      <w:pPr>
        <w:pStyle w:val="MdListItem"/>
        <w:numPr>
          <w:ilvl w:val="0"/>
          <w:numId w:val="2"/>
        </w:numPr>
      </w:pPr>
      <w:r>
        <w:t xml:space="preserve">Branch: main</w:t>
      </w:r>
    </w:p>
    <w:p>
      <w:pPr>
        <w:pStyle w:val="MdListItem"/>
        <w:numPr>
          <w:ilvl w:val="0"/>
          <w:numId w:val="2"/>
        </w:numPr>
      </w:pPr>
      <w:r>
        <w:t xml:space="preserve">Status: Up to date with origin/main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6: Bottom Line</w:t>
      </w:r>
    </w:p>
    <w:p>
      <w:pPr>
        <w:pStyle w:val="Heading3"/>
        <w:pStyle w:val="MdHeading3"/>
      </w:pPr>
      <w:r>
        <w:t xml:space="preserve">6.1 Strategic Recommendation</w:t>
      </w:r>
    </w:p>
    <w:p>
      <w:pPr>
        <w:pStyle w:val="MdParagraph"/>
      </w:pPr>
      <w:r>
        <w:rPr>
          <w:rStyle w:val="MdStrong"/>
          <w:b/>
          <w:bCs/>
        </w:rPr>
        <w:t xml:space="preserve">Primary Strategy:</w:t>
      </w:r>
      <w:r>
        <w:t xml:space="preserve"> File Rule 42(1)(a) rescission of Part A as offensive fraud-based strategy.</w:t>
      </w:r>
    </w:p>
    <w:p>
      <w:pPr>
        <w:pStyle w:val="MdSpace"/>
        <w:spacing w:before="0" w:after="60"/>
      </w:pPr>
    </w:p>
    <w:p>
      <w:pPr>
        <w:pStyle w:val="MdParagraph"/>
      </w:pPr>
      <w:r>
        <w:rPr>
          <w:rStyle w:val="MdStrong"/>
          <w:b/>
          <w:bCs/>
        </w:rPr>
        <w:t xml:space="preserve">Rationale:</w:t>
      </w:r>
    </w:p>
    <w:p>
      <w:pPr>
        <w:pStyle w:val="MdListItem"/>
        <w:numPr>
          <w:ilvl w:val="0"/>
          <w:numId w:val="2"/>
        </w:numPr>
      </w:pPr>
      <w:r>
        <w:t xml:space="preserve">Part A obtained through fraud (perjury, material non-disclosure)</w:t>
      </w:r>
    </w:p>
    <w:p>
      <w:pPr>
        <w:pStyle w:val="MdListItem"/>
        <w:numPr>
          <w:ilvl w:val="0"/>
          <w:numId w:val="2"/>
        </w:numPr>
      </w:pPr>
      <w:r>
        <w:t xml:space="preserve">10+ material facts concealed from court</w:t>
      </w:r>
    </w:p>
    <w:p>
      <w:pPr>
        <w:pStyle w:val="MdListItem"/>
        <w:numPr>
          <w:ilvl w:val="0"/>
          <w:numId w:val="2"/>
        </w:numPr>
      </w:pPr>
      <w:r>
        <w:t xml:space="preserve">4 perjuries in founding and supporting affidavits</w:t>
      </w:r>
    </w:p>
    <w:p>
      <w:pPr>
        <w:pStyle w:val="MdListItem"/>
        <w:numPr>
          <w:ilvl w:val="0"/>
          <w:numId w:val="2"/>
        </w:numPr>
      </w:pPr>
      <w:r>
        <w:t xml:space="preserve">Bantjies' triple conflict (R18.685M motive)</w:t>
      </w:r>
    </w:p>
    <w:p>
      <w:pPr>
        <w:pStyle w:val="MdListItem"/>
        <w:numPr>
          <w:ilvl w:val="0"/>
          <w:numId w:val="2"/>
        </w:numPr>
      </w:pPr>
      <w:r>
        <w:t xml:space="preserve">Systematic fraud pattern established</w:t>
      </w:r>
    </w:p>
    <w:p>
      <w:pPr>
        <w:pStyle w:val="MdListItem"/>
        <w:numPr>
          <w:ilvl w:val="0"/>
          <w:numId w:val="2"/>
        </w:numPr>
      </w:pPr>
      <w:r>
        <w:t xml:space="preserve">Order void ab initio (no legal effect)</w:t>
      </w:r>
    </w:p>
    <w:p>
      <w:pPr>
        <w:pStyle w:val="MdSpace"/>
        <w:spacing w:before="0" w:after="60"/>
      </w:pPr>
    </w:p>
    <w:p>
      <w:pPr>
        <w:pStyle w:val="MdParagraph"/>
      </w:pPr>
      <w:r>
        <w:rPr>
          <w:rStyle w:val="MdStrong"/>
          <w:b/>
          <w:bCs/>
        </w:rPr>
        <w:t xml:space="preserve">Do NOT:</w:t>
      </w:r>
      <w:r>
        <w:t xml:space="preserve"> Respond to Part B (validates void order)</w:t>
      </w:r>
    </w:p>
    <w:p>
      <w:pPr>
        <w:pStyle w:val="MdSpace"/>
        <w:spacing w:before="0" w:after="60"/>
      </w:pPr>
    </w:p>
    <w:p>
      <w:pPr>
        <w:pStyle w:val="MdParagraph"/>
      </w:pPr>
      <w:r>
        <w:rPr>
          <w:rStyle w:val="MdStrong"/>
          <w:b/>
          <w:bCs/>
        </w:rPr>
        <w:t xml:space="preserve">Do:</w:t>
      </w:r>
      <w:r>
        <w:t xml:space="preserve"> File Rule 42(1)(a) rescission, refer for criminal prosecution, seek costs de bonis propriis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6.2 Multiple Independent Grounds for Rescission</w:t>
      </w:r>
    </w:p>
    <w:p>
      <w:pPr>
        <w:pStyle w:val="MdParagraph"/>
      </w:pPr>
      <w:r>
        <w:rPr>
          <w:rStyle w:val="MdStrong"/>
          <w:b/>
          <w:bCs/>
        </w:rPr>
        <w:t xml:space="preserve">Ground 1: Ex Parte Duty Violation (Confidence: 0.99)</w:t>
      </w:r>
    </w:p>
    <w:p>
      <w:pPr>
        <w:pStyle w:val="MdListItem"/>
        <w:numPr>
          <w:ilvl w:val="0"/>
          <w:numId w:val="2"/>
        </w:numPr>
      </w:pPr>
      <w:r>
        <w:t xml:space="preserve">Duty of utmost good faith violated</w:t>
      </w:r>
    </w:p>
    <w:p>
      <w:pPr>
        <w:pStyle w:val="MdListItem"/>
        <w:numPr>
          <w:ilvl w:val="0"/>
          <w:numId w:val="2"/>
        </w:numPr>
      </w:pPr>
      <w:r>
        <w:t xml:space="preserve">10+ material facts concealed</w:t>
      </w:r>
    </w:p>
    <w:p>
      <w:pPr>
        <w:pStyle w:val="MdListItem"/>
        <w:numPr>
          <w:ilvl w:val="0"/>
          <w:numId w:val="2"/>
        </w:numPr>
      </w:pPr>
      <w:r>
        <w:t xml:space="preserve">Independently sufficient for rescission</w:t>
      </w:r>
    </w:p>
    <w:p>
      <w:pPr>
        <w:pStyle w:val="MdSpace"/>
        <w:spacing w:before="0" w:after="60"/>
      </w:pPr>
    </w:p>
    <w:p>
      <w:pPr>
        <w:pStyle w:val="MdParagraph"/>
      </w:pPr>
      <w:r>
        <w:rPr>
          <w:rStyle w:val="MdStrong"/>
          <w:b/>
          <w:bCs/>
        </w:rPr>
        <w:t xml:space="preserve">Ground 2: Material Non-Disclosure (Confidence: 0.98)</w:t>
      </w:r>
    </w:p>
    <w:p>
      <w:pPr>
        <w:pStyle w:val="MdListItem"/>
        <w:numPr>
          <w:ilvl w:val="0"/>
          <w:numId w:val="2"/>
        </w:numPr>
      </w:pPr>
      <w:r>
        <w:t xml:space="preserve">10+ material non-disclosures</w:t>
      </w:r>
    </w:p>
    <w:p>
      <w:pPr>
        <w:pStyle w:val="MdListItem"/>
        <w:numPr>
          <w:ilvl w:val="0"/>
          <w:numId w:val="2"/>
        </w:numPr>
      </w:pPr>
      <w:r>
        <w:t xml:space="preserve">Each would have influenced court's decision</w:t>
      </w:r>
    </w:p>
    <w:p>
      <w:pPr>
        <w:pStyle w:val="MdListItem"/>
        <w:numPr>
          <w:ilvl w:val="0"/>
          <w:numId w:val="2"/>
        </w:numPr>
      </w:pPr>
      <w:r>
        <w:t xml:space="preserve">Cumulative effect completely changes narrative</w:t>
      </w:r>
    </w:p>
    <w:p>
      <w:pPr>
        <w:pStyle w:val="MdListItem"/>
        <w:numPr>
          <w:ilvl w:val="0"/>
          <w:numId w:val="2"/>
        </w:numPr>
      </w:pPr>
      <w:r>
        <w:t xml:space="preserve">Independently sufficient for rescission</w:t>
      </w:r>
    </w:p>
    <w:p>
      <w:pPr>
        <w:pStyle w:val="MdSpace"/>
        <w:spacing w:before="0" w:after="60"/>
      </w:pPr>
    </w:p>
    <w:p>
      <w:pPr>
        <w:pStyle w:val="MdParagraph"/>
      </w:pPr>
      <w:r>
        <w:rPr>
          <w:rStyle w:val="MdStrong"/>
          <w:b/>
          <w:bCs/>
        </w:rPr>
        <w:t xml:space="preserve">Ground 3: Perjury (Confidence: 0.98)</w:t>
      </w:r>
    </w:p>
    <w:p>
      <w:pPr>
        <w:pStyle w:val="MdListItem"/>
        <w:numPr>
          <w:ilvl w:val="0"/>
          <w:numId w:val="2"/>
        </w:numPr>
      </w:pPr>
      <w:r>
        <w:t xml:space="preserve">4 perjuries established</w:t>
      </w:r>
    </w:p>
    <w:p>
      <w:pPr>
        <w:pStyle w:val="MdListItem"/>
        <w:numPr>
          <w:ilvl w:val="0"/>
          <w:numId w:val="2"/>
        </w:numPr>
      </w:pPr>
      <w:r>
        <w:t xml:space="preserve">All 5 elements satisfied for each</w:t>
      </w:r>
    </w:p>
    <w:p>
      <w:pPr>
        <w:pStyle w:val="MdListItem"/>
        <w:numPr>
          <w:ilvl w:val="0"/>
          <w:numId w:val="2"/>
        </w:numPr>
      </w:pPr>
      <w:r>
        <w:t xml:space="preserve">Nullifies entire proceeding</w:t>
      </w:r>
    </w:p>
    <w:p>
      <w:pPr>
        <w:pStyle w:val="MdListItem"/>
        <w:numPr>
          <w:ilvl w:val="0"/>
          <w:numId w:val="2"/>
        </w:numPr>
      </w:pPr>
      <w:r>
        <w:t xml:space="preserve">Independently sufficient for rescission</w:t>
      </w:r>
    </w:p>
    <w:p>
      <w:pPr>
        <w:pStyle w:val="MdSpace"/>
        <w:spacing w:before="0" w:after="60"/>
      </w:pPr>
    </w:p>
    <w:p>
      <w:pPr>
        <w:pStyle w:val="MdParagraph"/>
      </w:pPr>
      <w:r>
        <w:rPr>
          <w:rStyle w:val="MdStrong"/>
          <w:b/>
          <w:bCs/>
        </w:rPr>
        <w:t xml:space="preserve">Ground 4: Bantjies' Conflicts (Confidence: 0.98)</w:t>
      </w:r>
    </w:p>
    <w:p>
      <w:pPr>
        <w:pStyle w:val="MdListItem"/>
        <w:numPr>
          <w:ilvl w:val="0"/>
          <w:numId w:val="2"/>
        </w:numPr>
      </w:pPr>
      <w:r>
        <w:t xml:space="preserve">5 conflicting roles</w:t>
      </w:r>
    </w:p>
    <w:p>
      <w:pPr>
        <w:pStyle w:val="MdListItem"/>
        <w:numPr>
          <w:ilvl w:val="0"/>
          <w:numId w:val="2"/>
        </w:numPr>
      </w:pPr>
      <w:r>
        <w:t xml:space="preserve">R18.685M motive</w:t>
      </w:r>
    </w:p>
    <w:p>
      <w:pPr>
        <w:pStyle w:val="MdListItem"/>
        <w:numPr>
          <w:ilvl w:val="0"/>
          <w:numId w:val="2"/>
        </w:numPr>
      </w:pPr>
      <w:r>
        <w:t xml:space="preserve">Commissioner certification invalid</w:t>
      </w:r>
    </w:p>
    <w:p>
      <w:pPr>
        <w:pStyle w:val="MdListItem"/>
        <w:numPr>
          <w:ilvl w:val="0"/>
          <w:numId w:val="2"/>
        </w:numPr>
      </w:pPr>
      <w:r>
        <w:t xml:space="preserve">Independently sufficient for rescission</w:t>
      </w:r>
    </w:p>
    <w:p>
      <w:pPr>
        <w:pStyle w:val="MdSpace"/>
        <w:spacing w:before="0" w:after="60"/>
      </w:pPr>
    </w:p>
    <w:p>
      <w:pPr>
        <w:pStyle w:val="MdParagraph"/>
      </w:pPr>
      <w:r>
        <w:rPr>
          <w:rStyle w:val="MdStrong"/>
          <w:b/>
          <w:bCs/>
        </w:rPr>
        <w:t xml:space="preserve">Ground 5: Systematic Fraud (Confidence: 0.96)</w:t>
      </w:r>
    </w:p>
    <w:p>
      <w:pPr>
        <w:pStyle w:val="MdListItem"/>
        <w:numPr>
          <w:ilvl w:val="0"/>
          <w:numId w:val="2"/>
        </w:numPr>
      </w:pPr>
      <w:r>
        <w:t xml:space="preserve">15+ events over 7 months</w:t>
      </w:r>
    </w:p>
    <w:p>
      <w:pPr>
        <w:pStyle w:val="MdListItem"/>
        <w:numPr>
          <w:ilvl w:val="0"/>
          <w:numId w:val="2"/>
        </w:numPr>
      </w:pPr>
      <w:r>
        <w:t xml:space="preserve">4 actors coordinating</w:t>
      </w:r>
    </w:p>
    <w:p>
      <w:pPr>
        <w:pStyle w:val="MdListItem"/>
        <w:numPr>
          <w:ilvl w:val="0"/>
          <w:numId w:val="2"/>
        </w:numPr>
      </w:pPr>
      <w:r>
        <w:t xml:space="preserve">Temporal correlations prove coordination</w:t>
      </w:r>
    </w:p>
    <w:p>
      <w:pPr>
        <w:pStyle w:val="MdListItem"/>
        <w:numPr>
          <w:ilvl w:val="0"/>
          <w:numId w:val="2"/>
        </w:numPr>
      </w:pPr>
      <w:r>
        <w:t xml:space="preserve">Independently sufficient for rescission</w:t>
      </w:r>
    </w:p>
    <w:p>
      <w:pPr>
        <w:pStyle w:val="MdSpace"/>
        <w:spacing w:before="0" w:after="60"/>
      </w:pPr>
    </w:p>
    <w:p>
      <w:pPr>
        <w:pStyle w:val="MdParagraph"/>
      </w:pPr>
      <w:r>
        <w:rPr>
          <w:rStyle w:val="MdStrong"/>
          <w:b/>
          <w:bCs/>
        </w:rPr>
        <w:t xml:space="preserve">Ground 6: Void Ab Initio (Confidence: 0.99)</w:t>
      </w:r>
    </w:p>
    <w:p>
      <w:pPr>
        <w:pStyle w:val="MdListItem"/>
        <w:numPr>
          <w:ilvl w:val="0"/>
          <w:numId w:val="2"/>
        </w:numPr>
      </w:pPr>
      <w:r>
        <w:t xml:space="preserve">Fraud vitiates everything</w:t>
      </w:r>
    </w:p>
    <w:p>
      <w:pPr>
        <w:pStyle w:val="MdListItem"/>
        <w:numPr>
          <w:ilvl w:val="0"/>
          <w:numId w:val="2"/>
        </w:numPr>
      </w:pPr>
      <w:r>
        <w:t xml:space="preserve">Order has no legal effect</w:t>
      </w:r>
    </w:p>
    <w:p>
      <w:pPr>
        <w:pStyle w:val="MdListItem"/>
        <w:numPr>
          <w:ilvl w:val="0"/>
          <w:numId w:val="2"/>
        </w:numPr>
      </w:pPr>
      <w:r>
        <w:t xml:space="preserve">Cannot be enforced, ratified, or validated</w:t>
      </w:r>
    </w:p>
    <w:p>
      <w:pPr>
        <w:pStyle w:val="MdListItem"/>
        <w:numPr>
          <w:ilvl w:val="0"/>
          <w:numId w:val="2"/>
        </w:numPr>
      </w:pPr>
      <w:r>
        <w:t xml:space="preserve">Independently sufficient for rescission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6.3 Transformation Achieved</w:t>
      </w:r>
    </w:p>
    <w:p>
      <w:pPr>
        <w:pStyle w:val="MdParagraph"/>
      </w:pPr>
      <w:r>
        <w:rPr>
          <w:rStyle w:val="MdStrong"/>
          <w:b/>
          <w:bCs/>
        </w:rPr>
        <w:t xml:space="preserve">From (Nov 7):</w:t>
      </w:r>
    </w:p>
    <w:p>
      <w:pPr>
        <w:pStyle w:val="MdListItem"/>
        <w:numPr>
          <w:ilvl w:val="0"/>
          <w:numId w:val="2"/>
        </w:numPr>
      </w:pPr>
      <w:r>
        <w:t xml:space="preserve">Defensive justification of R500K withdrawal</w:t>
      </w:r>
    </w:p>
    <w:p>
      <w:pPr>
        <w:pStyle w:val="MdListItem"/>
        <w:numPr>
          <w:ilvl w:val="0"/>
          <w:numId w:val="2"/>
        </w:numPr>
      </w:pPr>
      <w:r>
        <w:t xml:space="preserve">Single arguments per issue</w:t>
      </w:r>
    </w:p>
    <w:p>
      <w:pPr>
        <w:pStyle w:val="MdListItem"/>
        <w:numPr>
          <w:ilvl w:val="0"/>
          <w:numId w:val="2"/>
        </w:numPr>
      </w:pPr>
      <w:r>
        <w:t xml:space="preserve">Modest claims</w:t>
      </w:r>
    </w:p>
    <w:p>
      <w:pPr>
        <w:pStyle w:val="MdListItem"/>
        <w:numPr>
          <w:ilvl w:val="0"/>
          <w:numId w:val="2"/>
        </w:numPr>
      </w:pPr>
      <w:r>
        <w:t xml:space="preserve">Civil dispute framing</w:t>
      </w:r>
    </w:p>
    <w:p>
      <w:pPr>
        <w:pStyle w:val="MdSpace"/>
        <w:spacing w:before="0" w:after="60"/>
      </w:pPr>
    </w:p>
    <w:p>
      <w:pPr>
        <w:pStyle w:val="MdParagraph"/>
      </w:pPr>
      <w:r>
        <w:rPr>
          <w:rStyle w:val="MdStrong"/>
          <w:b/>
          <w:bCs/>
        </w:rPr>
        <w:t xml:space="preserve">To (Nov 8):</w:t>
      </w:r>
    </w:p>
    <w:p>
      <w:pPr>
        <w:pStyle w:val="MdListItem"/>
        <w:numPr>
          <w:ilvl w:val="0"/>
          <w:numId w:val="2"/>
        </w:numPr>
      </w:pPr>
      <w:r>
        <w:t xml:space="preserve">Offensive demonstration of fraud</w:t>
      </w:r>
    </w:p>
    <w:p>
      <w:pPr>
        <w:pStyle w:val="MdListItem"/>
        <w:numPr>
          <w:ilvl w:val="0"/>
          <w:numId w:val="2"/>
        </w:numPr>
      </w:pPr>
      <w:r>
        <w:t xml:space="preserve">Multiple independent grounds for rescission</w:t>
      </w:r>
    </w:p>
    <w:p>
      <w:pPr>
        <w:pStyle w:val="MdListItem"/>
        <w:numPr>
          <w:ilvl w:val="0"/>
          <w:numId w:val="2"/>
        </w:numPr>
      </w:pPr>
      <w:r>
        <w:t xml:space="preserve">Substantial damages (R8.2M-R14.85M)</w:t>
      </w:r>
    </w:p>
    <w:p>
      <w:pPr>
        <w:pStyle w:val="MdListItem"/>
        <w:numPr>
          <w:ilvl w:val="0"/>
          <w:numId w:val="2"/>
        </w:numPr>
      </w:pPr>
      <w:r>
        <w:t xml:space="preserve">Criminal fraud indicators</w:t>
      </w:r>
    </w:p>
    <w:p>
      <w:pPr>
        <w:pStyle w:val="MdListItem"/>
        <w:numPr>
          <w:ilvl w:val="0"/>
          <w:numId w:val="2"/>
        </w:numPr>
      </w:pPr>
      <w:r>
        <w:t xml:space="preserve">Void ab initio status</w:t>
      </w:r>
    </w:p>
    <w:p>
      <w:pPr>
        <w:pStyle w:val="MdListItem"/>
        <w:numPr>
          <w:ilvl w:val="0"/>
          <w:numId w:val="2"/>
        </w:numPr>
      </w:pPr>
      <w:r>
        <w:t xml:space="preserve">Personal costs orders</w:t>
      </w:r>
    </w:p>
    <w:p>
      <w:pPr>
        <w:pStyle w:val="MdListItem"/>
        <w:numPr>
          <w:ilvl w:val="0"/>
          <w:numId w:val="2"/>
        </w:numPr>
      </w:pPr>
      <w:r>
        <w:t xml:space="preserve">Criminal prosecution referrals</w:t>
      </w:r>
    </w:p>
    <w:p>
      <w:pPr>
        <w:pStyle w:val="MdSpace"/>
        <w:spacing w:before="0" w:after="60"/>
      </w:pPr>
    </w:p>
    <w:p>
      <w:pPr>
        <w:pStyle w:val="MdParagraph"/>
      </w:pPr>
      <w:r>
        <w:rPr>
          <w:rStyle w:val="MdStrong"/>
          <w:b/>
          <w:bCs/>
        </w:rPr>
        <w:t xml:space="preserve">Enhancement:</w:t>
      </w:r>
    </w:p>
    <w:p>
      <w:pPr>
        <w:pStyle w:val="MdListItem"/>
        <w:numPr>
          <w:ilvl w:val="0"/>
          <w:numId w:val="2"/>
        </w:numPr>
      </w:pPr>
      <w:r>
        <w:t xml:space="preserve">15 principles → 25 principles (67% increase)</w:t>
      </w:r>
    </w:p>
    <w:p>
      <w:pPr>
        <w:pStyle w:val="MdListItem"/>
        <w:numPr>
          <w:ilvl w:val="0"/>
          <w:numId w:val="2"/>
        </w:numPr>
      </w:pPr>
      <w:r>
        <w:t xml:space="preserve">3 lex files → 6 lex files (100% increase)</w:t>
      </w:r>
    </w:p>
    <w:p>
      <w:pPr>
        <w:pStyle w:val="MdListItem"/>
        <w:numPr>
          <w:ilvl w:val="0"/>
          <w:numId w:val="2"/>
        </w:numPr>
      </w:pPr>
      <w:r>
        <w:t xml:space="preserve">Civil dispute → Criminal fraud</w:t>
      </w:r>
    </w:p>
    <w:p>
      <w:pPr>
        <w:pStyle w:val="MdListItem"/>
        <w:numPr>
          <w:ilvl w:val="0"/>
          <w:numId w:val="2"/>
        </w:numPr>
      </w:pPr>
      <w:r>
        <w:t xml:space="preserve">Defensive → Offensive</w:t>
      </w:r>
    </w:p>
    <w:p>
      <w:pPr>
        <w:pStyle w:val="MdListItem"/>
        <w:numPr>
          <w:ilvl w:val="0"/>
          <w:numId w:val="2"/>
        </w:numPr>
      </w:pPr>
      <w:r>
        <w:t xml:space="preserve">Part B opposition → Rule 42 rescission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6.4 Next Steps</w:t>
      </w:r>
    </w:p>
    <w:p>
      <w:pPr>
        <w:pStyle w:val="MdParagraph"/>
      </w:pPr>
      <w:r>
        <w:rPr>
          <w:rStyle w:val="MdStrong"/>
          <w:b/>
          <w:bCs/>
        </w:rPr>
        <w:t xml:space="preserve">Immediate (Within 7 Days):</w:t>
      </w:r>
    </w:p>
    <w:p>
      <w:pPr>
        <w:pStyle w:val="MdListItem"/>
        <w:numPr>
          <w:ilvl w:val="0"/>
          <w:numId w:val="3"/>
        </w:numPr>
      </w:pPr>
      <w:r>
        <w:t xml:space="preserve">File Rule 42(1)(a) rescission application</w:t>
      </w:r>
    </w:p>
    <w:p>
      <w:pPr>
        <w:pStyle w:val="MdListItem"/>
        <w:numPr>
          <w:ilvl w:val="0"/>
          <w:numId w:val="3"/>
        </w:numPr>
      </w:pPr>
      <w:r>
        <w:t xml:space="preserve">Do not respond to Part B</w:t>
      </w:r>
    </w:p>
    <w:p>
      <w:pPr>
        <w:pStyle w:val="MdListItem"/>
        <w:numPr>
          <w:ilvl w:val="0"/>
          <w:numId w:val="3"/>
        </w:numPr>
      </w:pPr>
      <w:r>
        <w:t xml:space="preserve">Prepare criminal referral package</w:t>
      </w:r>
    </w:p>
    <w:p>
      <w:pPr>
        <w:pStyle w:val="MdSpace"/>
        <w:spacing w:before="0" w:after="60"/>
      </w:pPr>
    </w:p>
    <w:p>
      <w:pPr>
        <w:pStyle w:val="MdParagraph"/>
      </w:pPr>
      <w:r>
        <w:rPr>
          <w:rStyle w:val="MdStrong"/>
          <w:b/>
          <w:bCs/>
        </w:rPr>
        <w:t xml:space="preserve">Short Term (Within 14 Days):</w:t>
      </w:r>
      <w:r>
        <w:t xml:space="preserve">4. Update jax-dan-response materials</w:t>
      </w:r>
      <w:r>
        <w:br/>
        <w:t xml:space="preserve">5. Prepare evidence annexures</w:t>
      </w:r>
      <w:r>
        <w:br/>
        <w:t xml:space="preserve">6. Create Bantjies conflict visualization</w:t>
      </w:r>
    </w:p>
    <w:p>
      <w:pPr>
        <w:pStyle w:val="MdSpace"/>
        <w:spacing w:before="0" w:after="60"/>
      </w:pPr>
    </w:p>
    <w:p>
      <w:pPr>
        <w:pStyle w:val="MdParagraph"/>
      </w:pPr>
      <w:r>
        <w:rPr>
          <w:rStyle w:val="MdStrong"/>
          <w:b/>
          <w:bCs/>
        </w:rPr>
        <w:t xml:space="preserve">Medium Term (Within 30 Days):</w:t>
      </w:r>
      <w:r>
        <w:t xml:space="preserve">7. Prepare Part B opposition (backup only)</w:t>
      </w:r>
      <w:r>
        <w:br/>
        <w:t xml:space="preserve">8. Update repository documentation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This enhanced lex refinement provides a comprehensive legal framework for rescinding the ex parte interdict obtained through fraud. The addition of 10 new legal principles (total 25) transforms the strategy from defensive justification to offensive demonstration of fraud, with multiple independent grounds for rescission, criminal prosecution referrals, and personal costs orders.</w:t>
      </w:r>
    </w:p>
    <w:p>
      <w:pPr>
        <w:pStyle w:val="MdSpace"/>
        <w:spacing w:before="0" w:after="60"/>
      </w:pPr>
    </w:p>
    <w:p>
      <w:pPr>
        <w:pStyle w:val="MdParagraph"/>
      </w:pPr>
      <w:r>
        <w:rPr>
          <w:rStyle w:val="MdStrong"/>
          <w:b/>
          <w:bCs/>
        </w:rPr>
        <w:t xml:space="preserve">Key Recommendation:</w:t>
      </w:r>
      <w:r>
        <w:t xml:space="preserve"> File Rule 42(1)(a) rescission immediately, targeting Part A as void ab initio. Do not engage with Part B. The enhanced legal arguments provide overwhelming evidence of fraud, perjury, material non-disclosure, conflicts of interest, and systematic fraud pattern.</w:t>
      </w:r>
    </w:p>
    <w:p>
      <w:pPr>
        <w:pStyle w:val="MdSpace"/>
        <w:spacing w:before="0" w:after="60"/>
      </w:pPr>
    </w:p>
    <w:p>
      <w:pPr>
        <w:pStyle w:val="MdParagraph"/>
      </w:pPr>
      <w:r>
        <w:rPr>
          <w:rStyle w:val="MdStrong"/>
          <w:b/>
          <w:bCs/>
        </w:rPr>
        <w:t xml:space="preserve">Confidence Level:</w:t>
      </w:r>
      <w:r>
        <w:t xml:space="preserve"> Very High (0.96-0.99 across all principles)</w:t>
      </w:r>
    </w:p>
    <w:p>
      <w:pPr>
        <w:pStyle w:val="MdSpace"/>
        <w:spacing w:before="0" w:after="60"/>
      </w:pPr>
    </w:p>
    <w:p>
      <w:pPr>
        <w:pStyle w:val="MdParagraph"/>
      </w:pPr>
      <w:r>
        <w:rPr>
          <w:rStyle w:val="MdStrong"/>
          <w:b/>
          <w:bCs/>
        </w:rPr>
        <w:t xml:space="preserve">Expected Outcome:</w:t>
      </w:r>
      <w:r>
        <w:t xml:space="preserve"> Rescission granted, criminal prosecution referred, costs de bonis propriis awarded, interdict dismissed.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Document Status:</w:t>
      </w:r>
      <w:r>
        <w:t xml:space="preserve"> Complete</w:t>
      </w:r>
      <w:r>
        <w:rPr>
          <w:rStyle w:val="MdBr"/>
        </w:rPr>
        <w:br/>
        <w:t xml:space="preserve"/>
      </w:r>
      <w:r>
        <w:rPr>
          <w:rStyle w:val="MdStrong"/>
          <w:b/>
          <w:bCs/>
        </w:rPr>
        <w:t xml:space="preserve">Repository Status:</w:t>
      </w:r>
      <w:r>
        <w:t xml:space="preserve"> Synced to GitHub</w:t>
      </w:r>
      <w:r>
        <w:rPr>
          <w:rStyle w:val="MdBr"/>
        </w:rPr>
        <w:br/>
        <w:t xml:space="preserve"/>
      </w:r>
      <w:r>
        <w:rPr>
          <w:rStyle w:val="MdStrong"/>
          <w:b/>
          <w:bCs/>
        </w:rPr>
        <w:t xml:space="preserve">Next Action:</w:t>
      </w:r>
      <w:r>
        <w:t xml:space="preserve"> File Rule 42(1)(a) application within 7 days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2025-11-08T11:57:23.208Z</dcterms:created>
  <dcterms:modified xsi:type="dcterms:W3CDTF">2025-11-08T11:57:23.208Z</dcterms:modified>
</cp:coreProperties>
</file>

<file path=docProps/custom.xml><?xml version="1.0" encoding="utf-8"?>
<Properties xmlns="http://schemas.openxmlformats.org/officeDocument/2006/custom-properties" xmlns:vt="http://schemas.openxmlformats.org/officeDocument/2006/docPropsVTypes"/>
</file>