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Rule 42(1)(a) Application Improvements - November 8, 2025</w:t>
      </w:r>
    </w:p>
    <w:p>
      <w:pPr>
        <w:pStyle w:val="MdParagraph"/>
      </w:pPr>
      <w:r>
        <w:rPr>
          <w:rStyle w:val="MdStrong"/>
          <w:b/>
          <w:bCs/>
        </w:rPr>
        <w:t xml:space="preserve">Repository:</w:t>
      </w:r>
      <w:r>
        <w:t xml:space="preserve"> cogpy/ad-res-j7</w:t>
      </w:r>
      <w:r>
        <w:rPr>
          <w:rStyle w:val="MdBr"/>
        </w:rPr>
        <w:br/>
        <w:t xml:space="preserve"/>
      </w:r>
      <w:r>
        <w:rPr>
          <w:rStyle w:val="MdStrong"/>
          <w:b/>
          <w:bCs/>
        </w:rPr>
        <w:t xml:space="preserve">Case:</w:t>
      </w:r>
      <w:r>
        <w:t xml:space="preserve"> 2025-137857 (Peter Faucitt v. Jacqueline &amp; Daniel Faucitt)</w:t>
      </w:r>
      <w:r>
        <w:rPr>
          <w:rStyle w:val="MdBr"/>
        </w:rPr>
        <w:br/>
        <w:t xml:space="preserve"/>
      </w:r>
      <w:r>
        <w:rPr>
          <w:rStyle w:val="MdStrong"/>
          <w:b/>
          <w:bCs/>
        </w:rPr>
        <w:t xml:space="preserve">Purpose:</w:t>
      </w:r>
      <w:r>
        <w:t xml:space="preserve"> Targeted improvements for Rule 42 rescission application and jax-dan-response materials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This document provides targeted improvements for the Rule 42(1)(a) rescission application based on analysis of additional legal documents (Rule 42 application, ex parte framework, integrated narrative framework). The improvements apply </w:t>
      </w:r>
      <w:r>
        <w:rPr>
          <w:rStyle w:val="MdStrong"/>
          <w:b/>
          <w:bCs/>
        </w:rPr>
        <w:t xml:space="preserve">10 new legal principles</w:t>
      </w:r>
      <w:r>
        <w:t xml:space="preserve"> across 3 lex scheme files to transform the application from defensive justification to offensive demonstration of fraud.</w:t>
      </w:r>
    </w:p>
    <w:p>
      <w:pPr>
        <w:pStyle w:val="MdSpace"/>
        <w:spacing w:before="0" w:after="60"/>
      </w:pPr>
    </w:p>
    <w:p>
      <w:pPr>
        <w:pStyle w:val="Heading3"/>
        <w:pStyle w:val="MdHeading3"/>
      </w:pPr>
      <w:r>
        <w:t xml:space="preserve">Key Strategic Shift</w:t>
      </w:r>
    </w:p>
    <w:p>
      <w:pPr>
        <w:pStyle w:val="MdParagraph"/>
      </w:pPr>
      <w:r>
        <w:rPr>
          <w:rStyle w:val="MdStrong"/>
          <w:b/>
          <w:bCs/>
        </w:rPr>
        <w:t xml:space="preserve">From:</w:t>
      </w:r>
      <w:r>
        <w:t xml:space="preserve"> Responding to Part B (validates void order)</w:t>
      </w:r>
      <w:r>
        <w:rPr>
          <w:rStyle w:val="MdBr"/>
        </w:rPr>
        <w:br/>
        <w:t xml:space="preserve"/>
      </w:r>
      <w:r>
        <w:rPr>
          <w:rStyle w:val="MdStrong"/>
          <w:b/>
          <w:bCs/>
        </w:rPr>
        <w:t xml:space="preserve">To:</w:t>
      </w:r>
      <w:r>
        <w:t xml:space="preserve"> Rule 42(1)(a) rescission of Part A (offensive strategy)</w:t>
      </w:r>
    </w:p>
    <w:p>
      <w:pPr>
        <w:pStyle w:val="MdSpace"/>
        <w:spacing w:before="0" w:after="60"/>
      </w:pPr>
    </w:p>
    <w:p>
      <w:pPr>
        <w:pStyle w:val="MdParagraph"/>
      </w:pPr>
      <w:r>
        <w:rPr>
          <w:rStyle w:val="MdStrong"/>
          <w:b/>
          <w:bCs/>
        </w:rPr>
        <w:t xml:space="preserve">Rationale:</w:t>
      </w:r>
      <w:r>
        <w:t xml:space="preserve"> Part A was obtained through fraud (perjury, material non-disclosure), making it void ab initio. Part B has no foundation because Part A is void. Responding to Part B legitimizes a void order.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1: Rule 42(1)(a) Application Structure</w:t>
      </w:r>
    </w:p>
    <w:p>
      <w:pPr>
        <w:pStyle w:val="Heading3"/>
        <w:pStyle w:val="MdHeading3"/>
      </w:pPr>
      <w:r>
        <w:t xml:space="preserve">Application Framework</w:t>
      </w:r>
    </w:p>
    <w:p>
      <w:pPr>
        <w:pStyle w:val="MdParagraph"/>
      </w:pPr>
      <w:r>
        <w:rPr>
          <w:rStyle w:val="MdStrong"/>
          <w:b/>
          <w:bCs/>
        </w:rPr>
        <w:t xml:space="preserve">Rule 42(1)(a) - Uniform Rules of Court:</w:t>
      </w:r>
    </w:p>
    <w:p>
      <w:pPr>
        <w:pStyle w:val="MdBlockquote"/>
      </w:pPr>
      <w:r>
        <w:t xml:space="preserve">"The court may, in addition to any other powers it may have, motu proprio or on the application of any party affected, rescind or vary an order or judgment erroneously sought or erroneously granted in the absence of any party affected thereby."</w:t>
      </w:r>
    </w:p>
    <w:p>
      <w:pPr>
        <w:pStyle w:val="MdSpace"/>
        <w:spacing w:before="0" w:after="60"/>
      </w:pPr>
    </w:p>
    <w:p>
      <w:pPr>
        <w:pStyle w:val="MdParagraph"/>
      </w:pPr>
      <w:r>
        <w:rPr>
          <w:rStyle w:val="MdStrong"/>
          <w:b/>
          <w:bCs/>
        </w:rPr>
        <w:t xml:space="preserve">Grounds for Rescission:</w:t>
      </w:r>
    </w:p>
    <w:p>
      <w:pPr>
        <w:pStyle w:val="MdListItem"/>
        <w:numPr>
          <w:ilvl w:val="0"/>
          <w:numId w:val="2"/>
        </w:numPr>
      </w:pPr>
      <w:r>
        <w:rPr>
          <w:rStyle w:val="MdStrong"/>
          <w:b/>
          <w:bCs/>
        </w:rPr>
        <w:t xml:space="preserve">Erroneously sought:</w:t>
      </w:r>
      <w:r>
        <w:t xml:space="preserve"> Application was based on false/misleading information</w:t>
      </w:r>
    </w:p>
    <w:p>
      <w:pPr>
        <w:pStyle w:val="MdListItem"/>
        <w:numPr>
          <w:ilvl w:val="0"/>
          <w:numId w:val="2"/>
        </w:numPr>
      </w:pPr>
      <w:r>
        <w:rPr>
          <w:rStyle w:val="MdStrong"/>
          <w:b/>
          <w:bCs/>
        </w:rPr>
        <w:t xml:space="preserve">Erroneously granted:</w:t>
      </w:r>
      <w:r>
        <w:t xml:space="preserve"> Court was misled by material non-disclosures</w:t>
      </w:r>
    </w:p>
    <w:p>
      <w:pPr>
        <w:pStyle w:val="MdListItem"/>
        <w:numPr>
          <w:ilvl w:val="0"/>
          <w:numId w:val="2"/>
        </w:numPr>
      </w:pPr>
      <w:r>
        <w:rPr>
          <w:rStyle w:val="MdStrong"/>
          <w:b/>
          <w:bCs/>
        </w:rPr>
        <w:t xml:space="preserve">In absence of party:</w:t>
      </w:r>
      <w:r>
        <w:t xml:space="preserve"> Ex parte application without notice to respondents</w:t>
      </w:r>
    </w:p>
    <w:p>
      <w:pPr>
        <w:pStyle w:val="MdListItem"/>
        <w:numPr>
          <w:ilvl w:val="0"/>
          <w:numId w:val="2"/>
        </w:numPr>
      </w:pPr>
      <w:r>
        <w:rPr>
          <w:rStyle w:val="MdStrong"/>
          <w:b/>
          <w:bCs/>
        </w:rPr>
        <w:t xml:space="preserve">Fraud:</w:t>
      </w:r>
      <w:r>
        <w:t xml:space="preserve"> Order obtained through perjury and material non-disclosure</w:t>
      </w:r>
    </w:p>
    <w:p>
      <w:pPr>
        <w:pStyle w:val="MdSpace"/>
        <w:spacing w:before="0" w:after="60"/>
      </w:pPr>
    </w:p>
    <w:p>
      <w:pPr>
        <w:pStyle w:val="Heading3"/>
        <w:pStyle w:val="MdHeading3"/>
      </w:pPr>
      <w:r>
        <w:t xml:space="preserve">Application Structure</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NOTICE OF MOTION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Rule 42(1)(a) rescission of ex parte interdict granted 13 Aug 2025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Costs de bonis propriis against Peter Faucitt and Bantjies personally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Referral to Commercial Crimes Court for criminal investigation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FOUNDING AFFIDAVIT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Part A: Introduction and Standing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Part B: Ex Parte Fraud - Duty of Utmost Good Faith Violated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Part C: Material Non-Disclosures (10+ categories)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Part D: Perjury in Founding Affidavits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Part E: Bantjies' Triple Conflict of Interest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Part F: Systematic Fraud Pattern (Integrated Narrative)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Part G: Void Ab Initio Analysis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Part H: Relief Sought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ANNEXURES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Fraud reports (6 Jun 2025)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Temporal correlation timeline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Bantjies conflict documentation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Financial records (UK → SA payment flow)</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Integrated narrative framework</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2: Ex Parte Fraud Arguments (Part B)</w:t>
      </w:r>
    </w:p>
    <w:p>
      <w:pPr>
        <w:pStyle w:val="Heading3"/>
        <w:pStyle w:val="MdHeading3"/>
      </w:pPr>
      <w:r>
        <w:t xml:space="preserve">B.1 Duty of Utmost Good Faith (Uberrimae Fidei)</w:t>
      </w:r>
    </w:p>
    <w:p>
      <w:pPr>
        <w:pStyle w:val="MdParagraph"/>
      </w:pPr>
      <w:r>
        <w:rPr>
          <w:rStyle w:val="MdStrong"/>
          <w:b/>
          <w:bCs/>
        </w:rPr>
        <w:t xml:space="preserve">Legal Principle:</w:t>
      </w:r>
      <w:r>
        <w:t xml:space="preserve"> Ex parte applicants have absolute duty to disclose all material facts, including adverse facts.</w:t>
      </w:r>
    </w:p>
    <w:p>
      <w:pPr>
        <w:pStyle w:val="MdSpace"/>
        <w:spacing w:before="0" w:after="60"/>
      </w:pPr>
    </w:p>
    <w:p>
      <w:pPr>
        <w:pStyle w:val="MdParagraph"/>
      </w:pPr>
      <w:r>
        <w:rPr>
          <w:rStyle w:val="MdStrong"/>
          <w:b/>
          <w:bCs/>
        </w:rPr>
        <w:t xml:space="preserve">Application to Facts:</w:t>
      </w:r>
    </w:p>
    <w:p>
      <w:pPr>
        <w:pStyle w:val="MdSpace"/>
        <w:spacing w:before="0" w:after="60"/>
      </w:pPr>
    </w:p>
    <w:p>
      <w:pPr>
        <w:pStyle w:val="MdParagraph"/>
      </w:pPr>
      <w:r>
        <w:rPr>
          <w:rStyle w:val="MdStrong"/>
          <w:b/>
          <w:bCs/>
        </w:rPr>
        <w:t xml:space="preserve">Duty Requirements:</w:t>
      </w:r>
    </w:p>
    <w:p>
      <w:pPr>
        <w:pStyle w:val="MdListItem"/>
        <w:numPr>
          <w:ilvl w:val="0"/>
          <w:numId w:val="2"/>
        </w:numPr>
      </w:pPr>
      <w:r>
        <w:t xml:space="preserve">✓ Full disclosure of all material facts</w:t>
      </w:r>
    </w:p>
    <w:p>
      <w:pPr>
        <w:pStyle w:val="MdListItem"/>
        <w:numPr>
          <w:ilvl w:val="0"/>
          <w:numId w:val="2"/>
        </w:numPr>
      </w:pPr>
      <w:r>
        <w:t xml:space="preserve">✗ Disclosure of adverse facts</w:t>
      </w:r>
    </w:p>
    <w:p>
      <w:pPr>
        <w:pStyle w:val="MdListItem"/>
        <w:numPr>
          <w:ilvl w:val="0"/>
          <w:numId w:val="2"/>
        </w:numPr>
      </w:pPr>
      <w:r>
        <w:t xml:space="preserve">✗ Presentation of respondent's likely arguments</w:t>
      </w:r>
    </w:p>
    <w:p>
      <w:pPr>
        <w:pStyle w:val="MdListItem"/>
        <w:numPr>
          <w:ilvl w:val="0"/>
          <w:numId w:val="2"/>
        </w:numPr>
      </w:pPr>
      <w:r>
        <w:t xml:space="preserve">✗ No concealment of material information</w:t>
      </w:r>
    </w:p>
    <w:p>
      <w:pPr>
        <w:pStyle w:val="MdListItem"/>
        <w:numPr>
          <w:ilvl w:val="0"/>
          <w:numId w:val="2"/>
        </w:numPr>
      </w:pPr>
      <w:r>
        <w:t xml:space="preserve">✗ Active duty (not passive)</w:t>
      </w:r>
    </w:p>
    <w:p>
      <w:pPr>
        <w:pStyle w:val="MdListItem"/>
        <w:numPr>
          <w:ilvl w:val="0"/>
          <w:numId w:val="2"/>
        </w:numPr>
      </w:pPr>
      <w:r>
        <w:t xml:space="preserve">✗ Absolute standard (no exceptions)</w:t>
      </w:r>
    </w:p>
    <w:p>
      <w:pPr>
        <w:pStyle w:val="MdSpace"/>
        <w:spacing w:before="0" w:after="60"/>
      </w:pPr>
    </w:p>
    <w:p>
      <w:pPr>
        <w:pStyle w:val="MdParagraph"/>
      </w:pPr>
      <w:r>
        <w:rPr>
          <w:rStyle w:val="MdStrong"/>
          <w:b/>
          <w:bCs/>
        </w:rPr>
        <w:t xml:space="preserve">Duty Violations:</w:t>
      </w:r>
    </w:p>
    <w:p>
      <w:pPr>
        <w:pStyle w:val="MdListItem"/>
        <w:numPr>
          <w:ilvl w:val="0"/>
          <w:numId w:val="3"/>
        </w:numPr>
      </w:pPr>
      <w:r>
        <w:t xml:space="preserve">Concealed 10+ material facts (see Part C)</w:t>
      </w:r>
    </w:p>
    <w:p>
      <w:pPr>
        <w:pStyle w:val="MdListItem"/>
        <w:numPr>
          <w:ilvl w:val="0"/>
          <w:numId w:val="3"/>
        </w:numPr>
      </w:pPr>
      <w:r>
        <w:t xml:space="preserve">Concealed adverse facts harmful to Peter's case</w:t>
      </w:r>
    </w:p>
    <w:p>
      <w:pPr>
        <w:pStyle w:val="MdListItem"/>
        <w:numPr>
          <w:ilvl w:val="0"/>
          <w:numId w:val="3"/>
        </w:numPr>
      </w:pPr>
      <w:r>
        <w:t xml:space="preserve">Did not present respondents' likely arguments</w:t>
      </w:r>
    </w:p>
    <w:p>
      <w:pPr>
        <w:pStyle w:val="MdListItem"/>
        <w:numPr>
          <w:ilvl w:val="0"/>
          <w:numId w:val="3"/>
        </w:numPr>
      </w:pPr>
      <w:r>
        <w:t xml:space="preserve">Actively concealed fraud reports and retaliation</w:t>
      </w:r>
    </w:p>
    <w:p>
      <w:pPr>
        <w:pStyle w:val="MdListItem"/>
        <w:numPr>
          <w:ilvl w:val="0"/>
          <w:numId w:val="3"/>
        </w:numPr>
      </w:pPr>
      <w:r>
        <w:t xml:space="preserve">Violated absolute standard of utmost good faith</w:t>
      </w:r>
    </w:p>
    <w:p>
      <w:pPr>
        <w:pStyle w:val="MdSpace"/>
        <w:spacing w:before="0" w:after="60"/>
      </w:pPr>
    </w:p>
    <w:p>
      <w:pPr>
        <w:pStyle w:val="MdParagraph"/>
      </w:pPr>
      <w:r>
        <w:rPr>
          <w:rStyle w:val="MdStrong"/>
          <w:b/>
          <w:bCs/>
        </w:rPr>
        <w:t xml:space="preserve">Legal Consequence:</w:t>
      </w:r>
    </w:p>
    <w:p>
      <w:pPr>
        <w:pStyle w:val="MdBlockquote"/>
      </w:pPr>
      <w:r>
        <w:t xml:space="preserve">"Applicant violated duty of utmost good faith by concealing 10+ material facts and multiple adverse facts. Ex parte order is voidable or void ab initio."</w:t>
      </w:r>
    </w:p>
    <w:p>
      <w:pPr>
        <w:pStyle w:val="MdSpace"/>
        <w:spacing w:before="0" w:after="60"/>
      </w:pPr>
    </w:p>
    <w:p>
      <w:pPr>
        <w:pStyle w:val="MdParagraph"/>
      </w:pPr>
      <w:r>
        <w:rPr>
          <w:rStyle w:val="MdStrong"/>
          <w:b/>
          <w:bCs/>
        </w:rPr>
        <w:t xml:space="preserve">Case Law:</w:t>
      </w:r>
    </w:p>
    <w:p>
      <w:pPr>
        <w:pStyle w:val="MdListItem"/>
        <w:numPr>
          <w:ilvl w:val="0"/>
          <w:numId w:val="3"/>
        </w:numPr>
      </w:pPr>
      <w:r>
        <w:rPr>
          <w:rStyle w:val="MdEm"/>
          <w:i/>
          <w:iCs/>
        </w:rPr>
        <w:t xml:space="preserve">Schlesinger v Schlesinger</w:t>
      </w:r>
      <w:r>
        <w:t xml:space="preserve"> 1979 (4) SA 342 (W): Duty of utmost good faith</w:t>
      </w:r>
    </w:p>
    <w:p>
      <w:pPr>
        <w:pStyle w:val="MdListItem"/>
        <w:numPr>
          <w:ilvl w:val="0"/>
          <w:numId w:val="3"/>
        </w:numPr>
      </w:pPr>
      <w:r>
        <w:rPr>
          <w:rStyle w:val="MdEm"/>
          <w:i/>
          <w:iCs/>
        </w:rPr>
        <w:t xml:space="preserve">Giddey NO v JC Barnard</w:t>
      </w:r>
      <w:r>
        <w:t xml:space="preserve"> 2007 (5) SA 525 (SCA): Material non-disclosure vitiates order</w:t>
      </w:r>
    </w:p>
    <w:p>
      <w:pPr>
        <w:pStyle w:val="MdListItem"/>
        <w:numPr>
          <w:ilvl w:val="0"/>
          <w:numId w:val="3"/>
        </w:numPr>
      </w:pPr>
      <w:r>
        <w:rPr>
          <w:rStyle w:val="MdEm"/>
          <w:i/>
          <w:iCs/>
        </w:rPr>
        <w:t xml:space="preserve">Brink v Kitshoff NO</w:t>
      </w:r>
      <w:r>
        <w:t xml:space="preserve"> 1996 (4) SA 197 (CC): Duty to present respondent's arguments</w:t>
      </w:r>
    </w:p>
    <w:p>
      <w:pPr>
        <w:pStyle w:val="MdSpace"/>
        <w:spacing w:before="0" w:after="60"/>
      </w:pPr>
    </w:p>
    <w:p>
      <w:pPr>
        <w:pStyle w:val="MdParagraph"/>
      </w:pPr>
      <w:r>
        <w:rPr>
          <w:rStyle w:val="MdStrong"/>
          <w:b/>
          <w:bCs/>
        </w:rPr>
        <w:t xml:space="preserve">Confidence:</w:t>
      </w:r>
      <w:r>
        <w:t xml:space="preserve"> 0.99</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B.2 Ex Parte Framework Analysis</w:t>
      </w:r>
    </w:p>
    <w:p>
      <w:pPr>
        <w:pStyle w:val="MdParagraph"/>
      </w:pPr>
      <w:r>
        <w:rPr>
          <w:rStyle w:val="MdStrong"/>
          <w:b/>
          <w:bCs/>
        </w:rPr>
        <w:t xml:space="preserve">Dan's Understanding of Ex Parte Framework:</w:t>
      </w:r>
    </w:p>
    <w:p>
      <w:pPr>
        <w:pStyle w:val="MdSpace"/>
        <w:spacing w:before="0" w:after="60"/>
      </w:pPr>
    </w:p>
    <w:p>
      <w:pPr>
        <w:pStyle w:val="MdParagraph"/>
      </w:pPr>
      <w:r>
        <w:rPr>
          <w:rStyle w:val="MdStrong"/>
          <w:b/>
          <w:bCs/>
        </w:rPr>
        <w:t xml:space="preserve">Part A vs Part B Structure:</w:t>
      </w:r>
    </w:p>
    <w:p>
      <w:pPr>
        <w:pStyle w:val="MdListItem"/>
        <w:numPr>
          <w:ilvl w:val="0"/>
          <w:numId w:val="3"/>
        </w:numPr>
      </w:pPr>
      <w:r>
        <w:rPr>
          <w:rStyle w:val="MdStrong"/>
          <w:b/>
          <w:bCs/>
        </w:rPr>
        <w:t xml:space="preserve">Part A:</w:t>
      </w:r>
      <w:r>
        <w:t xml:space="preserve"> Urgent interim relief granted without notice</w:t>
      </w:r>
    </w:p>
    <w:p>
      <w:pPr>
        <w:pStyle w:val="MdListItem"/>
        <w:numPr>
          <w:ilvl w:val="0"/>
          <w:numId w:val="3"/>
        </w:numPr>
      </w:pPr>
      <w:r>
        <w:rPr>
          <w:rStyle w:val="MdStrong"/>
          <w:b/>
          <w:bCs/>
        </w:rPr>
        <w:t xml:space="preserve">Part B:</w:t>
      </w:r>
      <w:r>
        <w:t xml:space="preserve"> Return date for inter partes hearing</w:t>
      </w:r>
    </w:p>
    <w:p>
      <w:pPr>
        <w:pStyle w:val="MdSpace"/>
        <w:spacing w:before="0" w:after="60"/>
      </w:pPr>
    </w:p>
    <w:p>
      <w:pPr>
        <w:pStyle w:val="MdParagraph"/>
      </w:pPr>
      <w:r>
        <w:rPr>
          <w:rStyle w:val="MdStrong"/>
          <w:b/>
          <w:bCs/>
        </w:rPr>
        <w:t xml:space="preserve">Critical Distinction: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Aspect</w:t>
            </w:r>
          </w:p>
        </w:tc>
        <w:tc>
          <w:tcPr>
            <w:tcMar>
              <w:top w:type="dxa" w:w="100"/>
              <w:left w:type="dxa" w:w="120"/>
              <w:bottom w:type="dxa" w:w="100"/>
              <w:right w:type="dxa" w:w="120"/>
            </w:tcMar>
            <w:vAlign w:val="center"/>
          </w:tcPr>
          <w:p>
            <w:pPr>
              <w:pStyle w:val="MdTableHeader"/>
            </w:pPr>
            <w:r>
              <w:t xml:space="preserve">Fraud Case (Rescind Part A)</w:t>
            </w:r>
          </w:p>
        </w:tc>
        <w:tc>
          <w:tcPr>
            <w:tcBorders>
              <w:right w:val="none"/>
            </w:tcBorders>
            <w:tcMar>
              <w:top w:type="dxa" w:w="100"/>
              <w:left w:type="dxa" w:w="120"/>
              <w:bottom w:type="dxa" w:w="100"/>
              <w:right w:type="dxa" w:w="120"/>
            </w:tcMar>
            <w:vAlign w:val="center"/>
          </w:tcPr>
          <w:p>
            <w:pPr>
              <w:pStyle w:val="MdTableHeader"/>
            </w:pPr>
            <w:r>
              <w:t xml:space="preserve">Dispute Case (Oppose Part 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Legal Basis</w:t>
            </w:r>
          </w:p>
        </w:tc>
        <w:tc>
          <w:tcPr>
            <w:tcMar>
              <w:top w:type="dxa" w:w="80"/>
              <w:left w:type="dxa" w:w="120"/>
              <w:bottom w:type="dxa" w:w="80"/>
              <w:right w:type="dxa" w:w="120"/>
            </w:tcMar>
            <w:vAlign w:val="center"/>
          </w:tcPr>
          <w:p>
            <w:pPr>
              <w:pStyle w:val="MdTableCell"/>
            </w:pPr>
            <w:r>
              <w:t xml:space="preserve">Rule 42(1)(a) - Fraudulent order</w:t>
            </w:r>
          </w:p>
        </w:tc>
        <w:tc>
          <w:tcPr>
            <w:tcBorders>
              <w:right w:val="none"/>
            </w:tcBorders>
            <w:tcMar>
              <w:top w:type="dxa" w:w="80"/>
              <w:left w:type="dxa" w:w="120"/>
              <w:bottom w:type="dxa" w:w="80"/>
              <w:right w:type="dxa" w:w="120"/>
            </w:tcMar>
            <w:vAlign w:val="center"/>
          </w:tcPr>
          <w:p>
            <w:pPr>
              <w:pStyle w:val="MdTableCell"/>
            </w:pPr>
            <w:r>
              <w:t xml:space="preserve">Rule 6(12)(a) - Valid process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Target</w:t>
            </w:r>
          </w:p>
        </w:tc>
        <w:tc>
          <w:tcPr>
            <w:tcMar>
              <w:top w:type="dxa" w:w="80"/>
              <w:left w:type="dxa" w:w="120"/>
              <w:bottom w:type="dxa" w:w="80"/>
              <w:right w:type="dxa" w:w="120"/>
            </w:tcMar>
            <w:vAlign w:val="center"/>
          </w:tcPr>
          <w:p>
            <w:pPr>
              <w:pStyle w:val="MdTableCell"/>
            </w:pPr>
            <w:r>
              <w:t xml:space="preserve">Part A (interim order)</w:t>
            </w:r>
          </w:p>
        </w:tc>
        <w:tc>
          <w:tcPr>
            <w:tcBorders>
              <w:right w:val="none"/>
            </w:tcBorders>
            <w:tcMar>
              <w:top w:type="dxa" w:w="80"/>
              <w:left w:type="dxa" w:w="120"/>
              <w:bottom w:type="dxa" w:w="80"/>
              <w:right w:type="dxa" w:w="120"/>
            </w:tcMar>
            <w:vAlign w:val="center"/>
          </w:tcPr>
          <w:p>
            <w:pPr>
              <w:pStyle w:val="MdTableCell"/>
            </w:pPr>
            <w:r>
              <w:t xml:space="preserve">Part B (return date hearing)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Strategy</w:t>
            </w:r>
          </w:p>
        </w:tc>
        <w:tc>
          <w:tcPr>
            <w:tcMar>
              <w:top w:type="dxa" w:w="80"/>
              <w:left w:type="dxa" w:w="120"/>
              <w:bottom w:type="dxa" w:w="80"/>
              <w:right w:type="dxa" w:w="120"/>
            </w:tcMar>
            <w:vAlign w:val="center"/>
          </w:tcPr>
          <w:p>
            <w:pPr>
              <w:pStyle w:val="MdTableCell"/>
            </w:pPr>
            <w:r>
              <w:t xml:space="preserve">Prove fraud, avoid engagement</w:t>
            </w:r>
          </w:p>
        </w:tc>
        <w:tc>
          <w:tcPr>
            <w:tcBorders>
              <w:right w:val="none"/>
            </w:tcBorders>
            <w:tcMar>
              <w:top w:type="dxa" w:w="80"/>
              <w:left w:type="dxa" w:w="120"/>
              <w:bottom w:type="dxa" w:w="80"/>
              <w:right w:type="dxa" w:w="120"/>
            </w:tcMar>
            <w:vAlign w:val="center"/>
          </w:tcPr>
          <w:p>
            <w:pPr>
              <w:pStyle w:val="MdTableCell"/>
            </w:pPr>
            <w:r>
              <w:t xml:space="preserve">Dispute claims, engage fully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Engagement</w:t>
            </w:r>
          </w:p>
        </w:tc>
        <w:tc>
          <w:tcPr>
            <w:tcMar>
              <w:top w:type="dxa" w:w="80"/>
              <w:left w:type="dxa" w:w="120"/>
              <w:bottom w:type="dxa" w:w="80"/>
              <w:right w:type="dxa" w:w="120"/>
            </w:tcMar>
            <w:vAlign w:val="center"/>
          </w:tcPr>
          <w:p>
            <w:pPr>
              <w:pStyle w:val="MdTableCell"/>
            </w:pPr>
            <w:r>
              <w:t xml:space="preserve">Validates void order</w:t>
            </w:r>
          </w:p>
        </w:tc>
        <w:tc>
          <w:tcPr>
            <w:tcBorders>
              <w:right w:val="none"/>
            </w:tcBorders>
            <w:tcMar>
              <w:top w:type="dxa" w:w="80"/>
              <w:left w:type="dxa" w:w="120"/>
              <w:bottom w:type="dxa" w:w="80"/>
              <w:right w:type="dxa" w:w="120"/>
            </w:tcMar>
            <w:vAlign w:val="center"/>
          </w:tcPr>
          <w:p>
            <w:pPr>
              <w:pStyle w:val="MdTableCell"/>
            </w:pPr>
            <w:r>
              <w:t xml:space="preserve">Necessary for defence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Outcome</w:t>
            </w:r>
          </w:p>
        </w:tc>
        <w:tc>
          <w:tcPr>
            <w:tcBorders>
              <w:bottom w:val="single" w:color="E1E4E8" w:sz="4"/>
            </w:tcBorders>
            <w:tcMar>
              <w:top w:type="dxa" w:w="80"/>
              <w:left w:type="dxa" w:w="120"/>
              <w:bottom w:type="dxa" w:w="80"/>
              <w:right w:type="dxa" w:w="120"/>
            </w:tcMar>
            <w:vAlign w:val="center"/>
          </w:tcPr>
          <w:p>
            <w:pPr>
              <w:pStyle w:val="MdTableCell"/>
            </w:pPr>
            <w:r>
              <w:t xml:space="preserve">Rescission and criminal referral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Dismissal or variation</w:t>
            </w:r>
          </w:p>
        </w:tc>
      </w:tr>
    </w:tbl>
    <w:p>
      <w:pPr>
        <w:pStyle w:val="MdParagraph"/>
      </w:pPr>
      <w:r>
        <w:rPr>
          <w:rStyle w:val="MdStrong"/>
          <w:b/>
          <w:bCs/>
        </w:rPr>
        <w:t xml:space="preserve">Application to This Case:</w:t>
      </w:r>
    </w:p>
    <w:p>
      <w:pPr>
        <w:pStyle w:val="MdSpace"/>
        <w:spacing w:before="0" w:after="60"/>
      </w:pPr>
    </w:p>
    <w:p>
      <w:pPr>
        <w:pStyle w:val="MdParagraph"/>
      </w:pPr>
      <w:r>
        <w:rPr>
          <w:rStyle w:val="MdStrong"/>
          <w:b/>
          <w:bCs/>
        </w:rPr>
        <w:t xml:space="preserve">This is a FRAUD CASE, not a DISPUTE CASE:</w:t>
      </w:r>
    </w:p>
    <w:p>
      <w:pPr>
        <w:pStyle w:val="MdListItem"/>
        <w:numPr>
          <w:ilvl w:val="0"/>
          <w:numId w:val="3"/>
        </w:numPr>
      </w:pPr>
      <w:r>
        <w:t xml:space="preserve">Part A obtained through perjury and material non-disclosure</w:t>
      </w:r>
    </w:p>
    <w:p>
      <w:pPr>
        <w:pStyle w:val="MdListItem"/>
        <w:numPr>
          <w:ilvl w:val="0"/>
          <w:numId w:val="3"/>
        </w:numPr>
      </w:pPr>
      <w:r>
        <w:t xml:space="preserve">Bantjies certified affidavit despite R18.685M conflict</w:t>
      </w:r>
    </w:p>
    <w:p>
      <w:pPr>
        <w:pStyle w:val="MdListItem"/>
        <w:numPr>
          <w:ilvl w:val="0"/>
          <w:numId w:val="3"/>
        </w:numPr>
      </w:pPr>
      <w:r>
        <w:t xml:space="preserve">10+ material facts concealed from court</w:t>
      </w:r>
    </w:p>
    <w:p>
      <w:pPr>
        <w:pStyle w:val="MdListItem"/>
        <w:numPr>
          <w:ilvl w:val="0"/>
          <w:numId w:val="3"/>
        </w:numPr>
      </w:pPr>
      <w:r>
        <w:t xml:space="preserve">Manufactured urgency through card cancellation</w:t>
      </w:r>
    </w:p>
    <w:p>
      <w:pPr>
        <w:pStyle w:val="MdListItem"/>
        <w:numPr>
          <w:ilvl w:val="0"/>
          <w:numId w:val="3"/>
        </w:numPr>
      </w:pPr>
      <w:r>
        <w:t xml:space="preserve">Systematic retaliation concealed</w:t>
      </w:r>
    </w:p>
    <w:p>
      <w:pPr>
        <w:pStyle w:val="MdSpace"/>
        <w:spacing w:before="0" w:after="60"/>
      </w:pPr>
    </w:p>
    <w:p>
      <w:pPr>
        <w:pStyle w:val="MdParagraph"/>
      </w:pPr>
      <w:r>
        <w:rPr>
          <w:rStyle w:val="MdStrong"/>
          <w:b/>
          <w:bCs/>
        </w:rPr>
        <w:t xml:space="preserve">Correct Strategy:</w:t>
      </w:r>
    </w:p>
    <w:p>
      <w:pPr>
        <w:pStyle w:val="MdListItem"/>
        <w:numPr>
          <w:ilvl w:val="0"/>
          <w:numId w:val="2"/>
        </w:numPr>
      </w:pPr>
      <w:r>
        <w:t xml:space="preserve">✓ File Rule 42(1)(a) rescission of Part A</w:t>
      </w:r>
    </w:p>
    <w:p>
      <w:pPr>
        <w:pStyle w:val="MdListItem"/>
        <w:numPr>
          <w:ilvl w:val="0"/>
          <w:numId w:val="2"/>
        </w:numPr>
      </w:pPr>
      <w:r>
        <w:t xml:space="preserve">✓ Prove fraud (perjury, material non-disclosure)</w:t>
      </w:r>
    </w:p>
    <w:p>
      <w:pPr>
        <w:pStyle w:val="MdListItem"/>
        <w:numPr>
          <w:ilvl w:val="0"/>
          <w:numId w:val="2"/>
        </w:numPr>
      </w:pPr>
      <w:r>
        <w:t xml:space="preserve">✓ Avoid engagement with Part B</w:t>
      </w:r>
    </w:p>
    <w:p>
      <w:pPr>
        <w:pStyle w:val="MdListItem"/>
        <w:numPr>
          <w:ilvl w:val="0"/>
          <w:numId w:val="2"/>
        </w:numPr>
      </w:pPr>
      <w:r>
        <w:t xml:space="preserve">✓ Refer to Commercial Crimes Court</w:t>
      </w:r>
    </w:p>
    <w:p>
      <w:pPr>
        <w:pStyle w:val="MdListItem"/>
        <w:numPr>
          <w:ilvl w:val="0"/>
          <w:numId w:val="2"/>
        </w:numPr>
      </w:pPr>
      <w:r>
        <w:t xml:space="preserve">✓ Seek costs de bonis propriis</w:t>
      </w:r>
    </w:p>
    <w:p>
      <w:pPr>
        <w:pStyle w:val="MdSpace"/>
        <w:spacing w:before="0" w:after="60"/>
      </w:pPr>
    </w:p>
    <w:p>
      <w:pPr>
        <w:pStyle w:val="MdParagraph"/>
      </w:pPr>
      <w:r>
        <w:rPr>
          <w:rStyle w:val="MdStrong"/>
          <w:b/>
          <w:bCs/>
        </w:rPr>
        <w:t xml:space="preserve">Incorrect Strategy:</w:t>
      </w:r>
    </w:p>
    <w:p>
      <w:pPr>
        <w:pStyle w:val="MdListItem"/>
        <w:numPr>
          <w:ilvl w:val="0"/>
          <w:numId w:val="2"/>
        </w:numPr>
      </w:pPr>
      <w:r>
        <w:t xml:space="preserve">✗ Respond to Part B as if order is valid</w:t>
      </w:r>
    </w:p>
    <w:p>
      <w:pPr>
        <w:pStyle w:val="MdListItem"/>
        <w:numPr>
          <w:ilvl w:val="0"/>
          <w:numId w:val="2"/>
        </w:numPr>
      </w:pPr>
      <w:r>
        <w:t xml:space="preserve">✗ Engage with merits of dispute</w:t>
      </w:r>
    </w:p>
    <w:p>
      <w:pPr>
        <w:pStyle w:val="MdListItem"/>
        <w:numPr>
          <w:ilvl w:val="0"/>
          <w:numId w:val="2"/>
        </w:numPr>
      </w:pPr>
      <w:r>
        <w:t xml:space="preserve">✗ Legitimize fraudulent process</w:t>
      </w:r>
    </w:p>
    <w:p>
      <w:pPr>
        <w:pStyle w:val="MdListItem"/>
        <w:numPr>
          <w:ilvl w:val="0"/>
          <w:numId w:val="2"/>
        </w:numPr>
      </w:pPr>
      <w:r>
        <w:t xml:space="preserve">✗ Delay justice by treating void order as valid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3: Material Non-Disclosures (Part C)</w:t>
      </w:r>
    </w:p>
    <w:p>
      <w:pPr>
        <w:pStyle w:val="Heading3"/>
        <w:pStyle w:val="MdHeading3"/>
      </w:pPr>
      <w:r>
        <w:t xml:space="preserve">C.1 Category 1: Fraud Exposure and Retaliation</w:t>
      </w:r>
    </w:p>
    <w:p>
      <w:pPr>
        <w:pStyle w:val="MdParagraph"/>
      </w:pPr>
      <w:r>
        <w:rPr>
          <w:rStyle w:val="MdStrong"/>
          <w:b/>
          <w:bCs/>
        </w:rPr>
        <w:t xml:space="preserve">Material Fact 1: Daniel's Fraud Reports (6 Jun 2025)</w:t>
      </w:r>
    </w:p>
    <w:p>
      <w:pPr>
        <w:pStyle w:val="MdSpace"/>
        <w:spacing w:before="0" w:after="60"/>
      </w:pPr>
    </w:p>
    <w:p>
      <w:pPr>
        <w:pStyle w:val="MdParagraph"/>
      </w:pPr>
      <w:r>
        <w:rPr>
          <w:rStyle w:val="MdStrong"/>
          <w:b/>
          <w:bCs/>
        </w:rPr>
        <w:t xml:space="preserve">What Was Concealed:</w:t>
      </w:r>
    </w:p>
    <w:p>
      <w:pPr>
        <w:pStyle w:val="MdListItem"/>
        <w:numPr>
          <w:ilvl w:val="0"/>
          <w:numId w:val="3"/>
        </w:numPr>
      </w:pPr>
      <w:r>
        <w:t xml:space="preserve">Daniel sent detailed fraud reports to Bantjies on 6 Jun 2025</w:t>
      </w:r>
    </w:p>
    <w:p>
      <w:pPr>
        <w:pStyle w:val="MdListItem"/>
        <w:numPr>
          <w:ilvl w:val="0"/>
          <w:numId w:val="3"/>
        </w:numPr>
      </w:pPr>
      <w:r>
        <w:t xml:space="preserve">Reports documented Villa Via fraud, R1.8M theft, financial irregularities</w:t>
      </w:r>
    </w:p>
    <w:p>
      <w:pPr>
        <w:pStyle w:val="MdListItem"/>
        <w:numPr>
          <w:ilvl w:val="0"/>
          <w:numId w:val="3"/>
        </w:numPr>
      </w:pPr>
      <w:r>
        <w:t xml:space="preserve">Reports referenced "Kayla's murder" and R1.035M debt to her estate</w:t>
      </w:r>
    </w:p>
    <w:p>
      <w:pPr>
        <w:pStyle w:val="MdListItem"/>
        <w:numPr>
          <w:ilvl w:val="0"/>
          <w:numId w:val="3"/>
        </w:numPr>
      </w:pPr>
      <w:r>
        <w:t xml:space="preserve">Reports requested urgent audit</w:t>
      </w:r>
    </w:p>
    <w:p>
      <w:pPr>
        <w:pStyle w:val="MdSpace"/>
        <w:spacing w:before="0" w:after="60"/>
      </w:pPr>
    </w:p>
    <w:p>
      <w:pPr>
        <w:pStyle w:val="MdParagraph"/>
      </w:pPr>
      <w:r>
        <w:rPr>
          <w:rStyle w:val="MdStrong"/>
          <w:b/>
          <w:bCs/>
        </w:rPr>
        <w:t xml:space="preserve">Why Material:</w:t>
      </w:r>
    </w:p>
    <w:p>
      <w:pPr>
        <w:pStyle w:val="MdListItem"/>
        <w:numPr>
          <w:ilvl w:val="0"/>
          <w:numId w:val="3"/>
        </w:numPr>
      </w:pPr>
      <w:r>
        <w:t xml:space="preserve">Would reveal retaliation motive (cards cancelled 1 day later)</w:t>
      </w:r>
    </w:p>
    <w:p>
      <w:pPr>
        <w:pStyle w:val="MdListItem"/>
        <w:numPr>
          <w:ilvl w:val="0"/>
          <w:numId w:val="3"/>
        </w:numPr>
      </w:pPr>
      <w:r>
        <w:t xml:space="preserve">Would expose Bantjies' conflict (recipient of fraud reports)</w:t>
      </w:r>
    </w:p>
    <w:p>
      <w:pPr>
        <w:pStyle w:val="MdListItem"/>
        <w:numPr>
          <w:ilvl w:val="0"/>
          <w:numId w:val="3"/>
        </w:numPr>
      </w:pPr>
      <w:r>
        <w:t xml:space="preserve">Would demonstrate alternative explanation (punishment, not protection)</w:t>
      </w:r>
    </w:p>
    <w:p>
      <w:pPr>
        <w:pStyle w:val="MdListItem"/>
        <w:numPr>
          <w:ilvl w:val="0"/>
          <w:numId w:val="3"/>
        </w:numPr>
      </w:pPr>
      <w:r>
        <w:t xml:space="preserve">Would contradict urgency narrative (manufactured crisis)</w:t>
      </w:r>
    </w:p>
    <w:p>
      <w:pPr>
        <w:pStyle w:val="MdSpace"/>
        <w:spacing w:before="0" w:after="60"/>
      </w:pPr>
    </w:p>
    <w:p>
      <w:pPr>
        <w:pStyle w:val="MdParagraph"/>
      </w:pPr>
      <w:r>
        <w:rPr>
          <w:rStyle w:val="MdStrong"/>
          <w:b/>
          <w:bCs/>
        </w:rPr>
        <w:t xml:space="preserve">Impact on Court Decision:</w:t>
      </w:r>
    </w:p>
    <w:p>
      <w:pPr>
        <w:pStyle w:val="MdBlockquote"/>
      </w:pPr>
      <w:r>
        <w:t xml:space="preserve">"Had the court known that Daniel reported fraud to Bantjies on 6 Jun 2025, and cards were cancelled 1 day later on 7 Jun 2025, the court would have recognized this as retaliation, not protection. The entire narrative would shift from business dispute to criminal retaliation."</w:t>
      </w:r>
    </w:p>
    <w:p>
      <w:pPr>
        <w:pStyle w:val="MdSpace"/>
        <w:spacing w:before="0" w:after="60"/>
      </w:pPr>
    </w:p>
    <w:p>
      <w:pPr>
        <w:pStyle w:val="MdParagraph"/>
      </w:pPr>
      <w:r>
        <w:rPr>
          <w:rStyle w:val="MdStrong"/>
          <w:b/>
          <w:bCs/>
        </w:rPr>
        <w:t xml:space="preserve">Materiality:</w:t>
      </w:r>
      <w:r>
        <w:t xml:space="preserve"> CRITICAL</w:t>
      </w:r>
      <w:r>
        <w:rPr>
          <w:rStyle w:val="MdBr"/>
        </w:rPr>
        <w:br/>
        <w:t xml:space="preserve"/>
      </w:r>
      <w:r>
        <w:rPr>
          <w:rStyle w:val="MdStrong"/>
          <w:b/>
          <w:bCs/>
        </w:rPr>
        <w:t xml:space="preserve">Confidence:</w:t>
      </w:r>
      <w:r>
        <w:t xml:space="preserve"> 0.99</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Material Fact 2: Card Cancellation Temporal Correlation</w:t>
      </w:r>
    </w:p>
    <w:p>
      <w:pPr>
        <w:pStyle w:val="MdSpace"/>
        <w:spacing w:before="0" w:after="60"/>
      </w:pPr>
    </w:p>
    <w:p>
      <w:pPr>
        <w:pStyle w:val="MdParagraph"/>
      </w:pPr>
      <w:r>
        <w:rPr>
          <w:rStyle w:val="MdStrong"/>
          <w:b/>
          <w:bCs/>
        </w:rPr>
        <w:t xml:space="preserve">What Was Concealed:</w:t>
      </w:r>
    </w:p>
    <w:p>
      <w:pPr>
        <w:pStyle w:val="MdListItem"/>
        <w:numPr>
          <w:ilvl w:val="0"/>
          <w:numId w:val="3"/>
        </w:numPr>
      </w:pPr>
      <w:r>
        <w:t xml:space="preserve">15 company cards cancelled on 7 Jun 2025 (1 day after fraud reports)</w:t>
      </w:r>
    </w:p>
    <w:p>
      <w:pPr>
        <w:pStyle w:val="MdListItem"/>
        <w:numPr>
          <w:ilvl w:val="0"/>
          <w:numId w:val="3"/>
        </w:numPr>
      </w:pPr>
      <w:r>
        <w:t xml:space="preserve">Cancellation was secret (Jax and Daniel not informed)</w:t>
      </w:r>
    </w:p>
    <w:p>
      <w:pPr>
        <w:pStyle w:val="MdListItem"/>
        <w:numPr>
          <w:ilvl w:val="0"/>
          <w:numId w:val="3"/>
        </w:numPr>
      </w:pPr>
      <w:r>
        <w:t xml:space="preserve">Cancellation prevented emergency payments to creditors</w:t>
      </w:r>
    </w:p>
    <w:p>
      <w:pPr>
        <w:pStyle w:val="MdListItem"/>
        <w:numPr>
          <w:ilvl w:val="0"/>
          <w:numId w:val="3"/>
        </w:numPr>
      </w:pPr>
      <w:r>
        <w:t xml:space="preserve">Cancellation created the crisis Peter claims required urgent relief</w:t>
      </w:r>
    </w:p>
    <w:p>
      <w:pPr>
        <w:pStyle w:val="MdSpace"/>
        <w:spacing w:before="0" w:after="60"/>
      </w:pPr>
    </w:p>
    <w:p>
      <w:pPr>
        <w:pStyle w:val="MdParagraph"/>
      </w:pPr>
      <w:r>
        <w:rPr>
          <w:rStyle w:val="MdStrong"/>
          <w:b/>
          <w:bCs/>
        </w:rPr>
        <w:t xml:space="preserve">Why Material:</w:t>
      </w:r>
    </w:p>
    <w:p>
      <w:pPr>
        <w:pStyle w:val="MdListItem"/>
        <w:numPr>
          <w:ilvl w:val="0"/>
          <w:numId w:val="3"/>
        </w:numPr>
      </w:pPr>
      <w:r>
        <w:t xml:space="preserve">Proves temporal correlation (1-day gap)</w:t>
      </w:r>
    </w:p>
    <w:p>
      <w:pPr>
        <w:pStyle w:val="MdListItem"/>
        <w:numPr>
          <w:ilvl w:val="0"/>
          <w:numId w:val="3"/>
        </w:numPr>
      </w:pPr>
      <w:r>
        <w:t xml:space="preserve">Demonstrates manufactured urgency</w:t>
      </w:r>
    </w:p>
    <w:p>
      <w:pPr>
        <w:pStyle w:val="MdListItem"/>
        <w:numPr>
          <w:ilvl w:val="0"/>
          <w:numId w:val="3"/>
        </w:numPr>
      </w:pPr>
      <w:r>
        <w:t xml:space="preserve">Shows Peter created the crisis</w:t>
      </w:r>
    </w:p>
    <w:p>
      <w:pPr>
        <w:pStyle w:val="MdListItem"/>
        <w:numPr>
          <w:ilvl w:val="0"/>
          <w:numId w:val="3"/>
        </w:numPr>
      </w:pPr>
      <w:r>
        <w:t xml:space="preserve">Contradicts protection narrative</w:t>
      </w:r>
    </w:p>
    <w:p>
      <w:pPr>
        <w:pStyle w:val="MdSpace"/>
        <w:spacing w:before="0" w:after="60"/>
      </w:pPr>
    </w:p>
    <w:p>
      <w:pPr>
        <w:pStyle w:val="MdParagraph"/>
      </w:pPr>
      <w:r>
        <w:rPr>
          <w:rStyle w:val="MdStrong"/>
          <w:b/>
          <w:bCs/>
        </w:rPr>
        <w:t xml:space="preserve">Impact on Court Decision:</w:t>
      </w:r>
    </w:p>
    <w:p>
      <w:pPr>
        <w:pStyle w:val="MdBlockquote"/>
      </w:pPr>
      <w:r>
        <w:t xml:space="preserve">"Had the court known that Peter cancelled 15 cards on 7 Jun 2025, one day after Daniel's fraud reports, the court would have recognized this as retaliatory sabotage creating the crisis, not a response to mismanagement."</w:t>
      </w:r>
    </w:p>
    <w:p>
      <w:pPr>
        <w:pStyle w:val="MdSpace"/>
        <w:spacing w:before="0" w:after="60"/>
      </w:pPr>
    </w:p>
    <w:p>
      <w:pPr>
        <w:pStyle w:val="MdParagraph"/>
      </w:pPr>
      <w:r>
        <w:rPr>
          <w:rStyle w:val="MdStrong"/>
          <w:b/>
          <w:bCs/>
        </w:rPr>
        <w:t xml:space="preserve">Materiality:</w:t>
      </w:r>
      <w:r>
        <w:t xml:space="preserve"> CRITICAL</w:t>
      </w:r>
      <w:r>
        <w:rPr>
          <w:rStyle w:val="MdBr"/>
        </w:rPr>
        <w:br/>
        <w:t xml:space="preserve"/>
      </w:r>
      <w:r>
        <w:rPr>
          <w:rStyle w:val="MdStrong"/>
          <w:b/>
          <w:bCs/>
        </w:rPr>
        <w:t xml:space="preserve">Confidence:</w:t>
      </w:r>
      <w:r>
        <w:t xml:space="preserve"> 0.99</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Material Fact 3: Jax's Debt Investigation and Retaliation</w:t>
      </w:r>
    </w:p>
    <w:p>
      <w:pPr>
        <w:pStyle w:val="MdSpace"/>
        <w:spacing w:before="0" w:after="60"/>
      </w:pPr>
    </w:p>
    <w:p>
      <w:pPr>
        <w:pStyle w:val="MdParagraph"/>
      </w:pPr>
      <w:r>
        <w:rPr>
          <w:rStyle w:val="MdStrong"/>
          <w:b/>
          <w:bCs/>
        </w:rPr>
        <w:t xml:space="preserve">What Was Concealed:</w:t>
      </w:r>
    </w:p>
    <w:p>
      <w:pPr>
        <w:pStyle w:val="MdListItem"/>
        <w:numPr>
          <w:ilvl w:val="0"/>
          <w:numId w:val="3"/>
        </w:numPr>
      </w:pPr>
      <w:r>
        <w:t xml:space="preserve">Jax confronted Rynette about R1.035M debt on 15 May 2025</w:t>
      </w:r>
    </w:p>
    <w:p>
      <w:pPr>
        <w:pStyle w:val="MdListItem"/>
        <w:numPr>
          <w:ilvl w:val="0"/>
          <w:numId w:val="3"/>
        </w:numPr>
      </w:pPr>
      <w:r>
        <w:t xml:space="preserve">Jax stated this was "profiting from proceeds of murder" (Kayla murdered 13 Jul 2023)</w:t>
      </w:r>
    </w:p>
    <w:p>
      <w:pPr>
        <w:pStyle w:val="MdListItem"/>
        <w:numPr>
          <w:ilvl w:val="0"/>
          <w:numId w:val="3"/>
        </w:numPr>
      </w:pPr>
      <w:r>
        <w:t xml:space="preserve">Shopify audit trail became unavailable 7 days later (22 May 2025)</w:t>
      </w:r>
    </w:p>
    <w:p>
      <w:pPr>
        <w:pStyle w:val="MdListItem"/>
        <w:numPr>
          <w:ilvl w:val="0"/>
          <w:numId w:val="3"/>
        </w:numPr>
      </w:pPr>
      <w:r>
        <w:t xml:space="preserve">Domain regimaskin.co.za registered by Adderory 14 days later (29 May 2025)</w:t>
      </w:r>
    </w:p>
    <w:p>
      <w:pPr>
        <w:pStyle w:val="MdSpace"/>
        <w:spacing w:before="0" w:after="60"/>
      </w:pPr>
    </w:p>
    <w:p>
      <w:pPr>
        <w:pStyle w:val="MdParagraph"/>
      </w:pPr>
      <w:r>
        <w:rPr>
          <w:rStyle w:val="MdStrong"/>
          <w:b/>
          <w:bCs/>
        </w:rPr>
        <w:t xml:space="preserve">Why Material:</w:t>
      </w:r>
    </w:p>
    <w:p>
      <w:pPr>
        <w:pStyle w:val="MdListItem"/>
        <w:numPr>
          <w:ilvl w:val="0"/>
          <w:numId w:val="3"/>
        </w:numPr>
      </w:pPr>
      <w:r>
        <w:t xml:space="preserve">Shows systematic retaliation pattern</w:t>
      </w:r>
    </w:p>
    <w:p>
      <w:pPr>
        <w:pStyle w:val="MdListItem"/>
        <w:numPr>
          <w:ilvl w:val="0"/>
          <w:numId w:val="3"/>
        </w:numPr>
      </w:pPr>
      <w:r>
        <w:t xml:space="preserve">Demonstrates Jax also punished for investigating fraud</w:t>
      </w:r>
    </w:p>
    <w:p>
      <w:pPr>
        <w:pStyle w:val="MdListItem"/>
        <w:numPr>
          <w:ilvl w:val="0"/>
          <w:numId w:val="3"/>
        </w:numPr>
      </w:pPr>
      <w:r>
        <w:t xml:space="preserve">Proves 7-day and 14-day temporal correlations</w:t>
      </w:r>
    </w:p>
    <w:p>
      <w:pPr>
        <w:pStyle w:val="MdListItem"/>
        <w:numPr>
          <w:ilvl w:val="0"/>
          <w:numId w:val="3"/>
        </w:numPr>
      </w:pPr>
      <w:r>
        <w:t xml:space="preserve">Establishes coordinated response across multiple actors</w:t>
      </w:r>
    </w:p>
    <w:p>
      <w:pPr>
        <w:pStyle w:val="MdSpace"/>
        <w:spacing w:before="0" w:after="60"/>
      </w:pPr>
    </w:p>
    <w:p>
      <w:pPr>
        <w:pStyle w:val="MdParagraph"/>
      </w:pPr>
      <w:r>
        <w:rPr>
          <w:rStyle w:val="MdStrong"/>
          <w:b/>
          <w:bCs/>
        </w:rPr>
        <w:t xml:space="preserve">Impact on Court Decision:</w:t>
      </w:r>
    </w:p>
    <w:p>
      <w:pPr>
        <w:pStyle w:val="MdBlockquote"/>
      </w:pPr>
      <w:r>
        <w:t xml:space="preserve">"Had the court known that Jax confronted Rynette about R1.035M debt on 15 May 2025, and Shopify data was removed 7 days later, the court would have recognized a systematic pattern of retaliation against both beneficiaries who investigated fraud."</w:t>
      </w:r>
    </w:p>
    <w:p>
      <w:pPr>
        <w:pStyle w:val="MdSpace"/>
        <w:spacing w:before="0" w:after="60"/>
      </w:pPr>
    </w:p>
    <w:p>
      <w:pPr>
        <w:pStyle w:val="MdParagraph"/>
      </w:pPr>
      <w:r>
        <w:rPr>
          <w:rStyle w:val="MdStrong"/>
          <w:b/>
          <w:bCs/>
        </w:rPr>
        <w:t xml:space="preserve">Materiality:</w:t>
      </w:r>
      <w:r>
        <w:t xml:space="preserve"> HIGH</w:t>
      </w:r>
      <w:r>
        <w:rPr>
          <w:rStyle w:val="MdBr"/>
        </w:rPr>
        <w:br/>
        <w:t xml:space="preserve"/>
      </w:r>
      <w:r>
        <w:rPr>
          <w:rStyle w:val="MdStrong"/>
          <w:b/>
          <w:bCs/>
        </w:rPr>
        <w:t xml:space="preserve">Confidence:</w:t>
      </w:r>
      <w:r>
        <w:t xml:space="preserve"> 0.98</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C.2 Category 2: Bantjies' Conflicts of Interest</w:t>
      </w:r>
    </w:p>
    <w:p>
      <w:pPr>
        <w:pStyle w:val="MdParagraph"/>
      </w:pPr>
      <w:r>
        <w:rPr>
          <w:rStyle w:val="MdStrong"/>
          <w:b/>
          <w:bCs/>
        </w:rPr>
        <w:t xml:space="preserve">Material Fact 4: Bantjies' Undisclosed Trustee Status</w:t>
      </w:r>
    </w:p>
    <w:p>
      <w:pPr>
        <w:pStyle w:val="MdSpace"/>
        <w:spacing w:before="0" w:after="60"/>
      </w:pPr>
    </w:p>
    <w:p>
      <w:pPr>
        <w:pStyle w:val="MdParagraph"/>
      </w:pPr>
      <w:r>
        <w:rPr>
          <w:rStyle w:val="MdStrong"/>
          <w:b/>
          <w:bCs/>
        </w:rPr>
        <w:t xml:space="preserve">What Was Concealed:</w:t>
      </w:r>
    </w:p>
    <w:p>
      <w:pPr>
        <w:pStyle w:val="MdListItem"/>
        <w:numPr>
          <w:ilvl w:val="0"/>
          <w:numId w:val="3"/>
        </w:numPr>
      </w:pPr>
      <w:r>
        <w:t xml:space="preserve">Bantjies is co-trustee of Faucitt Family Trust</w:t>
      </w:r>
    </w:p>
    <w:p>
      <w:pPr>
        <w:pStyle w:val="MdListItem"/>
        <w:numPr>
          <w:ilvl w:val="0"/>
          <w:numId w:val="3"/>
        </w:numPr>
      </w:pPr>
      <w:r>
        <w:t xml:space="preserve">Trustee status not disclosed in supporting affidavit</w:t>
      </w:r>
    </w:p>
    <w:p>
      <w:pPr>
        <w:pStyle w:val="MdListItem"/>
        <w:numPr>
          <w:ilvl w:val="0"/>
          <w:numId w:val="3"/>
        </w:numPr>
      </w:pPr>
      <w:r>
        <w:t xml:space="preserve">Trustee status not disclosed when certifying Peter's affidavit as Commissioner</w:t>
      </w:r>
    </w:p>
    <w:p>
      <w:pPr>
        <w:pStyle w:val="MdListItem"/>
        <w:numPr>
          <w:ilvl w:val="0"/>
          <w:numId w:val="3"/>
        </w:numPr>
      </w:pPr>
      <w:r>
        <w:t xml:space="preserve">Jax and Daniel are beneficiaries of the trust</w:t>
      </w:r>
    </w:p>
    <w:p>
      <w:pPr>
        <w:pStyle w:val="MdSpace"/>
        <w:spacing w:before="0" w:after="60"/>
      </w:pPr>
    </w:p>
    <w:p>
      <w:pPr>
        <w:pStyle w:val="MdParagraph"/>
      </w:pPr>
      <w:r>
        <w:rPr>
          <w:rStyle w:val="MdStrong"/>
          <w:b/>
          <w:bCs/>
        </w:rPr>
        <w:t xml:space="preserve">Why Material:</w:t>
      </w:r>
    </w:p>
    <w:p>
      <w:pPr>
        <w:pStyle w:val="MdListItem"/>
        <w:numPr>
          <w:ilvl w:val="0"/>
          <w:numId w:val="3"/>
        </w:numPr>
      </w:pPr>
      <w:r>
        <w:t xml:space="preserve">Trustee has fiduciary duty to beneficiaries</w:t>
      </w:r>
    </w:p>
    <w:p>
      <w:pPr>
        <w:pStyle w:val="MdListItem"/>
        <w:numPr>
          <w:ilvl w:val="0"/>
          <w:numId w:val="3"/>
        </w:numPr>
      </w:pPr>
      <w:r>
        <w:t xml:space="preserve">Trustee attacking beneficiaries is fundamental breach</w:t>
      </w:r>
    </w:p>
    <w:p>
      <w:pPr>
        <w:pStyle w:val="MdListItem"/>
        <w:numPr>
          <w:ilvl w:val="0"/>
          <w:numId w:val="3"/>
        </w:numPr>
      </w:pPr>
      <w:r>
        <w:t xml:space="preserve">Commissioner certification invalid (conflict of interest)</w:t>
      </w:r>
    </w:p>
    <w:p>
      <w:pPr>
        <w:pStyle w:val="MdListItem"/>
        <w:numPr>
          <w:ilvl w:val="0"/>
          <w:numId w:val="3"/>
        </w:numPr>
      </w:pPr>
      <w:r>
        <w:t xml:space="preserve">Supporting affidavit tainted by undisclosed trustee status</w:t>
      </w:r>
    </w:p>
    <w:p>
      <w:pPr>
        <w:pStyle w:val="MdSpace"/>
        <w:spacing w:before="0" w:after="60"/>
      </w:pPr>
    </w:p>
    <w:p>
      <w:pPr>
        <w:pStyle w:val="MdParagraph"/>
      </w:pPr>
      <w:r>
        <w:rPr>
          <w:rStyle w:val="MdStrong"/>
          <w:b/>
          <w:bCs/>
        </w:rPr>
        <w:t xml:space="preserve">Impact on Court Decision:</w:t>
      </w:r>
    </w:p>
    <w:p>
      <w:pPr>
        <w:pStyle w:val="MdBlockquote"/>
      </w:pPr>
      <w:r>
        <w:t xml:space="preserve">"Had the court known that Bantjies is an undisclosed trustee attacking beneficiaries he has a fiduciary duty to protect, the court would have recognized this as a fundamental breach of fiduciary duty and refused to grant the interdict."</w:t>
      </w:r>
    </w:p>
    <w:p>
      <w:pPr>
        <w:pStyle w:val="MdSpace"/>
        <w:spacing w:before="0" w:after="60"/>
      </w:pPr>
    </w:p>
    <w:p>
      <w:pPr>
        <w:pStyle w:val="MdParagraph"/>
      </w:pPr>
      <w:r>
        <w:rPr>
          <w:rStyle w:val="MdStrong"/>
          <w:b/>
          <w:bCs/>
        </w:rPr>
        <w:t xml:space="preserve">Materiality:</w:t>
      </w:r>
      <w:r>
        <w:t xml:space="preserve"> CRITICAL</w:t>
      </w:r>
      <w:r>
        <w:rPr>
          <w:rStyle w:val="MdBr"/>
        </w:rPr>
        <w:br/>
        <w:t xml:space="preserve"/>
      </w:r>
      <w:r>
        <w:rPr>
          <w:rStyle w:val="MdStrong"/>
          <w:b/>
          <w:bCs/>
        </w:rPr>
        <w:t xml:space="preserve">Confidence:</w:t>
      </w:r>
      <w:r>
        <w:t xml:space="preserve"> 0.98</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Material Fact 5: Bantjies' R18.685M Debt to Trust</w:t>
      </w:r>
    </w:p>
    <w:p>
      <w:pPr>
        <w:pStyle w:val="MdSpace"/>
        <w:spacing w:before="0" w:after="60"/>
      </w:pPr>
    </w:p>
    <w:p>
      <w:pPr>
        <w:pStyle w:val="MdParagraph"/>
      </w:pPr>
      <w:r>
        <w:rPr>
          <w:rStyle w:val="MdStrong"/>
          <w:b/>
          <w:bCs/>
        </w:rPr>
        <w:t xml:space="preserve">What Was Concealed:</w:t>
      </w:r>
    </w:p>
    <w:p>
      <w:pPr>
        <w:pStyle w:val="MdListItem"/>
        <w:numPr>
          <w:ilvl w:val="0"/>
          <w:numId w:val="3"/>
        </w:numPr>
      </w:pPr>
      <w:r>
        <w:t xml:space="preserve">Bantjies owes R18.685M to Faucitt Family Trust</w:t>
      </w:r>
    </w:p>
    <w:p>
      <w:pPr>
        <w:pStyle w:val="MdListItem"/>
        <w:numPr>
          <w:ilvl w:val="0"/>
          <w:numId w:val="3"/>
        </w:numPr>
      </w:pPr>
      <w:r>
        <w:t xml:space="preserve">Debt creates overwhelming motive to prevent discovery</w:t>
      </w:r>
    </w:p>
    <w:p>
      <w:pPr>
        <w:pStyle w:val="MdListItem"/>
        <w:numPr>
          <w:ilvl w:val="0"/>
          <w:numId w:val="3"/>
        </w:numPr>
      </w:pPr>
      <w:r>
        <w:t xml:space="preserve">Fraud reports threaten discovery requiring repayment</w:t>
      </w:r>
    </w:p>
    <w:p>
      <w:pPr>
        <w:pStyle w:val="MdListItem"/>
        <w:numPr>
          <w:ilvl w:val="0"/>
          <w:numId w:val="3"/>
        </w:numPr>
      </w:pPr>
      <w:r>
        <w:t xml:space="preserve">Bantjies dismissed Daniel's audit request 4 days after receiving fraud reports</w:t>
      </w:r>
    </w:p>
    <w:p>
      <w:pPr>
        <w:pStyle w:val="MdSpace"/>
        <w:spacing w:before="0" w:after="60"/>
      </w:pPr>
    </w:p>
    <w:p>
      <w:pPr>
        <w:pStyle w:val="MdParagraph"/>
      </w:pPr>
      <w:r>
        <w:rPr>
          <w:rStyle w:val="MdStrong"/>
          <w:b/>
          <w:bCs/>
        </w:rPr>
        <w:t xml:space="preserve">Why Material:</w:t>
      </w:r>
    </w:p>
    <w:p>
      <w:pPr>
        <w:pStyle w:val="MdListItem"/>
        <w:numPr>
          <w:ilvl w:val="0"/>
          <w:numId w:val="3"/>
        </w:numPr>
      </w:pPr>
      <w:r>
        <w:t xml:space="preserve">R18.685M motive to prevent discovery</w:t>
      </w:r>
    </w:p>
    <w:p>
      <w:pPr>
        <w:pStyle w:val="MdListItem"/>
        <w:numPr>
          <w:ilvl w:val="0"/>
          <w:numId w:val="3"/>
        </w:numPr>
      </w:pPr>
      <w:r>
        <w:t xml:space="preserve">Explains why Bantjies dismissed audit request</w:t>
      </w:r>
    </w:p>
    <w:p>
      <w:pPr>
        <w:pStyle w:val="MdListItem"/>
        <w:numPr>
          <w:ilvl w:val="0"/>
          <w:numId w:val="3"/>
        </w:numPr>
      </w:pPr>
      <w:r>
        <w:t xml:space="preserve">Demonstrates conflict of interest in certifying affidavit</w:t>
      </w:r>
    </w:p>
    <w:p>
      <w:pPr>
        <w:pStyle w:val="MdListItem"/>
        <w:numPr>
          <w:ilvl w:val="0"/>
          <w:numId w:val="3"/>
        </w:numPr>
      </w:pPr>
      <w:r>
        <w:t xml:space="preserve">Shows Bantjies cannot act independently</w:t>
      </w:r>
    </w:p>
    <w:p>
      <w:pPr>
        <w:pStyle w:val="MdSpace"/>
        <w:spacing w:before="0" w:after="60"/>
      </w:pPr>
    </w:p>
    <w:p>
      <w:pPr>
        <w:pStyle w:val="MdParagraph"/>
      </w:pPr>
      <w:r>
        <w:rPr>
          <w:rStyle w:val="MdStrong"/>
          <w:b/>
          <w:bCs/>
        </w:rPr>
        <w:t xml:space="preserve">Impact on Court Decision:</w:t>
      </w:r>
    </w:p>
    <w:p>
      <w:pPr>
        <w:pStyle w:val="MdBlockquote"/>
      </w:pPr>
      <w:r>
        <w:t xml:space="preserve">"Had the court known that Bantjies owes R18.685M to the trust and received Daniel's fraud reports on 6 Jun 2025, the court would have recognized that Bantjies has overwhelming motive to prevent discovery and cannot act independently as Commissioner of Oaths or supporting deponent."</w:t>
      </w:r>
    </w:p>
    <w:p>
      <w:pPr>
        <w:pStyle w:val="MdSpace"/>
        <w:spacing w:before="0" w:after="60"/>
      </w:pPr>
    </w:p>
    <w:p>
      <w:pPr>
        <w:pStyle w:val="MdParagraph"/>
      </w:pPr>
      <w:r>
        <w:rPr>
          <w:rStyle w:val="MdStrong"/>
          <w:b/>
          <w:bCs/>
        </w:rPr>
        <w:t xml:space="preserve">Materiality:</w:t>
      </w:r>
      <w:r>
        <w:t xml:space="preserve"> CRITICAL</w:t>
      </w:r>
      <w:r>
        <w:rPr>
          <w:rStyle w:val="MdBr"/>
        </w:rPr>
        <w:br/>
        <w:t xml:space="preserve"/>
      </w:r>
      <w:r>
        <w:rPr>
          <w:rStyle w:val="MdStrong"/>
          <w:b/>
          <w:bCs/>
        </w:rPr>
        <w:t xml:space="preserve">Confidence:</w:t>
      </w:r>
      <w:r>
        <w:t xml:space="preserve"> 0.98</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Material Fact 6: Bantjies as Accountant and Fraud Report Recipient</w:t>
      </w:r>
    </w:p>
    <w:p>
      <w:pPr>
        <w:pStyle w:val="MdSpace"/>
        <w:spacing w:before="0" w:after="60"/>
      </w:pPr>
    </w:p>
    <w:p>
      <w:pPr>
        <w:pStyle w:val="MdParagraph"/>
      </w:pPr>
      <w:r>
        <w:rPr>
          <w:rStyle w:val="MdStrong"/>
          <w:b/>
          <w:bCs/>
        </w:rPr>
        <w:t xml:space="preserve">What Was Concealed:</w:t>
      </w:r>
    </w:p>
    <w:p>
      <w:pPr>
        <w:pStyle w:val="MdListItem"/>
        <w:numPr>
          <w:ilvl w:val="0"/>
          <w:numId w:val="3"/>
        </w:numPr>
      </w:pPr>
      <w:r>
        <w:t xml:space="preserve">Bantjies is accountant for all RegimA companies</w:t>
      </w:r>
    </w:p>
    <w:p>
      <w:pPr>
        <w:pStyle w:val="MdListItem"/>
        <w:numPr>
          <w:ilvl w:val="0"/>
          <w:numId w:val="3"/>
        </w:numPr>
      </w:pPr>
      <w:r>
        <w:t xml:space="preserve">Bantjies controls financial systems</w:t>
      </w:r>
    </w:p>
    <w:p>
      <w:pPr>
        <w:pStyle w:val="MdListItem"/>
        <w:numPr>
          <w:ilvl w:val="0"/>
          <w:numId w:val="3"/>
        </w:numPr>
      </w:pPr>
      <w:r>
        <w:t xml:space="preserve">Bantjies received Daniel's fraud reports on 6 Jun 2025</w:t>
      </w:r>
    </w:p>
    <w:p>
      <w:pPr>
        <w:pStyle w:val="MdListItem"/>
        <w:numPr>
          <w:ilvl w:val="0"/>
          <w:numId w:val="3"/>
        </w:numPr>
      </w:pPr>
      <w:r>
        <w:t xml:space="preserve">Bantjies dismissed audit request on 10 Jun 2025 (4 days later)</w:t>
      </w:r>
    </w:p>
    <w:p>
      <w:pPr>
        <w:pStyle w:val="MdListItem"/>
        <w:numPr>
          <w:ilvl w:val="0"/>
          <w:numId w:val="3"/>
        </w:numPr>
      </w:pPr>
      <w:r>
        <w:t xml:space="preserve">2 years of unallocated expenses occurred under Bantjies' watch</w:t>
      </w:r>
    </w:p>
    <w:p>
      <w:pPr>
        <w:pStyle w:val="MdSpace"/>
        <w:spacing w:before="0" w:after="60"/>
      </w:pPr>
    </w:p>
    <w:p>
      <w:pPr>
        <w:pStyle w:val="MdParagraph"/>
      </w:pPr>
      <w:r>
        <w:rPr>
          <w:rStyle w:val="MdStrong"/>
          <w:b/>
          <w:bCs/>
        </w:rPr>
        <w:t xml:space="preserve">Why Material:</w:t>
      </w:r>
    </w:p>
    <w:p>
      <w:pPr>
        <w:pStyle w:val="MdListItem"/>
        <w:numPr>
          <w:ilvl w:val="0"/>
          <w:numId w:val="3"/>
        </w:numPr>
      </w:pPr>
      <w:r>
        <w:t xml:space="preserve">Accountant responsible for irregularities cannot certify affidavit about those irregularities</w:t>
      </w:r>
    </w:p>
    <w:p>
      <w:pPr>
        <w:pStyle w:val="MdListItem"/>
        <w:numPr>
          <w:ilvl w:val="0"/>
          <w:numId w:val="3"/>
        </w:numPr>
      </w:pPr>
      <w:r>
        <w:t xml:space="preserve">Fraud reports implicate Bantjies' accounting</w:t>
      </w:r>
    </w:p>
    <w:p>
      <w:pPr>
        <w:pStyle w:val="MdListItem"/>
        <w:numPr>
          <w:ilvl w:val="0"/>
          <w:numId w:val="3"/>
        </w:numPr>
      </w:pPr>
      <w:r>
        <w:t xml:space="preserve">Dismissal of audit 4 days after fraud reports shows motive</w:t>
      </w:r>
    </w:p>
    <w:p>
      <w:pPr>
        <w:pStyle w:val="MdListItem"/>
        <w:numPr>
          <w:ilvl w:val="0"/>
          <w:numId w:val="3"/>
        </w:numPr>
      </w:pPr>
      <w:r>
        <w:t xml:space="preserve">2 years unallocated expenses raise professional liability questions</w:t>
      </w:r>
    </w:p>
    <w:p>
      <w:pPr>
        <w:pStyle w:val="MdSpace"/>
        <w:spacing w:before="0" w:after="60"/>
      </w:pPr>
    </w:p>
    <w:p>
      <w:pPr>
        <w:pStyle w:val="MdParagraph"/>
      </w:pPr>
      <w:r>
        <w:rPr>
          <w:rStyle w:val="MdStrong"/>
          <w:b/>
          <w:bCs/>
        </w:rPr>
        <w:t xml:space="preserve">Impact on Court Decision:</w:t>
      </w:r>
    </w:p>
    <w:p>
      <w:pPr>
        <w:pStyle w:val="MdBlockquote"/>
      </w:pPr>
      <w:r>
        <w:t xml:space="preserve">"Had the court known that Bantjies is the accountant responsible for 2 years of unallocated expenses, received fraud reports on 6 Jun 2025, and dismissed audit request 4 days later, the court would have recognized that Bantjies cannot independently certify an affidavit concealing those fraud reports."</w:t>
      </w:r>
    </w:p>
    <w:p>
      <w:pPr>
        <w:pStyle w:val="MdSpace"/>
        <w:spacing w:before="0" w:after="60"/>
      </w:pPr>
    </w:p>
    <w:p>
      <w:pPr>
        <w:pStyle w:val="MdParagraph"/>
      </w:pPr>
      <w:r>
        <w:rPr>
          <w:rStyle w:val="MdStrong"/>
          <w:b/>
          <w:bCs/>
        </w:rPr>
        <w:t xml:space="preserve">Materiality:</w:t>
      </w:r>
      <w:r>
        <w:t xml:space="preserve"> CRITICAL</w:t>
      </w:r>
      <w:r>
        <w:rPr>
          <w:rStyle w:val="MdBr"/>
        </w:rPr>
        <w:br/>
        <w:t xml:space="preserve"/>
      </w:r>
      <w:r>
        <w:rPr>
          <w:rStyle w:val="MdStrong"/>
          <w:b/>
          <w:bCs/>
        </w:rPr>
        <w:t xml:space="preserve">Confidence:</w:t>
      </w:r>
      <w:r>
        <w:t xml:space="preserve"> 0.98</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C.3 Category 3: Financial Context</w:t>
      </w:r>
    </w:p>
    <w:p>
      <w:pPr>
        <w:pStyle w:val="MdParagraph"/>
      </w:pPr>
      <w:r>
        <w:rPr>
          <w:rStyle w:val="MdStrong"/>
          <w:b/>
          <w:bCs/>
        </w:rPr>
        <w:t xml:space="preserve">Material Fact 7: R34.9M Annual Revenue from 51+ Shopify Stores</w:t>
      </w:r>
    </w:p>
    <w:p>
      <w:pPr>
        <w:pStyle w:val="MdSpace"/>
        <w:spacing w:before="0" w:after="60"/>
      </w:pPr>
    </w:p>
    <w:p>
      <w:pPr>
        <w:pStyle w:val="MdParagraph"/>
      </w:pPr>
      <w:r>
        <w:rPr>
          <w:rStyle w:val="MdStrong"/>
          <w:b/>
          <w:bCs/>
        </w:rPr>
        <w:t xml:space="preserve">What Was Concealed:</w:t>
      </w:r>
    </w:p>
    <w:p>
      <w:pPr>
        <w:pStyle w:val="MdListItem"/>
        <w:numPr>
          <w:ilvl w:val="0"/>
          <w:numId w:val="3"/>
        </w:numPr>
      </w:pPr>
      <w:r>
        <w:t xml:space="preserve">Daniel and Kayla built 51+ Shopify stores generating R34.9M annually</w:t>
      </w:r>
    </w:p>
    <w:p>
      <w:pPr>
        <w:pStyle w:val="MdListItem"/>
        <w:numPr>
          <w:ilvl w:val="0"/>
          <w:numId w:val="3"/>
        </w:numPr>
      </w:pPr>
      <w:r>
        <w:t xml:space="preserve">IT expenses (R6.7M in 2024, R2.1M in 2025) supported these operations</w:t>
      </w:r>
    </w:p>
    <w:p>
      <w:pPr>
        <w:pStyle w:val="MdListItem"/>
        <w:numPr>
          <w:ilvl w:val="0"/>
          <w:numId w:val="3"/>
        </w:numPr>
      </w:pPr>
      <w:r>
        <w:t xml:space="preserve">IT expenses represent 19.3% (2024) and 6.1% (2025) of revenue</w:t>
      </w:r>
    </w:p>
    <w:p>
      <w:pPr>
        <w:pStyle w:val="MdListItem"/>
        <w:numPr>
          <w:ilvl w:val="0"/>
          <w:numId w:val="3"/>
        </w:numPr>
      </w:pPr>
      <w:r>
        <w:t xml:space="preserve">Expenses are reasonable for global e-commerce operations</w:t>
      </w:r>
    </w:p>
    <w:p>
      <w:pPr>
        <w:pStyle w:val="MdSpace"/>
        <w:spacing w:before="0" w:after="60"/>
      </w:pPr>
    </w:p>
    <w:p>
      <w:pPr>
        <w:pStyle w:val="MdParagraph"/>
      </w:pPr>
      <w:r>
        <w:rPr>
          <w:rStyle w:val="MdStrong"/>
          <w:b/>
          <w:bCs/>
        </w:rPr>
        <w:t xml:space="preserve">Why Material:</w:t>
      </w:r>
    </w:p>
    <w:p>
      <w:pPr>
        <w:pStyle w:val="MdListItem"/>
        <w:numPr>
          <w:ilvl w:val="0"/>
          <w:numId w:val="3"/>
        </w:numPr>
      </w:pPr>
      <w:r>
        <w:t xml:space="preserve">Provides context for IT expenses Peter claims are "unexplainable"</w:t>
      </w:r>
    </w:p>
    <w:p>
      <w:pPr>
        <w:pStyle w:val="MdListItem"/>
        <w:numPr>
          <w:ilvl w:val="0"/>
          <w:numId w:val="3"/>
        </w:numPr>
      </w:pPr>
      <w:r>
        <w:t xml:space="preserve">Demonstrates expenses are reasonable (19.3% and 6.1% of revenue)</w:t>
      </w:r>
    </w:p>
    <w:p>
      <w:pPr>
        <w:pStyle w:val="MdListItem"/>
        <w:numPr>
          <w:ilvl w:val="0"/>
          <w:numId w:val="3"/>
        </w:numPr>
      </w:pPr>
      <w:r>
        <w:t xml:space="preserve">Shows Peter deliberately omitted revenue context</w:t>
      </w:r>
    </w:p>
    <w:p>
      <w:pPr>
        <w:pStyle w:val="MdListItem"/>
        <w:numPr>
          <w:ilvl w:val="0"/>
          <w:numId w:val="3"/>
        </w:numPr>
      </w:pPr>
      <w:r>
        <w:t xml:space="preserve">Contradicts financial mismanagement narrative</w:t>
      </w:r>
    </w:p>
    <w:p>
      <w:pPr>
        <w:pStyle w:val="MdSpace"/>
        <w:spacing w:before="0" w:after="60"/>
      </w:pPr>
    </w:p>
    <w:p>
      <w:pPr>
        <w:pStyle w:val="MdParagraph"/>
      </w:pPr>
      <w:r>
        <w:rPr>
          <w:rStyle w:val="MdStrong"/>
          <w:b/>
          <w:bCs/>
        </w:rPr>
        <w:t xml:space="preserve">Impact on Court Decision:</w:t>
      </w:r>
    </w:p>
    <w:p>
      <w:pPr>
        <w:pStyle w:val="MdBlockquote"/>
      </w:pPr>
      <w:r>
        <w:t xml:space="preserve">"Had the court known that IT expenses supported 51+ Shopify stores generating R34.9M annually, the court would have recognized that R6.7M (19.3%) and R2.1M (6.1%) are reasonable expenses for global e-commerce operations, not unexplainable mismanagement."</w:t>
      </w:r>
    </w:p>
    <w:p>
      <w:pPr>
        <w:pStyle w:val="MdSpace"/>
        <w:spacing w:before="0" w:after="60"/>
      </w:pPr>
    </w:p>
    <w:p>
      <w:pPr>
        <w:pStyle w:val="MdParagraph"/>
      </w:pPr>
      <w:r>
        <w:rPr>
          <w:rStyle w:val="MdStrong"/>
          <w:b/>
          <w:bCs/>
        </w:rPr>
        <w:t xml:space="preserve">Materiality:</w:t>
      </w:r>
      <w:r>
        <w:t xml:space="preserve"> CRITICAL</w:t>
      </w:r>
      <w:r>
        <w:rPr>
          <w:rStyle w:val="MdBr"/>
        </w:rPr>
        <w:br/>
        <w:t xml:space="preserve"/>
      </w:r>
      <w:r>
        <w:rPr>
          <w:rStyle w:val="MdStrong"/>
          <w:b/>
          <w:bCs/>
        </w:rPr>
        <w:t xml:space="preserve">Confidence:</w:t>
      </w:r>
      <w:r>
        <w:t xml:space="preserve"> 0.98</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Material Fact 8: UK → SA Payment Flow (Not SA → UK)</w:t>
      </w:r>
    </w:p>
    <w:p>
      <w:pPr>
        <w:pStyle w:val="MdSpace"/>
        <w:spacing w:before="0" w:after="60"/>
      </w:pPr>
    </w:p>
    <w:p>
      <w:pPr>
        <w:pStyle w:val="MdParagraph"/>
      </w:pPr>
      <w:r>
        <w:rPr>
          <w:rStyle w:val="MdStrong"/>
          <w:b/>
          <w:bCs/>
        </w:rPr>
        <w:t xml:space="preserve">What Was Concealed:</w:t>
      </w:r>
    </w:p>
    <w:p>
      <w:pPr>
        <w:pStyle w:val="MdListItem"/>
        <w:numPr>
          <w:ilvl w:val="0"/>
          <w:numId w:val="3"/>
        </w:numPr>
      </w:pPr>
      <w:r>
        <w:t xml:space="preserve">UK company (RegimA Zone Ltd, company 10697009) funds SA operations</w:t>
      </w:r>
    </w:p>
    <w:p>
      <w:pPr>
        <w:pStyle w:val="MdListItem"/>
        <w:numPr>
          <w:ilvl w:val="0"/>
          <w:numId w:val="3"/>
        </w:numPr>
      </w:pPr>
      <w:r>
        <w:t xml:space="preserve">R84,661+ annually flows from UK → SA</w:t>
      </w:r>
    </w:p>
    <w:p>
      <w:pPr>
        <w:pStyle w:val="MdListItem"/>
        <w:numPr>
          <w:ilvl w:val="0"/>
          <w:numId w:val="3"/>
        </w:numPr>
      </w:pPr>
      <w:r>
        <w:t xml:space="preserve">Shopify invoices prove UK company pays for SA platform usage</w:t>
      </w:r>
    </w:p>
    <w:p>
      <w:pPr>
        <w:pStyle w:val="MdListItem"/>
        <w:numPr>
          <w:ilvl w:val="0"/>
          <w:numId w:val="3"/>
        </w:numPr>
      </w:pPr>
      <w:r>
        <w:t xml:space="preserve">Daniel personally funded UK operations with own funds</w:t>
      </w:r>
    </w:p>
    <w:p>
      <w:pPr>
        <w:pStyle w:val="MdSpace"/>
        <w:spacing w:before="0" w:after="60"/>
      </w:pPr>
    </w:p>
    <w:p>
      <w:pPr>
        <w:pStyle w:val="MdParagraph"/>
      </w:pPr>
      <w:r>
        <w:rPr>
          <w:rStyle w:val="MdStrong"/>
          <w:b/>
          <w:bCs/>
        </w:rPr>
        <w:t xml:space="preserve">Why Material:</w:t>
      </w:r>
    </w:p>
    <w:p>
      <w:pPr>
        <w:pStyle w:val="MdListItem"/>
        <w:numPr>
          <w:ilvl w:val="0"/>
          <w:numId w:val="3"/>
        </w:numPr>
      </w:pPr>
      <w:r>
        <w:t xml:space="preserve">Peter's affidavit implies SA → UK payment flow</w:t>
      </w:r>
    </w:p>
    <w:p>
      <w:pPr>
        <w:pStyle w:val="MdListItem"/>
        <w:numPr>
          <w:ilvl w:val="0"/>
          <w:numId w:val="3"/>
        </w:numPr>
      </w:pPr>
      <w:r>
        <w:t xml:space="preserve">Actual flow is opposite: UK → SA</w:t>
      </w:r>
    </w:p>
    <w:p>
      <w:pPr>
        <w:pStyle w:val="MdListItem"/>
        <w:numPr>
          <w:ilvl w:val="0"/>
          <w:numId w:val="3"/>
        </w:numPr>
      </w:pPr>
      <w:r>
        <w:t xml:space="preserve">Demonstrates deliberate misrepresentation</w:t>
      </w:r>
    </w:p>
    <w:p>
      <w:pPr>
        <w:pStyle w:val="MdListItem"/>
        <w:numPr>
          <w:ilvl w:val="0"/>
          <w:numId w:val="3"/>
        </w:numPr>
      </w:pPr>
      <w:r>
        <w:t xml:space="preserve">Contradicts international transfer concerns</w:t>
      </w:r>
    </w:p>
    <w:p>
      <w:pPr>
        <w:pStyle w:val="MdSpace"/>
        <w:spacing w:before="0" w:after="60"/>
      </w:pPr>
    </w:p>
    <w:p>
      <w:pPr>
        <w:pStyle w:val="MdParagraph"/>
      </w:pPr>
      <w:r>
        <w:rPr>
          <w:rStyle w:val="MdStrong"/>
          <w:b/>
          <w:bCs/>
        </w:rPr>
        <w:t xml:space="preserve">Impact on Court Decision:</w:t>
      </w:r>
    </w:p>
    <w:p>
      <w:pPr>
        <w:pStyle w:val="MdBlockquote"/>
      </w:pPr>
      <w:r>
        <w:t xml:space="preserve">"Had the court known that payment flow is UK → SA (R84,661+ annually), not SA → UK as Peter's affidavit implies, the court would have recognized this as deliberate misrepresentation of financial flows to support false narrative."</w:t>
      </w:r>
    </w:p>
    <w:p>
      <w:pPr>
        <w:pStyle w:val="MdSpace"/>
        <w:spacing w:before="0" w:after="60"/>
      </w:pPr>
    </w:p>
    <w:p>
      <w:pPr>
        <w:pStyle w:val="MdParagraph"/>
      </w:pPr>
      <w:r>
        <w:rPr>
          <w:rStyle w:val="MdStrong"/>
          <w:b/>
          <w:bCs/>
        </w:rPr>
        <w:t xml:space="preserve">Materiality:</w:t>
      </w:r>
      <w:r>
        <w:t xml:space="preserve"> HIGH</w:t>
      </w:r>
      <w:r>
        <w:rPr>
          <w:rStyle w:val="MdBr"/>
        </w:rPr>
        <w:br/>
        <w:t xml:space="preserve"/>
      </w:r>
      <w:r>
        <w:rPr>
          <w:rStyle w:val="MdStrong"/>
          <w:b/>
          <w:bCs/>
        </w:rPr>
        <w:t xml:space="preserve">Confidence:</w:t>
      </w:r>
      <w:r>
        <w:t xml:space="preserve"> 0.98</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Material Fact 9: Daniel's Platform Ownership via RegimA Zone Ltd</w:t>
      </w:r>
    </w:p>
    <w:p>
      <w:pPr>
        <w:pStyle w:val="MdSpace"/>
        <w:spacing w:before="0" w:after="60"/>
      </w:pPr>
    </w:p>
    <w:p>
      <w:pPr>
        <w:pStyle w:val="MdParagraph"/>
      </w:pPr>
      <w:r>
        <w:rPr>
          <w:rStyle w:val="MdStrong"/>
          <w:b/>
          <w:bCs/>
        </w:rPr>
        <w:t xml:space="preserve">What Was Concealed:</w:t>
      </w:r>
    </w:p>
    <w:p>
      <w:pPr>
        <w:pStyle w:val="MdListItem"/>
        <w:numPr>
          <w:ilvl w:val="0"/>
          <w:numId w:val="3"/>
        </w:numPr>
      </w:pPr>
      <w:r>
        <w:t xml:space="preserve">Daniel owns the platform via UK company RegimA Zone Ltd</w:t>
      </w:r>
    </w:p>
    <w:p>
      <w:pPr>
        <w:pStyle w:val="MdListItem"/>
        <w:numPr>
          <w:ilvl w:val="0"/>
          <w:numId w:val="3"/>
        </w:numPr>
      </w:pPr>
      <w:r>
        <w:t xml:space="preserve">Platform usage by SA operations: R3.32M-R7.38M over 7 years</w:t>
      </w:r>
    </w:p>
    <w:p>
      <w:pPr>
        <w:pStyle w:val="MdListItem"/>
        <w:numPr>
          <w:ilvl w:val="0"/>
          <w:numId w:val="3"/>
        </w:numPr>
      </w:pPr>
      <w:r>
        <w:t xml:space="preserve">Daniel's R500K withdrawal represents only 6.8-15.1% of platform value</w:t>
      </w:r>
    </w:p>
    <w:p>
      <w:pPr>
        <w:pStyle w:val="MdListItem"/>
        <w:numPr>
          <w:ilvl w:val="0"/>
          <w:numId w:val="3"/>
        </w:numPr>
      </w:pPr>
      <w:r>
        <w:t xml:space="preserve">RWD owes Daniel R3M-R6.75M for platform usage without payment</w:t>
      </w:r>
    </w:p>
    <w:p>
      <w:pPr>
        <w:pStyle w:val="MdSpace"/>
        <w:spacing w:before="0" w:after="60"/>
      </w:pPr>
    </w:p>
    <w:p>
      <w:pPr>
        <w:pStyle w:val="MdParagraph"/>
      </w:pPr>
      <w:r>
        <w:rPr>
          <w:rStyle w:val="MdStrong"/>
          <w:b/>
          <w:bCs/>
        </w:rPr>
        <w:t xml:space="preserve">Why Material:</w:t>
      </w:r>
    </w:p>
    <w:p>
      <w:pPr>
        <w:pStyle w:val="MdListItem"/>
        <w:numPr>
          <w:ilvl w:val="0"/>
          <w:numId w:val="3"/>
        </w:numPr>
      </w:pPr>
      <w:r>
        <w:t xml:space="preserve">Peter objects to R500K withdrawal</w:t>
      </w:r>
    </w:p>
    <w:p>
      <w:pPr>
        <w:pStyle w:val="MdListItem"/>
        <w:numPr>
          <w:ilvl w:val="0"/>
          <w:numId w:val="3"/>
        </w:numPr>
      </w:pPr>
      <w:r>
        <w:t xml:space="preserve">RWD owes Daniel R3M-R6.75M for platform usage</w:t>
      </w:r>
    </w:p>
    <w:p>
      <w:pPr>
        <w:pStyle w:val="MdListItem"/>
        <w:numPr>
          <w:ilvl w:val="0"/>
          <w:numId w:val="3"/>
        </w:numPr>
      </w:pPr>
      <w:r>
        <w:t xml:space="preserve">Peter's objection is hypocritical</w:t>
      </w:r>
    </w:p>
    <w:p>
      <w:pPr>
        <w:pStyle w:val="MdListItem"/>
        <w:numPr>
          <w:ilvl w:val="0"/>
          <w:numId w:val="3"/>
        </w:numPr>
      </w:pPr>
      <w:r>
        <w:t xml:space="preserve">Platform unjust enrichment argument defeats interdict</w:t>
      </w:r>
    </w:p>
    <w:p>
      <w:pPr>
        <w:pStyle w:val="MdSpace"/>
        <w:spacing w:before="0" w:after="60"/>
      </w:pPr>
    </w:p>
    <w:p>
      <w:pPr>
        <w:pStyle w:val="MdParagraph"/>
      </w:pPr>
      <w:r>
        <w:rPr>
          <w:rStyle w:val="MdStrong"/>
          <w:b/>
          <w:bCs/>
        </w:rPr>
        <w:t xml:space="preserve">Impact on Court Decision:</w:t>
      </w:r>
    </w:p>
    <w:p>
      <w:pPr>
        <w:pStyle w:val="MdBlockquote"/>
      </w:pPr>
      <w:r>
        <w:t xml:space="preserve">"Had the court known that RWD owes Daniel R3.32M-R7.38M for platform usage, and Daniel's R500K withdrawal represents only 6.8-15.1% of amount owed, the court would have recognized Peter's objection as hypocritical and the withdrawal as legitimate creditor repayment."</w:t>
      </w:r>
    </w:p>
    <w:p>
      <w:pPr>
        <w:pStyle w:val="MdSpace"/>
        <w:spacing w:before="0" w:after="60"/>
      </w:pPr>
    </w:p>
    <w:p>
      <w:pPr>
        <w:pStyle w:val="MdParagraph"/>
      </w:pPr>
      <w:r>
        <w:rPr>
          <w:rStyle w:val="MdStrong"/>
          <w:b/>
          <w:bCs/>
        </w:rPr>
        <w:t xml:space="preserve">Materiality:</w:t>
      </w:r>
      <w:r>
        <w:t xml:space="preserve"> CRITICAL</w:t>
      </w:r>
      <w:r>
        <w:rPr>
          <w:rStyle w:val="MdBr"/>
        </w:rPr>
        <w:br/>
        <w:t xml:space="preserve"/>
      </w:r>
      <w:r>
        <w:rPr>
          <w:rStyle w:val="MdStrong"/>
          <w:b/>
          <w:bCs/>
        </w:rPr>
        <w:t xml:space="preserve">Confidence:</w:t>
      </w:r>
      <w:r>
        <w:t xml:space="preserve"> 0.98</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C.4 Category 4: Systematic Sabotage Pattern</w:t>
      </w:r>
    </w:p>
    <w:p>
      <w:pPr>
        <w:pStyle w:val="MdParagraph"/>
      </w:pPr>
      <w:r>
        <w:rPr>
          <w:rStyle w:val="MdStrong"/>
          <w:b/>
          <w:bCs/>
        </w:rPr>
        <w:t xml:space="preserve">Material Fact 10: 7-Month Escalating Sabotage Timeline</w:t>
      </w:r>
    </w:p>
    <w:p>
      <w:pPr>
        <w:pStyle w:val="MdSpace"/>
        <w:spacing w:before="0" w:after="60"/>
      </w:pPr>
    </w:p>
    <w:p>
      <w:pPr>
        <w:pStyle w:val="MdParagraph"/>
      </w:pPr>
      <w:r>
        <w:rPr>
          <w:rStyle w:val="MdStrong"/>
          <w:b/>
          <w:bCs/>
        </w:rPr>
        <w:t xml:space="preserve">What Was Concealed:</w:t>
      </w:r>
    </w:p>
    <w:p>
      <w:pPr>
        <w:pStyle w:val="MdListItem"/>
        <w:numPr>
          <w:ilvl w:val="0"/>
          <w:numId w:val="3"/>
        </w:numPr>
      </w:pPr>
      <w:r>
        <w:t xml:space="preserve">March 2025: 2 years unallocated expenses dumped (12-hour deadline)</w:t>
      </w:r>
    </w:p>
    <w:p>
      <w:pPr>
        <w:pStyle w:val="MdListItem"/>
        <w:numPr>
          <w:ilvl w:val="0"/>
          <w:numId w:val="3"/>
        </w:numPr>
      </w:pPr>
      <w:r>
        <w:t xml:space="preserve">May 2025: Shopify removal (7 days after Jax's confrontation)</w:t>
      </w:r>
    </w:p>
    <w:p>
      <w:pPr>
        <w:pStyle w:val="MdListItem"/>
        <w:numPr>
          <w:ilvl w:val="0"/>
          <w:numId w:val="3"/>
        </w:numPr>
      </w:pPr>
      <w:r>
        <w:t xml:space="preserve">May 2025: Domain registration by Adderory (14 days after Jax's confrontation)</w:t>
      </w:r>
    </w:p>
    <w:p>
      <w:pPr>
        <w:pStyle w:val="MdListItem"/>
        <w:numPr>
          <w:ilvl w:val="0"/>
          <w:numId w:val="3"/>
        </w:numPr>
      </w:pPr>
      <w:r>
        <w:t xml:space="preserve">June 2025: Card cancellation (1 day after Daniel's fraud reports)</w:t>
      </w:r>
    </w:p>
    <w:p>
      <w:pPr>
        <w:pStyle w:val="MdListItem"/>
        <w:numPr>
          <w:ilvl w:val="0"/>
          <w:numId w:val="3"/>
        </w:numPr>
      </w:pPr>
      <w:r>
        <w:t xml:space="preserve">June 2025: Audit dismissal (4 days after fraud reports)</w:t>
      </w:r>
    </w:p>
    <w:p>
      <w:pPr>
        <w:pStyle w:val="MdListItem"/>
        <w:numPr>
          <w:ilvl w:val="0"/>
          <w:numId w:val="3"/>
        </w:numPr>
      </w:pPr>
      <w:r>
        <w:t xml:space="preserve">July 2025: Warehouse stoppage (R34.9M business destroyed)</w:t>
      </w:r>
    </w:p>
    <w:p>
      <w:pPr>
        <w:pStyle w:val="MdListItem"/>
        <w:numPr>
          <w:ilvl w:val="0"/>
          <w:numId w:val="3"/>
        </w:numPr>
      </w:pPr>
      <w:r>
        <w:t xml:space="preserve">August 2025: Interdict (2 days after document signing deception)</w:t>
      </w:r>
    </w:p>
    <w:p>
      <w:pPr>
        <w:pStyle w:val="MdListItem"/>
        <w:numPr>
          <w:ilvl w:val="0"/>
          <w:numId w:val="3"/>
        </w:numPr>
      </w:pPr>
      <w:r>
        <w:t xml:space="preserve">September 2025: Accounts emptied (R1.73M transferred)</w:t>
      </w:r>
    </w:p>
    <w:p>
      <w:pPr>
        <w:pStyle w:val="MdSpace"/>
        <w:spacing w:before="0" w:after="60"/>
      </w:pPr>
    </w:p>
    <w:p>
      <w:pPr>
        <w:pStyle w:val="MdParagraph"/>
      </w:pPr>
      <w:r>
        <w:rPr>
          <w:rStyle w:val="MdStrong"/>
          <w:b/>
          <w:bCs/>
        </w:rPr>
        <w:t xml:space="preserve">Why Material:</w:t>
      </w:r>
    </w:p>
    <w:p>
      <w:pPr>
        <w:pStyle w:val="MdListItem"/>
        <w:numPr>
          <w:ilvl w:val="0"/>
          <w:numId w:val="3"/>
        </w:numPr>
      </w:pPr>
      <w:r>
        <w:t xml:space="preserve">Shows systematic escalation over 7 months</w:t>
      </w:r>
    </w:p>
    <w:p>
      <w:pPr>
        <w:pStyle w:val="MdListItem"/>
        <w:numPr>
          <w:ilvl w:val="0"/>
          <w:numId w:val="3"/>
        </w:numPr>
      </w:pPr>
      <w:r>
        <w:t xml:space="preserve">Demonstrates coordination across multiple actors</w:t>
      </w:r>
    </w:p>
    <w:p>
      <w:pPr>
        <w:pStyle w:val="MdListItem"/>
        <w:numPr>
          <w:ilvl w:val="0"/>
          <w:numId w:val="3"/>
        </w:numPr>
      </w:pPr>
      <w:r>
        <w:t xml:space="preserve">Proves pattern, not isolated incidents</w:t>
      </w:r>
    </w:p>
    <w:p>
      <w:pPr>
        <w:pStyle w:val="MdListItem"/>
        <w:numPr>
          <w:ilvl w:val="0"/>
          <w:numId w:val="3"/>
        </w:numPr>
      </w:pPr>
      <w:r>
        <w:t xml:space="preserve">Establishes single objective: silence whistleblowers</w:t>
      </w:r>
    </w:p>
    <w:p>
      <w:pPr>
        <w:pStyle w:val="MdSpace"/>
        <w:spacing w:before="0" w:after="60"/>
      </w:pPr>
    </w:p>
    <w:p>
      <w:pPr>
        <w:pStyle w:val="MdParagraph"/>
      </w:pPr>
      <w:r>
        <w:rPr>
          <w:rStyle w:val="MdStrong"/>
          <w:b/>
          <w:bCs/>
        </w:rPr>
        <w:t xml:space="preserve">Impact on Court Decision:</w:t>
      </w:r>
    </w:p>
    <w:p>
      <w:pPr>
        <w:pStyle w:val="MdBlockquote"/>
      </w:pPr>
      <w:r>
        <w:t xml:space="preserve">"Had the court known about the 7-month escalating sabotage pattern with precise temporal correlations (1 day, 4 days, 7 days, 14 days, 2 days), the court would have recognized this as systematic fraud, not business dispute requiring urgent protection."</w:t>
      </w:r>
    </w:p>
    <w:p>
      <w:pPr>
        <w:pStyle w:val="MdSpace"/>
        <w:spacing w:before="0" w:after="60"/>
      </w:pPr>
    </w:p>
    <w:p>
      <w:pPr>
        <w:pStyle w:val="MdParagraph"/>
      </w:pPr>
      <w:r>
        <w:rPr>
          <w:rStyle w:val="MdStrong"/>
          <w:b/>
          <w:bCs/>
        </w:rPr>
        <w:t xml:space="preserve">Materiality:</w:t>
      </w:r>
      <w:r>
        <w:t xml:space="preserve"> CRITICAL</w:t>
      </w:r>
      <w:r>
        <w:rPr>
          <w:rStyle w:val="MdBr"/>
        </w:rPr>
        <w:br/>
        <w:t xml:space="preserve"/>
      </w:r>
      <w:r>
        <w:rPr>
          <w:rStyle w:val="MdStrong"/>
          <w:b/>
          <w:bCs/>
        </w:rPr>
        <w:t xml:space="preserve">Confidence:</w:t>
      </w:r>
      <w:r>
        <w:t xml:space="preserve"> 0.96</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C.5 Cumulative Impact of Material Non-Disclosures</w:t>
      </w:r>
    </w:p>
    <w:p>
      <w:pPr>
        <w:pStyle w:val="MdParagraph"/>
      </w:pPr>
      <w:r>
        <w:rPr>
          <w:rStyle w:val="MdStrong"/>
          <w:b/>
          <w:bCs/>
        </w:rPr>
        <w:t xml:space="preserve">Individual Impact:</w:t>
      </w:r>
    </w:p>
    <w:p>
      <w:pPr>
        <w:pStyle w:val="MdListItem"/>
        <w:numPr>
          <w:ilvl w:val="0"/>
          <w:numId w:val="3"/>
        </w:numPr>
      </w:pPr>
      <w:r>
        <w:t xml:space="preserve">Each material non-disclosure independently sufficient for rescission</w:t>
      </w:r>
    </w:p>
    <w:p>
      <w:pPr>
        <w:pStyle w:val="MdListItem"/>
        <w:numPr>
          <w:ilvl w:val="0"/>
          <w:numId w:val="3"/>
        </w:numPr>
      </w:pPr>
      <w:r>
        <w:t xml:space="preserve">Each would have influenced court's decision</w:t>
      </w:r>
    </w:p>
    <w:p>
      <w:pPr>
        <w:pStyle w:val="MdListItem"/>
        <w:numPr>
          <w:ilvl w:val="0"/>
          <w:numId w:val="3"/>
        </w:numPr>
      </w:pPr>
      <w:r>
        <w:t xml:space="preserve">Each provides alternative explanation contradicting Peter's narrative</w:t>
      </w:r>
    </w:p>
    <w:p>
      <w:pPr>
        <w:pStyle w:val="MdSpace"/>
        <w:spacing w:before="0" w:after="60"/>
      </w:pPr>
    </w:p>
    <w:p>
      <w:pPr>
        <w:pStyle w:val="MdParagraph"/>
      </w:pPr>
      <w:r>
        <w:rPr>
          <w:rStyle w:val="MdStrong"/>
          <w:b/>
          <w:bCs/>
        </w:rPr>
        <w:t xml:space="preserve">Cumulative Impact:</w:t>
      </w:r>
    </w:p>
    <w:p>
      <w:pPr>
        <w:pStyle w:val="MdListItem"/>
        <w:numPr>
          <w:ilvl w:val="0"/>
          <w:numId w:val="3"/>
        </w:numPr>
      </w:pPr>
      <w:r>
        <w:t xml:space="preserve">10+ material non-disclosures completely change narrative</w:t>
      </w:r>
    </w:p>
    <w:p>
      <w:pPr>
        <w:pStyle w:val="MdListItem"/>
        <w:numPr>
          <w:ilvl w:val="0"/>
          <w:numId w:val="3"/>
        </w:numPr>
      </w:pPr>
      <w:r>
        <w:t xml:space="preserve">From: Business dispute requiring urgent protection</w:t>
      </w:r>
    </w:p>
    <w:p>
      <w:pPr>
        <w:pStyle w:val="MdListItem"/>
        <w:numPr>
          <w:ilvl w:val="0"/>
          <w:numId w:val="3"/>
        </w:numPr>
      </w:pPr>
      <w:r>
        <w:t xml:space="preserve">To: Criminal retaliation to silence whistleblowers</w:t>
      </w:r>
    </w:p>
    <w:p>
      <w:pPr>
        <w:pStyle w:val="MdListItem"/>
        <w:numPr>
          <w:ilvl w:val="0"/>
          <w:numId w:val="3"/>
        </w:numPr>
      </w:pPr>
      <w:r>
        <w:t xml:space="preserve">From: Financial mismanagement by respondents</w:t>
      </w:r>
    </w:p>
    <w:p>
      <w:pPr>
        <w:pStyle w:val="MdListItem"/>
        <w:numPr>
          <w:ilvl w:val="0"/>
          <w:numId w:val="3"/>
        </w:numPr>
      </w:pPr>
      <w:r>
        <w:t xml:space="preserve">To: Systematic fraud by applicants and co-conspirators</w:t>
      </w:r>
    </w:p>
    <w:p>
      <w:pPr>
        <w:pStyle w:val="MdSpace"/>
        <w:spacing w:before="0" w:after="60"/>
      </w:pPr>
    </w:p>
    <w:p>
      <w:pPr>
        <w:pStyle w:val="MdParagraph"/>
      </w:pPr>
      <w:r>
        <w:rPr>
          <w:rStyle w:val="MdStrong"/>
          <w:b/>
          <w:bCs/>
        </w:rPr>
        <w:t xml:space="preserve">Legal Conclusion:</w:t>
      </w:r>
    </w:p>
    <w:p>
      <w:pPr>
        <w:pStyle w:val="MdBlockquote"/>
      </w:pPr>
      <w:r>
        <w:t xml:space="preserve">"The cumulative impact of 10+ material non-disclosures is that the court was presented with a completely false narrative. Had the court known the true facts, the interdict would not have been granted. The order was erroneously sought and erroneously granted within the meaning of Rule 42(1)(a)."</w:t>
      </w:r>
    </w:p>
    <w:p>
      <w:pPr>
        <w:pStyle w:val="MdSpace"/>
        <w:spacing w:before="0" w:after="60"/>
      </w:pPr>
    </w:p>
    <w:p>
      <w:pPr>
        <w:pStyle w:val="MdParagraph"/>
      </w:pPr>
      <w:r>
        <w:rPr>
          <w:rStyle w:val="MdStrong"/>
          <w:b/>
          <w:bCs/>
        </w:rPr>
        <w:t xml:space="preserve">Confidence:</w:t>
      </w:r>
      <w:r>
        <w:t xml:space="preserve"> 0.99</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4: Perjury in Founding Affidavits (Part D)</w:t>
      </w:r>
    </w:p>
    <w:p>
      <w:pPr>
        <w:pStyle w:val="Heading3"/>
        <w:pStyle w:val="MdHeading3"/>
      </w:pPr>
      <w:r>
        <w:t xml:space="preserve">D.1 Perjury Elements</w:t>
      </w:r>
    </w:p>
    <w:p>
      <w:pPr>
        <w:pStyle w:val="MdParagraph"/>
      </w:pPr>
      <w:r>
        <w:rPr>
          <w:rStyle w:val="MdStrong"/>
          <w:b/>
          <w:bCs/>
        </w:rPr>
        <w:t xml:space="preserve">Section 319 Criminal Procedure Act - Perjury:</w:t>
      </w:r>
    </w:p>
    <w:p>
      <w:pPr>
        <w:pStyle w:val="MdListItem"/>
        <w:numPr>
          <w:ilvl w:val="0"/>
          <w:numId w:val="2"/>
        </w:numPr>
      </w:pPr>
      <w:r>
        <w:t xml:space="preserve">Statement made under oath or affirmation</w:t>
      </w:r>
    </w:p>
    <w:p>
      <w:pPr>
        <w:pStyle w:val="MdListItem"/>
        <w:numPr>
          <w:ilvl w:val="0"/>
          <w:numId w:val="2"/>
        </w:numPr>
      </w:pPr>
      <w:r>
        <w:t xml:space="preserve">Statement is material to the proceedings</w:t>
      </w:r>
    </w:p>
    <w:p>
      <w:pPr>
        <w:pStyle w:val="MdListItem"/>
        <w:numPr>
          <w:ilvl w:val="0"/>
          <w:numId w:val="2"/>
        </w:numPr>
      </w:pPr>
      <w:r>
        <w:t xml:space="preserve">Statement is objectively false</w:t>
      </w:r>
    </w:p>
    <w:p>
      <w:pPr>
        <w:pStyle w:val="MdListItem"/>
        <w:numPr>
          <w:ilvl w:val="0"/>
          <w:numId w:val="2"/>
        </w:numPr>
      </w:pPr>
      <w:r>
        <w:t xml:space="preserve">Deponent knows statement is false</w:t>
      </w:r>
    </w:p>
    <w:p>
      <w:pPr>
        <w:pStyle w:val="MdListItem"/>
        <w:numPr>
          <w:ilvl w:val="0"/>
          <w:numId w:val="2"/>
        </w:numPr>
      </w:pPr>
      <w:r>
        <w:t xml:space="preserve">Deponent intends to deceive the court</w:t>
      </w:r>
    </w:p>
    <w:p>
      <w:pPr>
        <w:pStyle w:val="MdSpace"/>
        <w:spacing w:before="0" w:after="60"/>
      </w:pPr>
    </w:p>
    <w:p>
      <w:pPr>
        <w:pStyle w:val="Heading3"/>
        <w:pStyle w:val="MdHeading3"/>
      </w:pPr>
      <w:r>
        <w:t xml:space="preserve">D.2 Perjury 1: Concealment of Fraud Reports</w:t>
      </w:r>
    </w:p>
    <w:p>
      <w:pPr>
        <w:pStyle w:val="MdParagraph"/>
      </w:pPr>
      <w:r>
        <w:rPr>
          <w:rStyle w:val="MdStrong"/>
          <w:b/>
          <w:bCs/>
        </w:rPr>
        <w:t xml:space="preserve">False Statement (by omission):</w:t>
      </w:r>
      <w:r>
        <w:t xml:space="preserve">
Peter's affidavit portrays a business dispute without mentioning Daniel's fraud reports.</w:t>
      </w:r>
    </w:p>
    <w:p>
      <w:pPr>
        <w:pStyle w:val="MdSpace"/>
        <w:spacing w:before="0" w:after="60"/>
      </w:pPr>
    </w:p>
    <w:p>
      <w:pPr>
        <w:pStyle w:val="MdParagraph"/>
      </w:pPr>
      <w:r>
        <w:rPr>
          <w:rStyle w:val="MdStrong"/>
          <w:b/>
          <w:bCs/>
        </w:rPr>
        <w:t xml:space="preserve">Truth:</w:t>
      </w:r>
      <w:r>
        <w:t xml:space="preserve">
Daniel sent detailed fraud reports to Bantjies on 6 Jun 2025, with Peter copied, containing:</w:t>
      </w:r>
    </w:p>
    <w:p>
      <w:pPr>
        <w:pStyle w:val="MdListItem"/>
        <w:numPr>
          <w:ilvl w:val="0"/>
          <w:numId w:val="3"/>
        </w:numPr>
      </w:pPr>
      <w:r>
        <w:t xml:space="preserve">Evidence of financial fraud and theft</w:t>
      </w:r>
    </w:p>
    <w:p>
      <w:pPr>
        <w:pStyle w:val="MdListItem"/>
        <w:numPr>
          <w:ilvl w:val="0"/>
          <w:numId w:val="3"/>
        </w:numPr>
      </w:pPr>
      <w:r>
        <w:t xml:space="preserve">Reference to "Kayla's murder" in August 2023</w:t>
      </w:r>
    </w:p>
    <w:p>
      <w:pPr>
        <w:pStyle w:val="MdListItem"/>
        <w:numPr>
          <w:ilvl w:val="0"/>
          <w:numId w:val="3"/>
        </w:numPr>
      </w:pPr>
      <w:r>
        <w:t xml:space="preserve">Evidence that Peter had stolen approximately R1.8 million</w:t>
      </w:r>
    </w:p>
    <w:p>
      <w:pPr>
        <w:pStyle w:val="MdListItem"/>
        <w:numPr>
          <w:ilvl w:val="0"/>
          <w:numId w:val="3"/>
        </w:numPr>
      </w:pPr>
      <w:r>
        <w:t xml:space="preserve">Proof of fraudulent transactions</w:t>
      </w:r>
    </w:p>
    <w:p>
      <w:pPr>
        <w:pStyle w:val="MdListItem"/>
        <w:numPr>
          <w:ilvl w:val="0"/>
          <w:numId w:val="3"/>
        </w:numPr>
      </w:pPr>
      <w:r>
        <w:t xml:space="preserve">Request for urgent audit</w:t>
      </w:r>
    </w:p>
    <w:p>
      <w:pPr>
        <w:pStyle w:val="MdSpace"/>
        <w:spacing w:before="0" w:after="60"/>
      </w:pPr>
    </w:p>
    <w:p>
      <w:pPr>
        <w:pStyle w:val="MdParagraph"/>
      </w:pPr>
      <w:r>
        <w:rPr>
          <w:rStyle w:val="MdStrong"/>
          <w:b/>
          <w:bCs/>
        </w:rPr>
        <w:t xml:space="preserve">Perjury Elements Analysis: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Element</w:t>
            </w:r>
          </w:p>
        </w:tc>
        <w:tc>
          <w:tcPr>
            <w:tcMar>
              <w:top w:type="dxa" w:w="100"/>
              <w:left w:type="dxa" w:w="120"/>
              <w:bottom w:type="dxa" w:w="100"/>
              <w:right w:type="dxa" w:w="120"/>
            </w:tcMar>
            <w:vAlign w:val="center"/>
          </w:tcPr>
          <w:p>
            <w:pPr>
              <w:pStyle w:val="MdTableHeader"/>
            </w:pPr>
            <w:r>
              <w:t xml:space="preserve">Analysis</w:t>
            </w:r>
          </w:p>
        </w:tc>
        <w:tc>
          <w:tcPr>
            <w:tcBorders>
              <w:right w:val="none"/>
            </w:tcBorders>
            <w:tcMar>
              <w:top w:type="dxa" w:w="100"/>
              <w:left w:type="dxa" w:w="120"/>
              <w:bottom w:type="dxa" w:w="100"/>
              <w:right w:type="dxa" w:w="120"/>
            </w:tcMar>
            <w:vAlign w:val="center"/>
          </w:tcPr>
          <w:p>
            <w:pPr>
              <w:pStyle w:val="MdTableHeader"/>
            </w:pPr>
            <w:r>
              <w:t xml:space="preserve">Satisfied?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Oath</w:t>
            </w:r>
          </w:p>
        </w:tc>
        <w:tc>
          <w:tcPr>
            <w:tcMar>
              <w:top w:type="dxa" w:w="80"/>
              <w:left w:type="dxa" w:w="120"/>
              <w:bottom w:type="dxa" w:w="80"/>
              <w:right w:type="dxa" w:w="120"/>
            </w:tcMar>
            <w:vAlign w:val="center"/>
          </w:tcPr>
          <w:p>
            <w:pPr>
              <w:pStyle w:val="MdTableCell"/>
            </w:pPr>
            <w:r>
              <w:t xml:space="preserve">Peter swore affidavit on 14 Aug 2025</w:t>
            </w:r>
          </w:p>
        </w:tc>
        <w:tc>
          <w:tcPr>
            <w:tcBorders>
              <w:right w:val="none"/>
            </w:tcBorders>
            <w:tcMar>
              <w:top w:type="dxa" w:w="80"/>
              <w:left w:type="dxa" w:w="120"/>
              <w:bottom w:type="dxa" w:w="80"/>
              <w:right w:type="dxa" w:w="120"/>
            </w:tcMar>
            <w:vAlign w:val="center"/>
          </w:tcPr>
          <w:p>
            <w:pPr>
              <w:pStyle w:val="MdTableCell"/>
            </w:pPr>
            <w:r>
              <w:t xml:space="preserve">✓ Yes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Material</w:t>
            </w:r>
          </w:p>
        </w:tc>
        <w:tc>
          <w:tcPr>
            <w:tcMar>
              <w:top w:type="dxa" w:w="80"/>
              <w:left w:type="dxa" w:w="120"/>
              <w:bottom w:type="dxa" w:w="80"/>
              <w:right w:type="dxa" w:w="120"/>
            </w:tcMar>
            <w:vAlign w:val="center"/>
          </w:tcPr>
          <w:p>
            <w:pPr>
              <w:pStyle w:val="MdTableCell"/>
            </w:pPr>
            <w:r>
              <w:t xml:space="preserve">Fraud reports would change entire narrative</w:t>
            </w:r>
          </w:p>
        </w:tc>
        <w:tc>
          <w:tcPr>
            <w:tcBorders>
              <w:right w:val="none"/>
            </w:tcBorders>
            <w:tcMar>
              <w:top w:type="dxa" w:w="80"/>
              <w:left w:type="dxa" w:w="120"/>
              <w:bottom w:type="dxa" w:w="80"/>
              <w:right w:type="dxa" w:w="120"/>
            </w:tcMar>
            <w:vAlign w:val="center"/>
          </w:tcPr>
          <w:p>
            <w:pPr>
              <w:pStyle w:val="MdTableCell"/>
            </w:pPr>
            <w:r>
              <w:t xml:space="preserve">✓ Yes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False</w:t>
            </w:r>
          </w:p>
        </w:tc>
        <w:tc>
          <w:tcPr>
            <w:tcMar>
              <w:top w:type="dxa" w:w="80"/>
              <w:left w:type="dxa" w:w="120"/>
              <w:bottom w:type="dxa" w:w="80"/>
              <w:right w:type="dxa" w:w="120"/>
            </w:tcMar>
            <w:vAlign w:val="center"/>
          </w:tcPr>
          <w:p>
            <w:pPr>
              <w:pStyle w:val="MdTableCell"/>
            </w:pPr>
            <w:r>
              <w:t xml:space="preserve">Omission of fraud reports is false by concealment</w:t>
            </w:r>
          </w:p>
        </w:tc>
        <w:tc>
          <w:tcPr>
            <w:tcBorders>
              <w:right w:val="none"/>
            </w:tcBorders>
            <w:tcMar>
              <w:top w:type="dxa" w:w="80"/>
              <w:left w:type="dxa" w:w="120"/>
              <w:bottom w:type="dxa" w:w="80"/>
              <w:right w:type="dxa" w:w="120"/>
            </w:tcMar>
            <w:vAlign w:val="center"/>
          </w:tcPr>
          <w:p>
            <w:pPr>
              <w:pStyle w:val="MdTableCell"/>
            </w:pPr>
            <w:r>
              <w:t xml:space="preserve">✓ Yes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Knowledge</w:t>
            </w:r>
          </w:p>
        </w:tc>
        <w:tc>
          <w:tcPr>
            <w:tcMar>
              <w:top w:type="dxa" w:w="80"/>
              <w:left w:type="dxa" w:w="120"/>
              <w:bottom w:type="dxa" w:w="80"/>
              <w:right w:type="dxa" w:w="120"/>
            </w:tcMar>
            <w:vAlign w:val="center"/>
          </w:tcPr>
          <w:p>
            <w:pPr>
              <w:pStyle w:val="MdTableCell"/>
            </w:pPr>
            <w:r>
              <w:t xml:space="preserve">Peter received email, had actual knowledge</w:t>
            </w:r>
          </w:p>
        </w:tc>
        <w:tc>
          <w:tcPr>
            <w:tcBorders>
              <w:right w:val="none"/>
            </w:tcBorders>
            <w:tcMar>
              <w:top w:type="dxa" w:w="80"/>
              <w:left w:type="dxa" w:w="120"/>
              <w:bottom w:type="dxa" w:w="80"/>
              <w:right w:type="dxa" w:w="120"/>
            </w:tcMar>
            <w:vAlign w:val="center"/>
          </w:tcPr>
          <w:p>
            <w:pPr>
              <w:pStyle w:val="MdTableCell"/>
            </w:pPr>
            <w:r>
              <w:t xml:space="preserve">✓ Yes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 Intent</w:t>
            </w:r>
          </w:p>
        </w:tc>
        <w:tc>
          <w:tcPr>
            <w:tcBorders>
              <w:bottom w:val="single" w:color="E1E4E8" w:sz="4"/>
            </w:tcBorders>
            <w:tcMar>
              <w:top w:type="dxa" w:w="80"/>
              <w:left w:type="dxa" w:w="120"/>
              <w:bottom w:type="dxa" w:w="80"/>
              <w:right w:type="dxa" w:w="120"/>
            </w:tcMar>
            <w:vAlign w:val="center"/>
          </w:tcPr>
          <w:p>
            <w:pPr>
              <w:pStyle w:val="MdTableCell"/>
            </w:pPr>
            <w:r>
              <w:t xml:space="preserve">Deliberate concealment to obtain interdict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 Yes</w:t>
            </w:r>
          </w:p>
        </w:tc>
      </w:tr>
    </w:tbl>
    <w:p>
      <w:pPr>
        <w:pStyle w:val="MdParagraph"/>
      </w:pPr>
      <w:r>
        <w:rPr>
          <w:rStyle w:val="MdStrong"/>
          <w:b/>
          <w:bCs/>
        </w:rPr>
        <w:t xml:space="preserve">Legal Conclusion:</w:t>
      </w:r>
    </w:p>
    <w:p>
      <w:pPr>
        <w:pStyle w:val="MdBlockquote"/>
      </w:pPr>
      <w:r>
        <w:t xml:space="preserve">"Perjury established. Peter deliberately concealed fraud reports to obtain ex parte interdict. All 5 elements of perjury satisfied. Criminal prosecution warranted under Section 319 CPA."</w:t>
      </w:r>
    </w:p>
    <w:p>
      <w:pPr>
        <w:pStyle w:val="MdSpace"/>
        <w:spacing w:before="0" w:after="60"/>
      </w:pPr>
    </w:p>
    <w:p>
      <w:pPr>
        <w:pStyle w:val="MdParagraph"/>
      </w:pPr>
      <w:r>
        <w:rPr>
          <w:rStyle w:val="MdStrong"/>
          <w:b/>
          <w:bCs/>
        </w:rPr>
        <w:t xml:space="preserve">Confidence:</w:t>
      </w:r>
      <w:r>
        <w:t xml:space="preserve"> 0.98</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D.3 Perjury 2: False Urgency Claims</w:t>
      </w:r>
    </w:p>
    <w:p>
      <w:pPr>
        <w:pStyle w:val="MdParagraph"/>
      </w:pPr>
      <w:r>
        <w:rPr>
          <w:rStyle w:val="MdStrong"/>
          <w:b/>
          <w:bCs/>
        </w:rPr>
        <w:t xml:space="preserve">False Statement:</w:t>
      </w:r>
      <w:r>
        <w:t xml:space="preserve">
Peter claims urgency based on business needs and financial mismanagement.</w:t>
      </w:r>
    </w:p>
    <w:p>
      <w:pPr>
        <w:pStyle w:val="MdSpace"/>
        <w:spacing w:before="0" w:after="60"/>
      </w:pPr>
    </w:p>
    <w:p>
      <w:pPr>
        <w:pStyle w:val="MdParagraph"/>
      </w:pPr>
      <w:r>
        <w:rPr>
          <w:rStyle w:val="MdStrong"/>
          <w:b/>
          <w:bCs/>
        </w:rPr>
        <w:t xml:space="preserve">Truth:</w:t>
      </w:r>
    </w:p>
    <w:p>
      <w:pPr>
        <w:pStyle w:val="MdListItem"/>
        <w:numPr>
          <w:ilvl w:val="0"/>
          <w:numId w:val="3"/>
        </w:numPr>
      </w:pPr>
      <w:r>
        <w:t xml:space="preserve">Peter created the crisis by cancelling cards on 7 Jun 2025 (1 day after fraud reports)</w:t>
      </w:r>
    </w:p>
    <w:p>
      <w:pPr>
        <w:pStyle w:val="MdListItem"/>
        <w:numPr>
          <w:ilvl w:val="0"/>
          <w:numId w:val="3"/>
        </w:numPr>
      </w:pPr>
      <w:r>
        <w:t xml:space="preserve">No urgency existed before Peter's retaliatory actions</w:t>
      </w:r>
    </w:p>
    <w:p>
      <w:pPr>
        <w:pStyle w:val="MdListItem"/>
        <w:numPr>
          <w:ilvl w:val="0"/>
          <w:numId w:val="3"/>
        </w:numPr>
      </w:pPr>
      <w:r>
        <w:t xml:space="preserve">67-day delay between fraud reports (6 Jun) and interdict (13 Aug) contradicts urgency</w:t>
      </w:r>
    </w:p>
    <w:p>
      <w:pPr>
        <w:pStyle w:val="MdListItem"/>
        <w:numPr>
          <w:ilvl w:val="0"/>
          <w:numId w:val="3"/>
        </w:numPr>
      </w:pPr>
      <w:r>
        <w:t xml:space="preserve">Urgency was manufactured to obtain ex parte relief</w:t>
      </w:r>
    </w:p>
    <w:p>
      <w:pPr>
        <w:pStyle w:val="MdSpace"/>
        <w:spacing w:before="0" w:after="60"/>
      </w:pPr>
    </w:p>
    <w:p>
      <w:pPr>
        <w:pStyle w:val="MdParagraph"/>
      </w:pPr>
      <w:r>
        <w:rPr>
          <w:rStyle w:val="MdStrong"/>
          <w:b/>
          <w:bCs/>
        </w:rPr>
        <w:t xml:space="preserve">Perjury Elements Analysis: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Element</w:t>
            </w:r>
          </w:p>
        </w:tc>
        <w:tc>
          <w:tcPr>
            <w:tcMar>
              <w:top w:type="dxa" w:w="100"/>
              <w:left w:type="dxa" w:w="120"/>
              <w:bottom w:type="dxa" w:w="100"/>
              <w:right w:type="dxa" w:w="120"/>
            </w:tcMar>
            <w:vAlign w:val="center"/>
          </w:tcPr>
          <w:p>
            <w:pPr>
              <w:pStyle w:val="MdTableHeader"/>
            </w:pPr>
            <w:r>
              <w:t xml:space="preserve">Analysis</w:t>
            </w:r>
          </w:p>
        </w:tc>
        <w:tc>
          <w:tcPr>
            <w:tcBorders>
              <w:right w:val="none"/>
            </w:tcBorders>
            <w:tcMar>
              <w:top w:type="dxa" w:w="100"/>
              <w:left w:type="dxa" w:w="120"/>
              <w:bottom w:type="dxa" w:w="100"/>
              <w:right w:type="dxa" w:w="120"/>
            </w:tcMar>
            <w:vAlign w:val="center"/>
          </w:tcPr>
          <w:p>
            <w:pPr>
              <w:pStyle w:val="MdTableHeader"/>
            </w:pPr>
            <w:r>
              <w:t xml:space="preserve">Satisfied?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Oath</w:t>
            </w:r>
          </w:p>
        </w:tc>
        <w:tc>
          <w:tcPr>
            <w:tcMar>
              <w:top w:type="dxa" w:w="80"/>
              <w:left w:type="dxa" w:w="120"/>
              <w:bottom w:type="dxa" w:w="80"/>
              <w:right w:type="dxa" w:w="120"/>
            </w:tcMar>
            <w:vAlign w:val="center"/>
          </w:tcPr>
          <w:p>
            <w:pPr>
              <w:pStyle w:val="MdTableCell"/>
            </w:pPr>
            <w:r>
              <w:t xml:space="preserve">Peter swore affidavit on 14 Aug 2025</w:t>
            </w:r>
          </w:p>
        </w:tc>
        <w:tc>
          <w:tcPr>
            <w:tcBorders>
              <w:right w:val="none"/>
            </w:tcBorders>
            <w:tcMar>
              <w:top w:type="dxa" w:w="80"/>
              <w:left w:type="dxa" w:w="120"/>
              <w:bottom w:type="dxa" w:w="80"/>
              <w:right w:type="dxa" w:w="120"/>
            </w:tcMar>
            <w:vAlign w:val="center"/>
          </w:tcPr>
          <w:p>
            <w:pPr>
              <w:pStyle w:val="MdTableCell"/>
            </w:pPr>
            <w:r>
              <w:t xml:space="preserve">✓ Yes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Material</w:t>
            </w:r>
          </w:p>
        </w:tc>
        <w:tc>
          <w:tcPr>
            <w:tcMar>
              <w:top w:type="dxa" w:w="80"/>
              <w:left w:type="dxa" w:w="120"/>
              <w:bottom w:type="dxa" w:w="80"/>
              <w:right w:type="dxa" w:w="120"/>
            </w:tcMar>
            <w:vAlign w:val="center"/>
          </w:tcPr>
          <w:p>
            <w:pPr>
              <w:pStyle w:val="MdTableCell"/>
            </w:pPr>
            <w:r>
              <w:t xml:space="preserve">Urgency is basis for ex parte relief</w:t>
            </w:r>
          </w:p>
        </w:tc>
        <w:tc>
          <w:tcPr>
            <w:tcBorders>
              <w:right w:val="none"/>
            </w:tcBorders>
            <w:tcMar>
              <w:top w:type="dxa" w:w="80"/>
              <w:left w:type="dxa" w:w="120"/>
              <w:bottom w:type="dxa" w:w="80"/>
              <w:right w:type="dxa" w:w="120"/>
            </w:tcMar>
            <w:vAlign w:val="center"/>
          </w:tcPr>
          <w:p>
            <w:pPr>
              <w:pStyle w:val="MdTableCell"/>
            </w:pPr>
            <w:r>
              <w:t xml:space="preserve">✓ Yes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False</w:t>
            </w:r>
          </w:p>
        </w:tc>
        <w:tc>
          <w:tcPr>
            <w:tcMar>
              <w:top w:type="dxa" w:w="80"/>
              <w:left w:type="dxa" w:w="120"/>
              <w:bottom w:type="dxa" w:w="80"/>
              <w:right w:type="dxa" w:w="120"/>
            </w:tcMar>
            <w:vAlign w:val="center"/>
          </w:tcPr>
          <w:p>
            <w:pPr>
              <w:pStyle w:val="MdTableCell"/>
            </w:pPr>
            <w:r>
              <w:t xml:space="preserve">Urgency was manufactured, not genuine</w:t>
            </w:r>
          </w:p>
        </w:tc>
        <w:tc>
          <w:tcPr>
            <w:tcBorders>
              <w:right w:val="none"/>
            </w:tcBorders>
            <w:tcMar>
              <w:top w:type="dxa" w:w="80"/>
              <w:left w:type="dxa" w:w="120"/>
              <w:bottom w:type="dxa" w:w="80"/>
              <w:right w:type="dxa" w:w="120"/>
            </w:tcMar>
            <w:vAlign w:val="center"/>
          </w:tcPr>
          <w:p>
            <w:pPr>
              <w:pStyle w:val="MdTableCell"/>
            </w:pPr>
            <w:r>
              <w:t xml:space="preserve">✓ Yes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Knowledge</w:t>
            </w:r>
          </w:p>
        </w:tc>
        <w:tc>
          <w:tcPr>
            <w:tcMar>
              <w:top w:type="dxa" w:w="80"/>
              <w:left w:type="dxa" w:w="120"/>
              <w:bottom w:type="dxa" w:w="80"/>
              <w:right w:type="dxa" w:w="120"/>
            </w:tcMar>
            <w:vAlign w:val="center"/>
          </w:tcPr>
          <w:p>
            <w:pPr>
              <w:pStyle w:val="MdTableCell"/>
            </w:pPr>
            <w:r>
              <w:t xml:space="preserve">Peter knew he created the crisis</w:t>
            </w:r>
          </w:p>
        </w:tc>
        <w:tc>
          <w:tcPr>
            <w:tcBorders>
              <w:right w:val="none"/>
            </w:tcBorders>
            <w:tcMar>
              <w:top w:type="dxa" w:w="80"/>
              <w:left w:type="dxa" w:w="120"/>
              <w:bottom w:type="dxa" w:w="80"/>
              <w:right w:type="dxa" w:w="120"/>
            </w:tcMar>
            <w:vAlign w:val="center"/>
          </w:tcPr>
          <w:p>
            <w:pPr>
              <w:pStyle w:val="MdTableCell"/>
            </w:pPr>
            <w:r>
              <w:t xml:space="preserve">✓ Yes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 Intent</w:t>
            </w:r>
          </w:p>
        </w:tc>
        <w:tc>
          <w:tcPr>
            <w:tcBorders>
              <w:bottom w:val="single" w:color="E1E4E8" w:sz="4"/>
            </w:tcBorders>
            <w:tcMar>
              <w:top w:type="dxa" w:w="80"/>
              <w:left w:type="dxa" w:w="120"/>
              <w:bottom w:type="dxa" w:w="80"/>
              <w:right w:type="dxa" w:w="120"/>
            </w:tcMar>
            <w:vAlign w:val="center"/>
          </w:tcPr>
          <w:p>
            <w:pPr>
              <w:pStyle w:val="MdTableCell"/>
            </w:pPr>
            <w:r>
              <w:t xml:space="preserve">Deliberate false urgency to bypass notice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 Yes</w:t>
            </w:r>
          </w:p>
        </w:tc>
      </w:tr>
    </w:tbl>
    <w:p>
      <w:pPr>
        <w:pStyle w:val="MdParagraph"/>
      </w:pPr>
      <w:r>
        <w:rPr>
          <w:rStyle w:val="MdStrong"/>
          <w:b/>
          <w:bCs/>
        </w:rPr>
        <w:t xml:space="preserve">Legal Conclusion:</w:t>
      </w:r>
    </w:p>
    <w:p>
      <w:pPr>
        <w:pStyle w:val="MdBlockquote"/>
      </w:pPr>
      <w:r>
        <w:t xml:space="preserve">"Perjury established. Peter manufactured urgency by cancelling cards, then claimed urgency to obtain ex parte relief. 67-day delay contradicts urgency. All 5 elements satisfied."</w:t>
      </w:r>
    </w:p>
    <w:p>
      <w:pPr>
        <w:pStyle w:val="MdSpace"/>
        <w:spacing w:before="0" w:after="60"/>
      </w:pPr>
    </w:p>
    <w:p>
      <w:pPr>
        <w:pStyle w:val="MdParagraph"/>
      </w:pPr>
      <w:r>
        <w:rPr>
          <w:rStyle w:val="MdStrong"/>
          <w:b/>
          <w:bCs/>
        </w:rPr>
        <w:t xml:space="preserve">Confidence:</w:t>
      </w:r>
      <w:r>
        <w:t xml:space="preserve"> 0.98</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D.4 Perjury 3: False UK Payment Flow Claims</w:t>
      </w:r>
    </w:p>
    <w:p>
      <w:pPr>
        <w:pStyle w:val="MdParagraph"/>
      </w:pPr>
      <w:r>
        <w:rPr>
          <w:rStyle w:val="MdStrong"/>
          <w:b/>
          <w:bCs/>
        </w:rPr>
        <w:t xml:space="preserve">False Statement:</w:t>
      </w:r>
      <w:r>
        <w:t xml:space="preserve">
Peter's affidavit implies SA funds UK operations (SA → UK payment flow).</w:t>
      </w:r>
    </w:p>
    <w:p>
      <w:pPr>
        <w:pStyle w:val="MdSpace"/>
        <w:spacing w:before="0" w:after="60"/>
      </w:pPr>
    </w:p>
    <w:p>
      <w:pPr>
        <w:pStyle w:val="MdParagraph"/>
      </w:pPr>
      <w:r>
        <w:rPr>
          <w:rStyle w:val="MdStrong"/>
          <w:b/>
          <w:bCs/>
        </w:rPr>
        <w:t xml:space="preserve">Truth:</w:t>
      </w:r>
    </w:p>
    <w:p>
      <w:pPr>
        <w:pStyle w:val="MdListItem"/>
        <w:numPr>
          <w:ilvl w:val="0"/>
          <w:numId w:val="3"/>
        </w:numPr>
      </w:pPr>
      <w:r>
        <w:t xml:space="preserve">UK company (RegimA Zone Ltd) funds SA operations: R84,661+ annually</w:t>
      </w:r>
    </w:p>
    <w:p>
      <w:pPr>
        <w:pStyle w:val="MdListItem"/>
        <w:numPr>
          <w:ilvl w:val="0"/>
          <w:numId w:val="3"/>
        </w:numPr>
      </w:pPr>
      <w:r>
        <w:t xml:space="preserve">Payment flow is UK → SA, not SA → UK</w:t>
      </w:r>
    </w:p>
    <w:p>
      <w:pPr>
        <w:pStyle w:val="MdListItem"/>
        <w:numPr>
          <w:ilvl w:val="0"/>
          <w:numId w:val="3"/>
        </w:numPr>
      </w:pPr>
      <w:r>
        <w:t xml:space="preserve">Shopify invoices prove UK company pays for SA platform usage</w:t>
      </w:r>
    </w:p>
    <w:p>
      <w:pPr>
        <w:pStyle w:val="MdListItem"/>
        <w:numPr>
          <w:ilvl w:val="0"/>
          <w:numId w:val="3"/>
        </w:numPr>
      </w:pPr>
      <w:r>
        <w:t xml:space="preserve">Daniel personally funded UK operations with own funds</w:t>
      </w:r>
    </w:p>
    <w:p>
      <w:pPr>
        <w:pStyle w:val="MdSpace"/>
        <w:spacing w:before="0" w:after="60"/>
      </w:pPr>
    </w:p>
    <w:p>
      <w:pPr>
        <w:pStyle w:val="MdParagraph"/>
      </w:pPr>
      <w:r>
        <w:rPr>
          <w:rStyle w:val="MdStrong"/>
          <w:b/>
          <w:bCs/>
        </w:rPr>
        <w:t xml:space="preserve">Perjury Elements Analysis: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Element</w:t>
            </w:r>
          </w:p>
        </w:tc>
        <w:tc>
          <w:tcPr>
            <w:tcMar>
              <w:top w:type="dxa" w:w="100"/>
              <w:left w:type="dxa" w:w="120"/>
              <w:bottom w:type="dxa" w:w="100"/>
              <w:right w:type="dxa" w:w="120"/>
            </w:tcMar>
            <w:vAlign w:val="center"/>
          </w:tcPr>
          <w:p>
            <w:pPr>
              <w:pStyle w:val="MdTableHeader"/>
            </w:pPr>
            <w:r>
              <w:t xml:space="preserve">Analysis</w:t>
            </w:r>
          </w:p>
        </w:tc>
        <w:tc>
          <w:tcPr>
            <w:tcBorders>
              <w:right w:val="none"/>
            </w:tcBorders>
            <w:tcMar>
              <w:top w:type="dxa" w:w="100"/>
              <w:left w:type="dxa" w:w="120"/>
              <w:bottom w:type="dxa" w:w="100"/>
              <w:right w:type="dxa" w:w="120"/>
            </w:tcMar>
            <w:vAlign w:val="center"/>
          </w:tcPr>
          <w:p>
            <w:pPr>
              <w:pStyle w:val="MdTableHeader"/>
            </w:pPr>
            <w:r>
              <w:t xml:space="preserve">Satisfied?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Oath</w:t>
            </w:r>
          </w:p>
        </w:tc>
        <w:tc>
          <w:tcPr>
            <w:tcMar>
              <w:top w:type="dxa" w:w="80"/>
              <w:left w:type="dxa" w:w="120"/>
              <w:bottom w:type="dxa" w:w="80"/>
              <w:right w:type="dxa" w:w="120"/>
            </w:tcMar>
            <w:vAlign w:val="center"/>
          </w:tcPr>
          <w:p>
            <w:pPr>
              <w:pStyle w:val="MdTableCell"/>
            </w:pPr>
            <w:r>
              <w:t xml:space="preserve">Peter swore affidavit on 14 Aug 2025</w:t>
            </w:r>
          </w:p>
        </w:tc>
        <w:tc>
          <w:tcPr>
            <w:tcBorders>
              <w:right w:val="none"/>
            </w:tcBorders>
            <w:tcMar>
              <w:top w:type="dxa" w:w="80"/>
              <w:left w:type="dxa" w:w="120"/>
              <w:bottom w:type="dxa" w:w="80"/>
              <w:right w:type="dxa" w:w="120"/>
            </w:tcMar>
            <w:vAlign w:val="center"/>
          </w:tcPr>
          <w:p>
            <w:pPr>
              <w:pStyle w:val="MdTableCell"/>
            </w:pPr>
            <w:r>
              <w:t xml:space="preserve">✓ Yes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Material</w:t>
            </w:r>
          </w:p>
        </w:tc>
        <w:tc>
          <w:tcPr>
            <w:tcMar>
              <w:top w:type="dxa" w:w="80"/>
              <w:left w:type="dxa" w:w="120"/>
              <w:bottom w:type="dxa" w:w="80"/>
              <w:right w:type="dxa" w:w="120"/>
            </w:tcMar>
            <w:vAlign w:val="center"/>
          </w:tcPr>
          <w:p>
            <w:pPr>
              <w:pStyle w:val="MdTableCell"/>
            </w:pPr>
            <w:r>
              <w:t xml:space="preserve">Payment flow affects financial mismanagement claims</w:t>
            </w:r>
          </w:p>
        </w:tc>
        <w:tc>
          <w:tcPr>
            <w:tcBorders>
              <w:right w:val="none"/>
            </w:tcBorders>
            <w:tcMar>
              <w:top w:type="dxa" w:w="80"/>
              <w:left w:type="dxa" w:w="120"/>
              <w:bottom w:type="dxa" w:w="80"/>
              <w:right w:type="dxa" w:w="120"/>
            </w:tcMar>
            <w:vAlign w:val="center"/>
          </w:tcPr>
          <w:p>
            <w:pPr>
              <w:pStyle w:val="MdTableCell"/>
            </w:pPr>
            <w:r>
              <w:t xml:space="preserve">✓ Yes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False</w:t>
            </w:r>
          </w:p>
        </w:tc>
        <w:tc>
          <w:tcPr>
            <w:tcMar>
              <w:top w:type="dxa" w:w="80"/>
              <w:left w:type="dxa" w:w="120"/>
              <w:bottom w:type="dxa" w:w="80"/>
              <w:right w:type="dxa" w:w="120"/>
            </w:tcMar>
            <w:vAlign w:val="center"/>
          </w:tcPr>
          <w:p>
            <w:pPr>
              <w:pStyle w:val="MdTableCell"/>
            </w:pPr>
            <w:r>
              <w:t xml:space="preserve">Payment flow direction is opposite of Peter's claims</w:t>
            </w:r>
          </w:p>
        </w:tc>
        <w:tc>
          <w:tcPr>
            <w:tcBorders>
              <w:right w:val="none"/>
            </w:tcBorders>
            <w:tcMar>
              <w:top w:type="dxa" w:w="80"/>
              <w:left w:type="dxa" w:w="120"/>
              <w:bottom w:type="dxa" w:w="80"/>
              <w:right w:type="dxa" w:w="120"/>
            </w:tcMar>
            <w:vAlign w:val="center"/>
          </w:tcPr>
          <w:p>
            <w:pPr>
              <w:pStyle w:val="MdTableCell"/>
            </w:pPr>
            <w:r>
              <w:t xml:space="preserve">✓ Yes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Knowledge</w:t>
            </w:r>
          </w:p>
        </w:tc>
        <w:tc>
          <w:tcPr>
            <w:tcMar>
              <w:top w:type="dxa" w:w="80"/>
              <w:left w:type="dxa" w:w="120"/>
              <w:bottom w:type="dxa" w:w="80"/>
              <w:right w:type="dxa" w:w="120"/>
            </w:tcMar>
            <w:vAlign w:val="center"/>
          </w:tcPr>
          <w:p>
            <w:pPr>
              <w:pStyle w:val="MdTableCell"/>
            </w:pPr>
            <w:r>
              <w:t xml:space="preserve">Peter had access to bank records</w:t>
            </w:r>
          </w:p>
        </w:tc>
        <w:tc>
          <w:tcPr>
            <w:tcBorders>
              <w:right w:val="none"/>
            </w:tcBorders>
            <w:tcMar>
              <w:top w:type="dxa" w:w="80"/>
              <w:left w:type="dxa" w:w="120"/>
              <w:bottom w:type="dxa" w:w="80"/>
              <w:right w:type="dxa" w:w="120"/>
            </w:tcMar>
            <w:vAlign w:val="center"/>
          </w:tcPr>
          <w:p>
            <w:pPr>
              <w:pStyle w:val="MdTableCell"/>
            </w:pPr>
            <w:r>
              <w:t xml:space="preserve">✓ Yes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 Intent</w:t>
            </w:r>
          </w:p>
        </w:tc>
        <w:tc>
          <w:tcPr>
            <w:tcBorders>
              <w:bottom w:val="single" w:color="E1E4E8" w:sz="4"/>
            </w:tcBorders>
            <w:tcMar>
              <w:top w:type="dxa" w:w="80"/>
              <w:left w:type="dxa" w:w="120"/>
              <w:bottom w:type="dxa" w:w="80"/>
              <w:right w:type="dxa" w:w="120"/>
            </w:tcMar>
            <w:vAlign w:val="center"/>
          </w:tcPr>
          <w:p>
            <w:pPr>
              <w:pStyle w:val="MdTableCell"/>
            </w:pPr>
            <w:r>
              <w:t xml:space="preserve">Deliberate misrepresentation to support narrative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 Yes</w:t>
            </w:r>
          </w:p>
        </w:tc>
      </w:tr>
    </w:tbl>
    <w:p>
      <w:pPr>
        <w:pStyle w:val="MdParagraph"/>
      </w:pPr>
      <w:r>
        <w:rPr>
          <w:rStyle w:val="MdStrong"/>
          <w:b/>
          <w:bCs/>
        </w:rPr>
        <w:t xml:space="preserve">Legal Conclusion:</w:t>
      </w:r>
    </w:p>
    <w:p>
      <w:pPr>
        <w:pStyle w:val="MdBlockquote"/>
      </w:pPr>
      <w:r>
        <w:t xml:space="preserve">"Perjury established. Peter deliberately misrepresented payment flow direction (claimed SA → UK, actually UK → SA) to support false narrative of financial mismanagement. All 5 elements satisfied."</w:t>
      </w:r>
    </w:p>
    <w:p>
      <w:pPr>
        <w:pStyle w:val="MdSpace"/>
        <w:spacing w:before="0" w:after="60"/>
      </w:pPr>
    </w:p>
    <w:p>
      <w:pPr>
        <w:pStyle w:val="MdParagraph"/>
      </w:pPr>
      <w:r>
        <w:rPr>
          <w:rStyle w:val="MdStrong"/>
          <w:b/>
          <w:bCs/>
        </w:rPr>
        <w:t xml:space="preserve">Confidence:</w:t>
      </w:r>
      <w:r>
        <w:t xml:space="preserve"> 0.98</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D.5 Perjury 4: Bantjies' Concealment of Conflicts</w:t>
      </w:r>
    </w:p>
    <w:p>
      <w:pPr>
        <w:pStyle w:val="MdParagraph"/>
      </w:pPr>
      <w:r>
        <w:rPr>
          <w:rStyle w:val="MdStrong"/>
          <w:b/>
          <w:bCs/>
        </w:rPr>
        <w:t xml:space="preserve">False Statement (by omission):</w:t>
      </w:r>
      <w:r>
        <w:t xml:space="preserve">
Bantjies' supporting affidavit does not disclose his conflicts of interest.</w:t>
      </w:r>
    </w:p>
    <w:p>
      <w:pPr>
        <w:pStyle w:val="MdSpace"/>
        <w:spacing w:before="0" w:after="60"/>
      </w:pPr>
    </w:p>
    <w:p>
      <w:pPr>
        <w:pStyle w:val="MdParagraph"/>
      </w:pPr>
      <w:r>
        <w:rPr>
          <w:rStyle w:val="MdStrong"/>
          <w:b/>
          <w:bCs/>
        </w:rPr>
        <w:t xml:space="preserve">Truth:</w:t>
      </w:r>
      <w:r>
        <w:t xml:space="preserve">
Bantjies is:</w:t>
      </w:r>
    </w:p>
    <w:p>
      <w:pPr>
        <w:pStyle w:val="MdListItem"/>
        <w:numPr>
          <w:ilvl w:val="0"/>
          <w:numId w:val="3"/>
        </w:numPr>
      </w:pPr>
      <w:r>
        <w:t xml:space="preserve">Undisclosed trustee of Faucitt Family Trust</w:t>
      </w:r>
    </w:p>
    <w:p>
      <w:pPr>
        <w:pStyle w:val="MdListItem"/>
        <w:numPr>
          <w:ilvl w:val="0"/>
          <w:numId w:val="3"/>
        </w:numPr>
      </w:pPr>
      <w:r>
        <w:t xml:space="preserve">Debtor owing R18.685M to the trust</w:t>
      </w:r>
    </w:p>
    <w:p>
      <w:pPr>
        <w:pStyle w:val="MdListItem"/>
        <w:numPr>
          <w:ilvl w:val="0"/>
          <w:numId w:val="3"/>
        </w:numPr>
      </w:pPr>
      <w:r>
        <w:t xml:space="preserve">Accountant for all RegimA companies</w:t>
      </w:r>
    </w:p>
    <w:p>
      <w:pPr>
        <w:pStyle w:val="MdListItem"/>
        <w:numPr>
          <w:ilvl w:val="0"/>
          <w:numId w:val="3"/>
        </w:numPr>
      </w:pPr>
      <w:r>
        <w:t xml:space="preserve">Controller of financial systems</w:t>
      </w:r>
    </w:p>
    <w:p>
      <w:pPr>
        <w:pStyle w:val="MdListItem"/>
        <w:numPr>
          <w:ilvl w:val="0"/>
          <w:numId w:val="3"/>
        </w:numPr>
      </w:pPr>
      <w:r>
        <w:t xml:space="preserve">Commissioner of Oaths who certified Peter's affidavit</w:t>
      </w:r>
    </w:p>
    <w:p>
      <w:pPr>
        <w:pStyle w:val="MdListItem"/>
        <w:numPr>
          <w:ilvl w:val="0"/>
          <w:numId w:val="3"/>
        </w:numPr>
      </w:pPr>
      <w:r>
        <w:t xml:space="preserve">Recipient of Daniel's fraud reports (6 Jun 2025)</w:t>
      </w:r>
    </w:p>
    <w:p>
      <w:pPr>
        <w:pStyle w:val="MdSpace"/>
        <w:spacing w:before="0" w:after="60"/>
      </w:pPr>
    </w:p>
    <w:p>
      <w:pPr>
        <w:pStyle w:val="MdParagraph"/>
      </w:pPr>
      <w:r>
        <w:rPr>
          <w:rStyle w:val="MdStrong"/>
          <w:b/>
          <w:bCs/>
        </w:rPr>
        <w:t xml:space="preserve">Perjury Elements Analysis: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Element</w:t>
            </w:r>
          </w:p>
        </w:tc>
        <w:tc>
          <w:tcPr>
            <w:tcMar>
              <w:top w:type="dxa" w:w="100"/>
              <w:left w:type="dxa" w:w="120"/>
              <w:bottom w:type="dxa" w:w="100"/>
              <w:right w:type="dxa" w:w="120"/>
            </w:tcMar>
            <w:vAlign w:val="center"/>
          </w:tcPr>
          <w:p>
            <w:pPr>
              <w:pStyle w:val="MdTableHeader"/>
            </w:pPr>
            <w:r>
              <w:t xml:space="preserve">Analysis</w:t>
            </w:r>
          </w:p>
        </w:tc>
        <w:tc>
          <w:tcPr>
            <w:tcBorders>
              <w:right w:val="none"/>
            </w:tcBorders>
            <w:tcMar>
              <w:top w:type="dxa" w:w="100"/>
              <w:left w:type="dxa" w:w="120"/>
              <w:bottom w:type="dxa" w:w="100"/>
              <w:right w:type="dxa" w:w="120"/>
            </w:tcMar>
            <w:vAlign w:val="center"/>
          </w:tcPr>
          <w:p>
            <w:pPr>
              <w:pStyle w:val="MdTableHeader"/>
            </w:pPr>
            <w:r>
              <w:t xml:space="preserve">Satisfied?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Oath</w:t>
            </w:r>
          </w:p>
        </w:tc>
        <w:tc>
          <w:tcPr>
            <w:tcMar>
              <w:top w:type="dxa" w:w="80"/>
              <w:left w:type="dxa" w:w="120"/>
              <w:bottom w:type="dxa" w:w="80"/>
              <w:right w:type="dxa" w:w="120"/>
            </w:tcMar>
            <w:vAlign w:val="center"/>
          </w:tcPr>
          <w:p>
            <w:pPr>
              <w:pStyle w:val="MdTableCell"/>
            </w:pPr>
            <w:r>
              <w:t xml:space="preserve">Bantjies swore affidavit on 14 Aug 2025</w:t>
            </w:r>
          </w:p>
        </w:tc>
        <w:tc>
          <w:tcPr>
            <w:tcBorders>
              <w:right w:val="none"/>
            </w:tcBorders>
            <w:tcMar>
              <w:top w:type="dxa" w:w="80"/>
              <w:left w:type="dxa" w:w="120"/>
              <w:bottom w:type="dxa" w:w="80"/>
              <w:right w:type="dxa" w:w="120"/>
            </w:tcMar>
            <w:vAlign w:val="center"/>
          </w:tcPr>
          <w:p>
            <w:pPr>
              <w:pStyle w:val="MdTableCell"/>
            </w:pPr>
            <w:r>
              <w:t xml:space="preserve">✓ Yes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Material</w:t>
            </w:r>
          </w:p>
        </w:tc>
        <w:tc>
          <w:tcPr>
            <w:tcMar>
              <w:top w:type="dxa" w:w="80"/>
              <w:left w:type="dxa" w:w="120"/>
              <w:bottom w:type="dxa" w:w="80"/>
              <w:right w:type="dxa" w:w="120"/>
            </w:tcMar>
            <w:vAlign w:val="center"/>
          </w:tcPr>
          <w:p>
            <w:pPr>
              <w:pStyle w:val="MdTableCell"/>
            </w:pPr>
            <w:r>
              <w:t xml:space="preserve">Conflicts affect credibility and independence</w:t>
            </w:r>
          </w:p>
        </w:tc>
        <w:tc>
          <w:tcPr>
            <w:tcBorders>
              <w:right w:val="none"/>
            </w:tcBorders>
            <w:tcMar>
              <w:top w:type="dxa" w:w="80"/>
              <w:left w:type="dxa" w:w="120"/>
              <w:bottom w:type="dxa" w:w="80"/>
              <w:right w:type="dxa" w:w="120"/>
            </w:tcMar>
            <w:vAlign w:val="center"/>
          </w:tcPr>
          <w:p>
            <w:pPr>
              <w:pStyle w:val="MdTableCell"/>
            </w:pPr>
            <w:r>
              <w:t xml:space="preserve">✓ Yes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False</w:t>
            </w:r>
          </w:p>
        </w:tc>
        <w:tc>
          <w:tcPr>
            <w:tcMar>
              <w:top w:type="dxa" w:w="80"/>
              <w:left w:type="dxa" w:w="120"/>
              <w:bottom w:type="dxa" w:w="80"/>
              <w:right w:type="dxa" w:w="120"/>
            </w:tcMar>
            <w:vAlign w:val="center"/>
          </w:tcPr>
          <w:p>
            <w:pPr>
              <w:pStyle w:val="MdTableCell"/>
            </w:pPr>
            <w:r>
              <w:t xml:space="preserve">Omission of conflicts is false by concealment</w:t>
            </w:r>
          </w:p>
        </w:tc>
        <w:tc>
          <w:tcPr>
            <w:tcBorders>
              <w:right w:val="none"/>
            </w:tcBorders>
            <w:tcMar>
              <w:top w:type="dxa" w:w="80"/>
              <w:left w:type="dxa" w:w="120"/>
              <w:bottom w:type="dxa" w:w="80"/>
              <w:right w:type="dxa" w:w="120"/>
            </w:tcMar>
            <w:vAlign w:val="center"/>
          </w:tcPr>
          <w:p>
            <w:pPr>
              <w:pStyle w:val="MdTableCell"/>
            </w:pPr>
            <w:r>
              <w:t xml:space="preserve">✓ Yes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Knowledge</w:t>
            </w:r>
          </w:p>
        </w:tc>
        <w:tc>
          <w:tcPr>
            <w:tcMar>
              <w:top w:type="dxa" w:w="80"/>
              <w:left w:type="dxa" w:w="120"/>
              <w:bottom w:type="dxa" w:w="80"/>
              <w:right w:type="dxa" w:w="120"/>
            </w:tcMar>
            <w:vAlign w:val="center"/>
          </w:tcPr>
          <w:p>
            <w:pPr>
              <w:pStyle w:val="MdTableCell"/>
            </w:pPr>
            <w:r>
              <w:t xml:space="preserve">Bantjies knows his own conflicts</w:t>
            </w:r>
          </w:p>
        </w:tc>
        <w:tc>
          <w:tcPr>
            <w:tcBorders>
              <w:right w:val="none"/>
            </w:tcBorders>
            <w:tcMar>
              <w:top w:type="dxa" w:w="80"/>
              <w:left w:type="dxa" w:w="120"/>
              <w:bottom w:type="dxa" w:w="80"/>
              <w:right w:type="dxa" w:w="120"/>
            </w:tcMar>
            <w:vAlign w:val="center"/>
          </w:tcPr>
          <w:p>
            <w:pPr>
              <w:pStyle w:val="MdTableCell"/>
            </w:pPr>
            <w:r>
              <w:t xml:space="preserve">✓ Yes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 Intent</w:t>
            </w:r>
          </w:p>
        </w:tc>
        <w:tc>
          <w:tcPr>
            <w:tcBorders>
              <w:bottom w:val="single" w:color="E1E4E8" w:sz="4"/>
            </w:tcBorders>
            <w:tcMar>
              <w:top w:type="dxa" w:w="80"/>
              <w:left w:type="dxa" w:w="120"/>
              <w:bottom w:type="dxa" w:w="80"/>
              <w:right w:type="dxa" w:w="120"/>
            </w:tcMar>
            <w:vAlign w:val="center"/>
          </w:tcPr>
          <w:p>
            <w:pPr>
              <w:pStyle w:val="MdTableCell"/>
            </w:pPr>
            <w:r>
              <w:t xml:space="preserve">Deliberate concealment to appear independent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 Yes</w:t>
            </w:r>
          </w:p>
        </w:tc>
      </w:tr>
    </w:tbl>
    <w:p>
      <w:pPr>
        <w:pStyle w:val="MdParagraph"/>
      </w:pPr>
      <w:r>
        <w:rPr>
          <w:rStyle w:val="MdStrong"/>
          <w:b/>
          <w:bCs/>
        </w:rPr>
        <w:t xml:space="preserve">Legal Conclusion:</w:t>
      </w:r>
    </w:p>
    <w:p>
      <w:pPr>
        <w:pStyle w:val="MdBlockquote"/>
      </w:pPr>
      <w:r>
        <w:t xml:space="preserve">"Perjury established. Bantjies deliberately concealed trustee status, R18.685M debt, accountant role, and fraud report receipt to appear independent. All 5 elements satisfied."</w:t>
      </w:r>
    </w:p>
    <w:p>
      <w:pPr>
        <w:pStyle w:val="MdSpace"/>
        <w:spacing w:before="0" w:after="60"/>
      </w:pPr>
    </w:p>
    <w:p>
      <w:pPr>
        <w:pStyle w:val="MdParagraph"/>
      </w:pPr>
      <w:r>
        <w:rPr>
          <w:rStyle w:val="MdStrong"/>
          <w:b/>
          <w:bCs/>
        </w:rPr>
        <w:t xml:space="preserve">Confidence:</w:t>
      </w:r>
      <w:r>
        <w:t xml:space="preserve"> 0.98</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D.6 Cumulative Perjury Analysis</w:t>
      </w:r>
    </w:p>
    <w:p>
      <w:pPr>
        <w:pStyle w:val="MdParagraph"/>
      </w:pPr>
      <w:r>
        <w:rPr>
          <w:rStyle w:val="MdStrong"/>
          <w:b/>
          <w:bCs/>
        </w:rPr>
        <w:t xml:space="preserve">Total Perjuries:</w:t>
      </w:r>
      <w:r>
        <w:t xml:space="preserve"> 4 perjured statements (3 by Peter, 1 by Bantjies)</w:t>
      </w:r>
    </w:p>
    <w:p>
      <w:pPr>
        <w:pStyle w:val="MdSpace"/>
        <w:spacing w:before="0" w:after="60"/>
      </w:pPr>
    </w:p>
    <w:p>
      <w:pPr>
        <w:pStyle w:val="MdParagraph"/>
      </w:pPr>
      <w:r>
        <w:rPr>
          <w:rStyle w:val="MdStrong"/>
          <w:b/>
          <w:bCs/>
        </w:rPr>
        <w:t xml:space="preserve">Individual Impact:</w:t>
      </w:r>
    </w:p>
    <w:p>
      <w:pPr>
        <w:pStyle w:val="MdListItem"/>
        <w:numPr>
          <w:ilvl w:val="0"/>
          <w:numId w:val="3"/>
        </w:numPr>
      </w:pPr>
      <w:r>
        <w:t xml:space="preserve">Each perjury independently sufficient to nullify proceedings</w:t>
      </w:r>
    </w:p>
    <w:p>
      <w:pPr>
        <w:pStyle w:val="MdListItem"/>
        <w:numPr>
          <w:ilvl w:val="0"/>
          <w:numId w:val="3"/>
        </w:numPr>
      </w:pPr>
      <w:r>
        <w:t xml:space="preserve">Each satisfies all 5 elements of perjury under Section 319 CPA</w:t>
      </w:r>
    </w:p>
    <w:p>
      <w:pPr>
        <w:pStyle w:val="MdListItem"/>
        <w:numPr>
          <w:ilvl w:val="0"/>
          <w:numId w:val="3"/>
        </w:numPr>
      </w:pPr>
      <w:r>
        <w:t xml:space="preserve">Each demonstrates intent to deceive court</w:t>
      </w:r>
    </w:p>
    <w:p>
      <w:pPr>
        <w:pStyle w:val="MdSpace"/>
        <w:spacing w:before="0" w:after="60"/>
      </w:pPr>
    </w:p>
    <w:p>
      <w:pPr>
        <w:pStyle w:val="MdParagraph"/>
      </w:pPr>
      <w:r>
        <w:rPr>
          <w:rStyle w:val="MdStrong"/>
          <w:b/>
          <w:bCs/>
        </w:rPr>
        <w:t xml:space="preserve">Cumulative Impact:</w:t>
      </w:r>
    </w:p>
    <w:p>
      <w:pPr>
        <w:pStyle w:val="MdListItem"/>
        <w:numPr>
          <w:ilvl w:val="0"/>
          <w:numId w:val="3"/>
        </w:numPr>
      </w:pPr>
      <w:r>
        <w:t xml:space="preserve">Multiple perjuries demonstrate systematic fraud on court</w:t>
      </w:r>
    </w:p>
    <w:p>
      <w:pPr>
        <w:pStyle w:val="MdListItem"/>
        <w:numPr>
          <w:ilvl w:val="0"/>
          <w:numId w:val="3"/>
        </w:numPr>
      </w:pPr>
      <w:r>
        <w:t xml:space="preserve">Not isolated misstatements, but coordinated deception</w:t>
      </w:r>
    </w:p>
    <w:p>
      <w:pPr>
        <w:pStyle w:val="MdListItem"/>
        <w:numPr>
          <w:ilvl w:val="0"/>
          <w:numId w:val="3"/>
        </w:numPr>
      </w:pPr>
      <w:r>
        <w:t xml:space="preserve">Both founding affidavit (Peter) and supporting affidavit (Bantjies) perjured</w:t>
      </w:r>
    </w:p>
    <w:p>
      <w:pPr>
        <w:pStyle w:val="MdListItem"/>
        <w:numPr>
          <w:ilvl w:val="0"/>
          <w:numId w:val="3"/>
        </w:numPr>
      </w:pPr>
      <w:r>
        <w:t xml:space="preserve">Entire proceeding based on perjured affidavits</w:t>
      </w:r>
    </w:p>
    <w:p>
      <w:pPr>
        <w:pStyle w:val="MdSpace"/>
        <w:spacing w:before="0" w:after="60"/>
      </w:pPr>
    </w:p>
    <w:p>
      <w:pPr>
        <w:pStyle w:val="MdParagraph"/>
      </w:pPr>
      <w:r>
        <w:rPr>
          <w:rStyle w:val="MdStrong"/>
          <w:b/>
          <w:bCs/>
        </w:rPr>
        <w:t xml:space="preserve">Legal Conclusion:</w:t>
      </w:r>
    </w:p>
    <w:p>
      <w:pPr>
        <w:pStyle w:val="MdBlockquote"/>
      </w:pPr>
      <w:r>
        <w:t xml:space="preserve">"Multiple perjuries established in founding and supporting affidavits. Entire proceeding is nullified and void ab initio. Criminal prosecution warranted under Section 319 CPA for both Peter and Bantjies."</w:t>
      </w:r>
    </w:p>
    <w:p>
      <w:pPr>
        <w:pStyle w:val="MdSpace"/>
        <w:spacing w:before="0" w:after="60"/>
      </w:pPr>
    </w:p>
    <w:p>
      <w:pPr>
        <w:pStyle w:val="MdParagraph"/>
      </w:pPr>
      <w:r>
        <w:rPr>
          <w:rStyle w:val="MdStrong"/>
          <w:b/>
          <w:bCs/>
        </w:rPr>
        <w:t xml:space="preserve">Confidence:</w:t>
      </w:r>
      <w:r>
        <w:t xml:space="preserve"> 0.98</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5: Bantjies' Triple Conflict (Part E)</w:t>
      </w:r>
    </w:p>
    <w:p>
      <w:pPr>
        <w:pStyle w:val="Heading3"/>
        <w:pStyle w:val="MdHeading3"/>
      </w:pPr>
      <w:r>
        <w:t xml:space="preserve">E.1 Conflict Matrix</w:t>
      </w:r>
    </w:p>
    <w:p>
      <w:pPr>
        <w:pStyle w:val="MdParagraph"/>
      </w:pPr>
      <w:r>
        <w:rPr>
          <w:rStyle w:val="MdStrong"/>
          <w:b/>
          <w:bCs/>
        </w:rPr>
        <w:t xml:space="preserve">Bantjies' Five Conflicting Roles: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Role</w:t>
            </w:r>
          </w:p>
        </w:tc>
        <w:tc>
          <w:tcPr>
            <w:tcMar>
              <w:top w:type="dxa" w:w="100"/>
              <w:left w:type="dxa" w:w="120"/>
              <w:bottom w:type="dxa" w:w="100"/>
              <w:right w:type="dxa" w:w="120"/>
            </w:tcMar>
            <w:vAlign w:val="center"/>
          </w:tcPr>
          <w:p>
            <w:pPr>
              <w:pStyle w:val="MdTableHeader"/>
            </w:pPr>
            <w:r>
              <w:t xml:space="preserve">Capacity</w:t>
            </w:r>
          </w:p>
        </w:tc>
        <w:tc>
          <w:tcPr>
            <w:tcMar>
              <w:top w:type="dxa" w:w="100"/>
              <w:left w:type="dxa" w:w="120"/>
              <w:bottom w:type="dxa" w:w="100"/>
              <w:right w:type="dxa" w:w="120"/>
            </w:tcMar>
            <w:vAlign w:val="center"/>
          </w:tcPr>
          <w:p>
            <w:pPr>
              <w:pStyle w:val="MdTableHeader"/>
            </w:pPr>
            <w:r>
              <w:t xml:space="preserve">Duty/Interest</w:t>
            </w:r>
          </w:p>
        </w:tc>
        <w:tc>
          <w:tcPr>
            <w:tcMar>
              <w:top w:type="dxa" w:w="100"/>
              <w:left w:type="dxa" w:w="120"/>
              <w:bottom w:type="dxa" w:w="100"/>
              <w:right w:type="dxa" w:w="120"/>
            </w:tcMar>
            <w:vAlign w:val="center"/>
          </w:tcPr>
          <w:p>
            <w:pPr>
              <w:pStyle w:val="MdTableHeader"/>
            </w:pPr>
            <w:r>
              <w:t xml:space="preserve">Conflict</w:t>
            </w:r>
          </w:p>
        </w:tc>
        <w:tc>
          <w:tcPr>
            <w:tcBorders>
              <w:right w:val="none"/>
            </w:tcBorders>
            <w:tcMar>
              <w:top w:type="dxa" w:w="100"/>
              <w:left w:type="dxa" w:w="120"/>
              <w:bottom w:type="dxa" w:w="100"/>
              <w:right w:type="dxa" w:w="120"/>
            </w:tcMar>
            <w:vAlign w:val="center"/>
          </w:tcPr>
          <w:p>
            <w:pPr>
              <w:pStyle w:val="MdTableHeader"/>
            </w:pPr>
            <w:r>
              <w:t xml:space="preserve">Motive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Trustee</w:t>
            </w:r>
          </w:p>
        </w:tc>
        <w:tc>
          <w:tcPr>
            <w:tcMar>
              <w:top w:type="dxa" w:w="80"/>
              <w:left w:type="dxa" w:w="120"/>
              <w:bottom w:type="dxa" w:w="80"/>
              <w:right w:type="dxa" w:w="120"/>
            </w:tcMar>
            <w:vAlign w:val="center"/>
          </w:tcPr>
          <w:p>
            <w:pPr>
              <w:pStyle w:val="MdTableCell"/>
            </w:pPr>
            <w:r>
              <w:t xml:space="preserve">Co-trustee of Faucitt Family Trust</w:t>
            </w:r>
          </w:p>
        </w:tc>
        <w:tc>
          <w:tcPr>
            <w:tcMar>
              <w:top w:type="dxa" w:w="80"/>
              <w:left w:type="dxa" w:w="120"/>
              <w:bottom w:type="dxa" w:w="80"/>
              <w:right w:type="dxa" w:w="120"/>
            </w:tcMar>
            <w:vAlign w:val="center"/>
          </w:tcPr>
          <w:p>
            <w:pPr>
              <w:pStyle w:val="MdTableCell"/>
            </w:pPr>
            <w:r>
              <w:t xml:space="preserve">Fiduciary duty to beneficiaries</w:t>
            </w:r>
          </w:p>
        </w:tc>
        <w:tc>
          <w:tcPr>
            <w:tcMar>
              <w:top w:type="dxa" w:w="80"/>
              <w:left w:type="dxa" w:w="120"/>
              <w:bottom w:type="dxa" w:w="80"/>
              <w:right w:type="dxa" w:w="120"/>
            </w:tcMar>
            <w:vAlign w:val="center"/>
          </w:tcPr>
          <w:p>
            <w:pPr>
              <w:pStyle w:val="MdTableCell"/>
            </w:pPr>
            <w:r>
              <w:t xml:space="preserve">Prevent discovery of trust fraud</w:t>
            </w:r>
          </w:p>
        </w:tc>
        <w:tc>
          <w:tcPr>
            <w:tcBorders>
              <w:right w:val="none"/>
            </w:tcBorders>
            <w:tcMar>
              <w:top w:type="dxa" w:w="80"/>
              <w:left w:type="dxa" w:w="120"/>
              <w:bottom w:type="dxa" w:w="80"/>
              <w:right w:type="dxa" w:w="120"/>
            </w:tcMar>
            <w:vAlign w:val="center"/>
          </w:tcPr>
          <w:p>
            <w:pPr>
              <w:pStyle w:val="MdTableCell"/>
            </w:pPr>
            <w:r>
              <w:t xml:space="preserve">Protect trust from liability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Debtor</w:t>
            </w:r>
          </w:p>
        </w:tc>
        <w:tc>
          <w:tcPr>
            <w:tcMar>
              <w:top w:type="dxa" w:w="80"/>
              <w:left w:type="dxa" w:w="120"/>
              <w:bottom w:type="dxa" w:w="80"/>
              <w:right w:type="dxa" w:w="120"/>
            </w:tcMar>
            <w:vAlign w:val="center"/>
          </w:tcPr>
          <w:p>
            <w:pPr>
              <w:pStyle w:val="MdTableCell"/>
            </w:pPr>
            <w:r>
              <w:t xml:space="preserve">Owes R18.685M to trust</w:t>
            </w:r>
          </w:p>
        </w:tc>
        <w:tc>
          <w:tcPr>
            <w:tcMar>
              <w:top w:type="dxa" w:w="80"/>
              <w:left w:type="dxa" w:w="120"/>
              <w:bottom w:type="dxa" w:w="80"/>
              <w:right w:type="dxa" w:w="120"/>
            </w:tcMar>
            <w:vAlign w:val="center"/>
          </w:tcPr>
          <w:p>
            <w:pPr>
              <w:pStyle w:val="MdTableCell"/>
            </w:pPr>
            <w:r>
              <w:t xml:space="preserve">Personal financial interest</w:t>
            </w:r>
          </w:p>
        </w:tc>
        <w:tc>
          <w:tcPr>
            <w:tcMar>
              <w:top w:type="dxa" w:w="80"/>
              <w:left w:type="dxa" w:w="120"/>
              <w:bottom w:type="dxa" w:w="80"/>
              <w:right w:type="dxa" w:w="120"/>
            </w:tcMar>
            <w:vAlign w:val="center"/>
          </w:tcPr>
          <w:p>
            <w:pPr>
              <w:pStyle w:val="MdTableCell"/>
            </w:pPr>
            <w:r>
              <w:t xml:space="preserve">Avoid repayment obligation</w:t>
            </w:r>
          </w:p>
        </w:tc>
        <w:tc>
          <w:tcPr>
            <w:tcBorders>
              <w:right w:val="none"/>
            </w:tcBorders>
            <w:tcMar>
              <w:top w:type="dxa" w:w="80"/>
              <w:left w:type="dxa" w:w="120"/>
              <w:bottom w:type="dxa" w:w="80"/>
              <w:right w:type="dxa" w:w="120"/>
            </w:tcMar>
            <w:vAlign w:val="center"/>
          </w:tcPr>
          <w:p>
            <w:pPr>
              <w:pStyle w:val="MdTableCell"/>
            </w:pPr>
            <w:r>
              <w:t xml:space="preserve">Prevent discovery requiring repayment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Accountant</w:t>
            </w:r>
          </w:p>
        </w:tc>
        <w:tc>
          <w:tcPr>
            <w:tcMar>
              <w:top w:type="dxa" w:w="80"/>
              <w:left w:type="dxa" w:w="120"/>
              <w:bottom w:type="dxa" w:w="80"/>
              <w:right w:type="dxa" w:w="120"/>
            </w:tcMar>
            <w:vAlign w:val="center"/>
          </w:tcPr>
          <w:p>
            <w:pPr>
              <w:pStyle w:val="MdTableCell"/>
            </w:pPr>
            <w:r>
              <w:t xml:space="preserve">Accountant for all RegimA companies</w:t>
            </w:r>
          </w:p>
        </w:tc>
        <w:tc>
          <w:tcPr>
            <w:tcMar>
              <w:top w:type="dxa" w:w="80"/>
              <w:left w:type="dxa" w:w="120"/>
              <w:bottom w:type="dxa" w:w="80"/>
              <w:right w:type="dxa" w:w="120"/>
            </w:tcMar>
            <w:vAlign w:val="center"/>
          </w:tcPr>
          <w:p>
            <w:pPr>
              <w:pStyle w:val="MdTableCell"/>
            </w:pPr>
            <w:r>
              <w:t xml:space="preserve">Professional duty to accuracy</w:t>
            </w:r>
          </w:p>
        </w:tc>
        <w:tc>
          <w:tcPr>
            <w:tcMar>
              <w:top w:type="dxa" w:w="80"/>
              <w:left w:type="dxa" w:w="120"/>
              <w:bottom w:type="dxa" w:w="80"/>
              <w:right w:type="dxa" w:w="120"/>
            </w:tcMar>
            <w:vAlign w:val="center"/>
          </w:tcPr>
          <w:p>
            <w:pPr>
              <w:pStyle w:val="MdTableCell"/>
            </w:pPr>
            <w:r>
              <w:t xml:space="preserve">Conceal accounting irregularities</w:t>
            </w:r>
          </w:p>
        </w:tc>
        <w:tc>
          <w:tcPr>
            <w:tcBorders>
              <w:right w:val="none"/>
            </w:tcBorders>
            <w:tcMar>
              <w:top w:type="dxa" w:w="80"/>
              <w:left w:type="dxa" w:w="120"/>
              <w:bottom w:type="dxa" w:w="80"/>
              <w:right w:type="dxa" w:w="120"/>
            </w:tcMar>
            <w:vAlign w:val="center"/>
          </w:tcPr>
          <w:p>
            <w:pPr>
              <w:pStyle w:val="MdTableCell"/>
            </w:pPr>
            <w:r>
              <w:t xml:space="preserve">Avoid professional liability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Commissioner</w:t>
            </w:r>
          </w:p>
        </w:tc>
        <w:tc>
          <w:tcPr>
            <w:tcMar>
              <w:top w:type="dxa" w:w="80"/>
              <w:left w:type="dxa" w:w="120"/>
              <w:bottom w:type="dxa" w:w="80"/>
              <w:right w:type="dxa" w:w="120"/>
            </w:tcMar>
            <w:vAlign w:val="center"/>
          </w:tcPr>
          <w:p>
            <w:pPr>
              <w:pStyle w:val="MdTableCell"/>
            </w:pPr>
            <w:r>
              <w:t xml:space="preserve">Certified Peter's affidavit</w:t>
            </w:r>
          </w:p>
        </w:tc>
        <w:tc>
          <w:tcPr>
            <w:tcMar>
              <w:top w:type="dxa" w:w="80"/>
              <w:left w:type="dxa" w:w="120"/>
              <w:bottom w:type="dxa" w:w="80"/>
              <w:right w:type="dxa" w:w="120"/>
            </w:tcMar>
            <w:vAlign w:val="center"/>
          </w:tcPr>
          <w:p>
            <w:pPr>
              <w:pStyle w:val="MdTableCell"/>
            </w:pPr>
            <w:r>
              <w:t xml:space="preserve">Duty of independence</w:t>
            </w:r>
          </w:p>
        </w:tc>
        <w:tc>
          <w:tcPr>
            <w:tcMar>
              <w:top w:type="dxa" w:w="80"/>
              <w:left w:type="dxa" w:w="120"/>
              <w:bottom w:type="dxa" w:w="80"/>
              <w:right w:type="dxa" w:w="120"/>
            </w:tcMar>
            <w:vAlign w:val="center"/>
          </w:tcPr>
          <w:p>
            <w:pPr>
              <w:pStyle w:val="MdTableCell"/>
            </w:pPr>
            <w:r>
              <w:t xml:space="preserve">Validate own interests</w:t>
            </w:r>
          </w:p>
        </w:tc>
        <w:tc>
          <w:tcPr>
            <w:tcBorders>
              <w:right w:val="none"/>
            </w:tcBorders>
            <w:tcMar>
              <w:top w:type="dxa" w:w="80"/>
              <w:left w:type="dxa" w:w="120"/>
              <w:bottom w:type="dxa" w:w="80"/>
              <w:right w:type="dxa" w:w="120"/>
            </w:tcMar>
            <w:vAlign w:val="center"/>
          </w:tcPr>
          <w:p>
            <w:pPr>
              <w:pStyle w:val="MdTableCell"/>
            </w:pPr>
            <w:r>
              <w:t xml:space="preserve">Legitimize proceedings concealing fraud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Fraud Recipient</w:t>
            </w:r>
          </w:p>
        </w:tc>
        <w:tc>
          <w:tcPr>
            <w:tcBorders>
              <w:bottom w:val="single" w:color="E1E4E8" w:sz="4"/>
            </w:tcBorders>
            <w:tcMar>
              <w:top w:type="dxa" w:w="80"/>
              <w:left w:type="dxa" w:w="120"/>
              <w:bottom w:type="dxa" w:w="80"/>
              <w:right w:type="dxa" w:w="120"/>
            </w:tcMar>
            <w:vAlign w:val="center"/>
          </w:tcPr>
          <w:p>
            <w:pPr>
              <w:pStyle w:val="MdTableCell"/>
            </w:pPr>
            <w:r>
              <w:t xml:space="preserve">Received Daniel's reports (6 Jun 2025)</w:t>
            </w:r>
          </w:p>
        </w:tc>
        <w:tc>
          <w:tcPr>
            <w:tcBorders>
              <w:bottom w:val="single" w:color="E1E4E8" w:sz="4"/>
            </w:tcBorders>
            <w:tcMar>
              <w:top w:type="dxa" w:w="80"/>
              <w:left w:type="dxa" w:w="120"/>
              <w:bottom w:type="dxa" w:w="80"/>
              <w:right w:type="dxa" w:w="120"/>
            </w:tcMar>
            <w:vAlign w:val="center"/>
          </w:tcPr>
          <w:p>
            <w:pPr>
              <w:pStyle w:val="MdTableCell"/>
            </w:pPr>
            <w:r>
              <w:t xml:space="preserve">Duty to investigate</w:t>
            </w:r>
          </w:p>
        </w:tc>
        <w:tc>
          <w:tcPr>
            <w:tcBorders>
              <w:bottom w:val="single" w:color="E1E4E8" w:sz="4"/>
            </w:tcBorders>
            <w:tcMar>
              <w:top w:type="dxa" w:w="80"/>
              <w:left w:type="dxa" w:w="120"/>
              <w:bottom w:type="dxa" w:w="80"/>
              <w:right w:type="dxa" w:w="120"/>
            </w:tcMar>
            <w:vAlign w:val="center"/>
          </w:tcPr>
          <w:p>
            <w:pPr>
              <w:pStyle w:val="MdTableCell"/>
            </w:pPr>
            <w:r>
              <w:t xml:space="preserve">Dismiss reports to protect self</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Prevent investigation implicating self</w:t>
            </w:r>
          </w:p>
        </w:tc>
      </w:tr>
    </w:tbl>
    <w:p>
      <w:pPr>
        <w:pStyle w:val="Heading3"/>
        <w:pStyle w:val="MdHeading3"/>
      </w:pPr>
      <w:r>
        <w:t xml:space="preserve">E.2 Conflict Analysis</w:t>
      </w:r>
    </w:p>
    <w:p>
      <w:pPr>
        <w:pStyle w:val="MdParagraph"/>
      </w:pPr>
      <w:r>
        <w:rPr>
          <w:rStyle w:val="MdStrong"/>
          <w:b/>
          <w:bCs/>
        </w:rPr>
        <w:t xml:space="preserve">Conflict 1: Trustee vs Debtor</w:t>
      </w:r>
    </w:p>
    <w:p>
      <w:pPr>
        <w:pStyle w:val="MdListItem"/>
        <w:numPr>
          <w:ilvl w:val="0"/>
          <w:numId w:val="3"/>
        </w:numPr>
      </w:pPr>
      <w:r>
        <w:rPr>
          <w:rStyle w:val="MdStrong"/>
          <w:b/>
          <w:bCs/>
        </w:rPr>
        <w:t xml:space="preserve">As trustee:</w:t>
      </w:r>
      <w:r>
        <w:t xml:space="preserve"> Duty to collect debts owed to trust</w:t>
      </w:r>
    </w:p>
    <w:p>
      <w:pPr>
        <w:pStyle w:val="MdListItem"/>
        <w:numPr>
          <w:ilvl w:val="0"/>
          <w:numId w:val="3"/>
        </w:numPr>
      </w:pPr>
      <w:r>
        <w:rPr>
          <w:rStyle w:val="MdStrong"/>
          <w:b/>
          <w:bCs/>
        </w:rPr>
        <w:t xml:space="preserve">As debtor:</w:t>
      </w:r>
      <w:r>
        <w:t xml:space="preserve"> Interest in avoiding repayment</w:t>
      </w:r>
    </w:p>
    <w:p>
      <w:pPr>
        <w:pStyle w:val="MdListItem"/>
        <w:numPr>
          <w:ilvl w:val="0"/>
          <w:numId w:val="3"/>
        </w:numPr>
      </w:pPr>
      <w:r>
        <w:rPr>
          <w:rStyle w:val="MdStrong"/>
          <w:b/>
          <w:bCs/>
        </w:rPr>
        <w:t xml:space="preserve">Conflict:</w:t>
      </w:r>
      <w:r>
        <w:t xml:space="preserve"> Cannot collect debt from himself</w:t>
      </w:r>
    </w:p>
    <w:p>
      <w:pPr>
        <w:pStyle w:val="MdListItem"/>
        <w:numPr>
          <w:ilvl w:val="0"/>
          <w:numId w:val="3"/>
        </w:numPr>
      </w:pPr>
      <w:r>
        <w:rPr>
          <w:rStyle w:val="MdStrong"/>
          <w:b/>
          <w:bCs/>
        </w:rPr>
        <w:t xml:space="preserve">Amount at stake:</w:t>
      </w:r>
      <w:r>
        <w:t xml:space="preserve"> R18.685M</w:t>
      </w:r>
    </w:p>
    <w:p>
      <w:pPr>
        <w:pStyle w:val="MdSpace"/>
        <w:spacing w:before="0" w:after="60"/>
      </w:pPr>
    </w:p>
    <w:p>
      <w:pPr>
        <w:pStyle w:val="MdParagraph"/>
      </w:pPr>
      <w:r>
        <w:rPr>
          <w:rStyle w:val="MdStrong"/>
          <w:b/>
          <w:bCs/>
        </w:rPr>
        <w:t xml:space="preserve">Conflict 2: Trustee vs Accountant</w:t>
      </w:r>
    </w:p>
    <w:p>
      <w:pPr>
        <w:pStyle w:val="MdListItem"/>
        <w:numPr>
          <w:ilvl w:val="0"/>
          <w:numId w:val="3"/>
        </w:numPr>
      </w:pPr>
      <w:r>
        <w:rPr>
          <w:rStyle w:val="MdStrong"/>
          <w:b/>
          <w:bCs/>
        </w:rPr>
        <w:t xml:space="preserve">As trustee:</w:t>
      </w:r>
      <w:r>
        <w:t xml:space="preserve"> Duty to ensure accurate accounting</w:t>
      </w:r>
    </w:p>
    <w:p>
      <w:pPr>
        <w:pStyle w:val="MdListItem"/>
        <w:numPr>
          <w:ilvl w:val="0"/>
          <w:numId w:val="3"/>
        </w:numPr>
      </w:pPr>
      <w:r>
        <w:rPr>
          <w:rStyle w:val="MdStrong"/>
          <w:b/>
          <w:bCs/>
        </w:rPr>
        <w:t xml:space="preserve">As accountant:</w:t>
      </w:r>
      <w:r>
        <w:t xml:space="preserve"> Responsible for accounting irregularities</w:t>
      </w:r>
    </w:p>
    <w:p>
      <w:pPr>
        <w:pStyle w:val="MdListItem"/>
        <w:numPr>
          <w:ilvl w:val="0"/>
          <w:numId w:val="3"/>
        </w:numPr>
      </w:pPr>
      <w:r>
        <w:rPr>
          <w:rStyle w:val="MdStrong"/>
          <w:b/>
          <w:bCs/>
        </w:rPr>
        <w:t xml:space="preserve">Conflict:</w:t>
      </w:r>
      <w:r>
        <w:t xml:space="preserve"> Cannot audit own work</w:t>
      </w:r>
    </w:p>
    <w:p>
      <w:pPr>
        <w:pStyle w:val="MdListItem"/>
        <w:numPr>
          <w:ilvl w:val="0"/>
          <w:numId w:val="3"/>
        </w:numPr>
      </w:pPr>
      <w:r>
        <w:rPr>
          <w:rStyle w:val="MdStrong"/>
          <w:b/>
          <w:bCs/>
        </w:rPr>
        <w:t xml:space="preserve">Issue at stake:</w:t>
      </w:r>
      <w:r>
        <w:t xml:space="preserve"> 2 years unallocated expenses</w:t>
      </w:r>
    </w:p>
    <w:p>
      <w:pPr>
        <w:pStyle w:val="MdSpace"/>
        <w:spacing w:before="0" w:after="60"/>
      </w:pPr>
    </w:p>
    <w:p>
      <w:pPr>
        <w:pStyle w:val="MdParagraph"/>
      </w:pPr>
      <w:r>
        <w:rPr>
          <w:rStyle w:val="MdStrong"/>
          <w:b/>
          <w:bCs/>
        </w:rPr>
        <w:t xml:space="preserve">Conflict 3: Accountant vs Commissioner</w:t>
      </w:r>
    </w:p>
    <w:p>
      <w:pPr>
        <w:pStyle w:val="MdListItem"/>
        <w:numPr>
          <w:ilvl w:val="0"/>
          <w:numId w:val="3"/>
        </w:numPr>
      </w:pPr>
      <w:r>
        <w:rPr>
          <w:rStyle w:val="MdStrong"/>
          <w:b/>
          <w:bCs/>
        </w:rPr>
        <w:t xml:space="preserve">As accountant:</w:t>
      </w:r>
      <w:r>
        <w:t xml:space="preserve"> Subject of fraud reports</w:t>
      </w:r>
    </w:p>
    <w:p>
      <w:pPr>
        <w:pStyle w:val="MdListItem"/>
        <w:numPr>
          <w:ilvl w:val="0"/>
          <w:numId w:val="3"/>
        </w:numPr>
      </w:pPr>
      <w:r>
        <w:rPr>
          <w:rStyle w:val="MdStrong"/>
          <w:b/>
          <w:bCs/>
        </w:rPr>
        <w:t xml:space="preserve">As Commissioner:</w:t>
      </w:r>
      <w:r>
        <w:t xml:space="preserve"> Must certify affidavit independently</w:t>
      </w:r>
    </w:p>
    <w:p>
      <w:pPr>
        <w:pStyle w:val="MdListItem"/>
        <w:numPr>
          <w:ilvl w:val="0"/>
          <w:numId w:val="3"/>
        </w:numPr>
      </w:pPr>
      <w:r>
        <w:rPr>
          <w:rStyle w:val="MdStrong"/>
          <w:b/>
          <w:bCs/>
        </w:rPr>
        <w:t xml:space="preserve">Conflict:</w:t>
      </w:r>
      <w:r>
        <w:t xml:space="preserve"> Cannot certify affidavit about own conduct</w:t>
      </w:r>
    </w:p>
    <w:p>
      <w:pPr>
        <w:pStyle w:val="MdListItem"/>
        <w:numPr>
          <w:ilvl w:val="0"/>
          <w:numId w:val="3"/>
        </w:numPr>
      </w:pPr>
      <w:r>
        <w:rPr>
          <w:rStyle w:val="MdStrong"/>
          <w:b/>
          <w:bCs/>
        </w:rPr>
        <w:t xml:space="preserve">Compromise:</w:t>
      </w:r>
      <w:r>
        <w:t xml:space="preserve"> Professional independence</w:t>
      </w:r>
    </w:p>
    <w:p>
      <w:pPr>
        <w:pStyle w:val="MdSpace"/>
        <w:spacing w:before="0" w:after="60"/>
      </w:pPr>
    </w:p>
    <w:p>
      <w:pPr>
        <w:pStyle w:val="MdParagraph"/>
      </w:pPr>
      <w:r>
        <w:rPr>
          <w:rStyle w:val="MdStrong"/>
          <w:b/>
          <w:bCs/>
        </w:rPr>
        <w:t xml:space="preserve">Conflict 4: Fraud Recipient vs Commissioner</w:t>
      </w:r>
    </w:p>
    <w:p>
      <w:pPr>
        <w:pStyle w:val="MdListItem"/>
        <w:numPr>
          <w:ilvl w:val="0"/>
          <w:numId w:val="3"/>
        </w:numPr>
      </w:pPr>
      <w:r>
        <w:rPr>
          <w:rStyle w:val="MdStrong"/>
          <w:b/>
          <w:bCs/>
        </w:rPr>
        <w:t xml:space="preserve">As recipient:</w:t>
      </w:r>
      <w:r>
        <w:t xml:space="preserve"> Received fraud reports (6 Jun 2025)</w:t>
      </w:r>
    </w:p>
    <w:p>
      <w:pPr>
        <w:pStyle w:val="MdListItem"/>
        <w:numPr>
          <w:ilvl w:val="0"/>
          <w:numId w:val="3"/>
        </w:numPr>
      </w:pPr>
      <w:r>
        <w:rPr>
          <w:rStyle w:val="MdStrong"/>
          <w:b/>
          <w:bCs/>
        </w:rPr>
        <w:t xml:space="preserve">As Commissioner:</w:t>
      </w:r>
      <w:r>
        <w:t xml:space="preserve"> Certified affidavit (14 Aug 2025)</w:t>
      </w:r>
    </w:p>
    <w:p>
      <w:pPr>
        <w:pStyle w:val="MdListItem"/>
        <w:numPr>
          <w:ilvl w:val="0"/>
          <w:numId w:val="3"/>
        </w:numPr>
      </w:pPr>
      <w:r>
        <w:rPr>
          <w:rStyle w:val="MdStrong"/>
          <w:b/>
          <w:bCs/>
        </w:rPr>
        <w:t xml:space="preserve">Conflict:</w:t>
      </w:r>
      <w:r>
        <w:t xml:space="preserve"> Certified affidavit concealing fraud he knew about</w:t>
      </w:r>
    </w:p>
    <w:p>
      <w:pPr>
        <w:pStyle w:val="MdListItem"/>
        <w:numPr>
          <w:ilvl w:val="0"/>
          <w:numId w:val="3"/>
        </w:numPr>
      </w:pPr>
      <w:r>
        <w:rPr>
          <w:rStyle w:val="MdStrong"/>
          <w:b/>
          <w:bCs/>
        </w:rPr>
        <w:t xml:space="preserve">Timeline:</w:t>
      </w:r>
      <w:r>
        <w:t xml:space="preserve"> 68 days between reports and certification</w:t>
      </w:r>
    </w:p>
    <w:p>
      <w:pPr>
        <w:pStyle w:val="MdSpace"/>
        <w:spacing w:before="0" w:after="60"/>
      </w:pPr>
    </w:p>
    <w:p>
      <w:pPr>
        <w:pStyle w:val="MdParagraph"/>
      </w:pPr>
      <w:r>
        <w:rPr>
          <w:rStyle w:val="MdStrong"/>
          <w:b/>
          <w:bCs/>
        </w:rPr>
        <w:t xml:space="preserve">Conflict 5: Trustee vs Beneficiary Attack</w:t>
      </w:r>
    </w:p>
    <w:p>
      <w:pPr>
        <w:pStyle w:val="MdListItem"/>
        <w:numPr>
          <w:ilvl w:val="0"/>
          <w:numId w:val="3"/>
        </w:numPr>
      </w:pPr>
      <w:r>
        <w:rPr>
          <w:rStyle w:val="MdStrong"/>
          <w:b/>
          <w:bCs/>
        </w:rPr>
        <w:t xml:space="preserve">As trustee:</w:t>
      </w:r>
      <w:r>
        <w:t xml:space="preserve"> Fiduciary duty to beneficiaries</w:t>
      </w:r>
    </w:p>
    <w:p>
      <w:pPr>
        <w:pStyle w:val="MdListItem"/>
        <w:numPr>
          <w:ilvl w:val="0"/>
          <w:numId w:val="3"/>
        </w:numPr>
      </w:pPr>
      <w:r>
        <w:rPr>
          <w:rStyle w:val="MdStrong"/>
          <w:b/>
          <w:bCs/>
        </w:rPr>
        <w:t xml:space="preserve">As co-applicant:</w:t>
      </w:r>
      <w:r>
        <w:t xml:space="preserve"> Attacking beneficiaries with interdict</w:t>
      </w:r>
    </w:p>
    <w:p>
      <w:pPr>
        <w:pStyle w:val="MdListItem"/>
        <w:numPr>
          <w:ilvl w:val="0"/>
          <w:numId w:val="3"/>
        </w:numPr>
      </w:pPr>
      <w:r>
        <w:rPr>
          <w:rStyle w:val="MdStrong"/>
          <w:b/>
          <w:bCs/>
        </w:rPr>
        <w:t xml:space="preserve">Conflict:</w:t>
      </w:r>
      <w:r>
        <w:t xml:space="preserve"> Cannot attack beneficiaries he has duty to protect</w:t>
      </w:r>
    </w:p>
    <w:p>
      <w:pPr>
        <w:pStyle w:val="MdListItem"/>
        <w:numPr>
          <w:ilvl w:val="0"/>
          <w:numId w:val="3"/>
        </w:numPr>
      </w:pPr>
      <w:r>
        <w:rPr>
          <w:rStyle w:val="MdStrong"/>
          <w:b/>
          <w:bCs/>
        </w:rPr>
        <w:t xml:space="preserve">Breach:</w:t>
      </w:r>
      <w:r>
        <w:t xml:space="preserve"> Fundamental breach of fiduciary duty</w:t>
      </w:r>
    </w:p>
    <w:p>
      <w:pPr>
        <w:pStyle w:val="MdSpace"/>
        <w:spacing w:before="0" w:after="60"/>
      </w:pPr>
    </w:p>
    <w:p>
      <w:pPr>
        <w:pStyle w:val="Heading3"/>
        <w:pStyle w:val="MdHeading3"/>
      </w:pPr>
      <w:r>
        <w:t xml:space="preserve">E.3 Motive Analysis</w:t>
      </w:r>
    </w:p>
    <w:p>
      <w:pPr>
        <w:pStyle w:val="MdParagraph"/>
      </w:pPr>
      <w:r>
        <w:rPr>
          <w:rStyle w:val="MdStrong"/>
          <w:b/>
          <w:bCs/>
        </w:rPr>
        <w:t xml:space="preserve">R18.685M Debt Motive (Strength: Very High)</w:t>
      </w:r>
    </w:p>
    <w:p>
      <w:pPr>
        <w:pStyle w:val="MdListItem"/>
        <w:numPr>
          <w:ilvl w:val="0"/>
          <w:numId w:val="3"/>
        </w:numPr>
      </w:pPr>
      <w:r>
        <w:t xml:space="preserve">Bantjies owes R18.685M to trust</w:t>
      </w:r>
    </w:p>
    <w:p>
      <w:pPr>
        <w:pStyle w:val="MdListItem"/>
        <w:numPr>
          <w:ilvl w:val="0"/>
          <w:numId w:val="3"/>
        </w:numPr>
      </w:pPr>
      <w:r>
        <w:t xml:space="preserve">Daniel's fraud reports threaten discovery</w:t>
      </w:r>
    </w:p>
    <w:p>
      <w:pPr>
        <w:pStyle w:val="MdListItem"/>
        <w:numPr>
          <w:ilvl w:val="0"/>
          <w:numId w:val="3"/>
        </w:numPr>
      </w:pPr>
      <w:r>
        <w:t xml:space="preserve">Discovery would require repayment</w:t>
      </w:r>
    </w:p>
    <w:p>
      <w:pPr>
        <w:pStyle w:val="MdListItem"/>
        <w:numPr>
          <w:ilvl w:val="0"/>
          <w:numId w:val="3"/>
        </w:numPr>
      </w:pPr>
      <w:r>
        <w:rPr>
          <w:rStyle w:val="MdStrong"/>
          <w:b/>
          <w:bCs/>
        </w:rPr>
        <w:t xml:space="preserve">Motive:</w:t>
      </w:r>
      <w:r>
        <w:t xml:space="preserve"> Prevent discovery to avoid R18.685M repayment</w:t>
      </w:r>
    </w:p>
    <w:p>
      <w:pPr>
        <w:pStyle w:val="MdSpace"/>
        <w:spacing w:before="0" w:after="60"/>
      </w:pPr>
    </w:p>
    <w:p>
      <w:pPr>
        <w:pStyle w:val="MdParagraph"/>
      </w:pPr>
      <w:r>
        <w:rPr>
          <w:rStyle w:val="MdStrong"/>
          <w:b/>
          <w:bCs/>
        </w:rPr>
        <w:t xml:space="preserve">Accounting Irregularities Motive (Strength: High)</w:t>
      </w:r>
    </w:p>
    <w:p>
      <w:pPr>
        <w:pStyle w:val="MdListItem"/>
        <w:numPr>
          <w:ilvl w:val="0"/>
          <w:numId w:val="3"/>
        </w:numPr>
      </w:pPr>
      <w:r>
        <w:t xml:space="preserve">2 years unallocated expenses under Bantjies' watch</w:t>
      </w:r>
    </w:p>
    <w:p>
      <w:pPr>
        <w:pStyle w:val="MdListItem"/>
        <w:numPr>
          <w:ilvl w:val="0"/>
          <w:numId w:val="3"/>
        </w:numPr>
      </w:pPr>
      <w:r>
        <w:t xml:space="preserve">R5.4M stock "disappeared" from Strategic Logistics</w:t>
      </w:r>
    </w:p>
    <w:p>
      <w:pPr>
        <w:pStyle w:val="MdListItem"/>
        <w:numPr>
          <w:ilvl w:val="0"/>
          <w:numId w:val="3"/>
        </w:numPr>
      </w:pPr>
      <w:r>
        <w:t xml:space="preserve">Rynette claims Bantjies instructed substantial payments</w:t>
      </w:r>
    </w:p>
    <w:p>
      <w:pPr>
        <w:pStyle w:val="MdListItem"/>
        <w:numPr>
          <w:ilvl w:val="0"/>
          <w:numId w:val="3"/>
        </w:numPr>
      </w:pPr>
      <w:r>
        <w:rPr>
          <w:rStyle w:val="MdStrong"/>
          <w:b/>
          <w:bCs/>
        </w:rPr>
        <w:t xml:space="preserve">Motive:</w:t>
      </w:r>
      <w:r>
        <w:t xml:space="preserve"> Prevent audit to conceal irregularities</w:t>
      </w:r>
    </w:p>
    <w:p>
      <w:pPr>
        <w:pStyle w:val="MdSpace"/>
        <w:spacing w:before="0" w:after="60"/>
      </w:pPr>
    </w:p>
    <w:p>
      <w:pPr>
        <w:pStyle w:val="MdParagraph"/>
      </w:pPr>
      <w:r>
        <w:rPr>
          <w:rStyle w:val="MdStrong"/>
          <w:b/>
          <w:bCs/>
        </w:rPr>
        <w:t xml:space="preserve">Professional Liability Motive (Strength: High)</w:t>
      </w:r>
    </w:p>
    <w:p>
      <w:pPr>
        <w:pStyle w:val="MdListItem"/>
        <w:numPr>
          <w:ilvl w:val="0"/>
          <w:numId w:val="3"/>
        </w:numPr>
      </w:pPr>
      <w:r>
        <w:t xml:space="preserve">Fraud reports implicate Bantjies' accounting</w:t>
      </w:r>
    </w:p>
    <w:p>
      <w:pPr>
        <w:pStyle w:val="MdListItem"/>
        <w:numPr>
          <w:ilvl w:val="0"/>
          <w:numId w:val="3"/>
        </w:numPr>
      </w:pPr>
      <w:r>
        <w:t xml:space="preserve">Professional negligence or complicity possible</w:t>
      </w:r>
    </w:p>
    <w:p>
      <w:pPr>
        <w:pStyle w:val="MdListItem"/>
        <w:numPr>
          <w:ilvl w:val="0"/>
          <w:numId w:val="3"/>
        </w:numPr>
      </w:pPr>
      <w:r>
        <w:t xml:space="preserve">Legal Practice Council referral risk</w:t>
      </w:r>
    </w:p>
    <w:p>
      <w:pPr>
        <w:pStyle w:val="MdListItem"/>
        <w:numPr>
          <w:ilvl w:val="0"/>
          <w:numId w:val="3"/>
        </w:numPr>
      </w:pPr>
      <w:r>
        <w:rPr>
          <w:rStyle w:val="MdStrong"/>
          <w:b/>
          <w:bCs/>
        </w:rPr>
        <w:t xml:space="preserve">Motive:</w:t>
      </w:r>
      <w:r>
        <w:t xml:space="preserve"> Prevent investigation to avoid professional sanctions</w:t>
      </w:r>
    </w:p>
    <w:p>
      <w:pPr>
        <w:pStyle w:val="MdSpace"/>
        <w:spacing w:before="0" w:after="60"/>
      </w:pPr>
    </w:p>
    <w:p>
      <w:pPr>
        <w:pStyle w:val="Heading3"/>
        <w:pStyle w:val="MdHeading3"/>
      </w:pPr>
      <w:r>
        <w:t xml:space="preserve">E.4 Legal Implications</w:t>
      </w:r>
    </w:p>
    <w:p>
      <w:pPr>
        <w:pStyle w:val="MdParagraph"/>
      </w:pPr>
      <w:r>
        <w:rPr>
          <w:rStyle w:val="MdStrong"/>
          <w:b/>
          <w:bCs/>
        </w:rPr>
        <w:t xml:space="preserve">Cannot Act Independently:</w:t>
      </w:r>
    </w:p>
    <w:p>
      <w:pPr>
        <w:pStyle w:val="MdBlockquote"/>
      </w:pPr>
      <w:r>
        <w:t xml:space="preserve">"Bantjies holds 5 conflicting roles with R18.685M at stake. Cannot act independently in any capacity. Overwhelming motive to prevent discovery of fraud."</w:t>
      </w:r>
    </w:p>
    <w:p>
      <w:pPr>
        <w:pStyle w:val="MdSpace"/>
        <w:spacing w:before="0" w:after="60"/>
      </w:pPr>
    </w:p>
    <w:p>
      <w:pPr>
        <w:pStyle w:val="MdParagraph"/>
      </w:pPr>
      <w:r>
        <w:rPr>
          <w:rStyle w:val="MdStrong"/>
          <w:b/>
          <w:bCs/>
        </w:rPr>
        <w:t xml:space="preserve">Commissioner Certification Invalid:</w:t>
      </w:r>
    </w:p>
    <w:p>
      <w:pPr>
        <w:pStyle w:val="MdBlockquote"/>
      </w:pPr>
      <w:r>
        <w:t xml:space="preserve">"Commissioner with R18.685M personal interest and recipient of fraud reports 68 days earlier cannot independently certify affidavit concealing those reports. Certification is invalid."</w:t>
      </w:r>
    </w:p>
    <w:p>
      <w:pPr>
        <w:pStyle w:val="MdSpace"/>
        <w:spacing w:before="0" w:after="60"/>
      </w:pPr>
    </w:p>
    <w:p>
      <w:pPr>
        <w:pStyle w:val="MdParagraph"/>
      </w:pPr>
      <w:r>
        <w:rPr>
          <w:rStyle w:val="MdStrong"/>
          <w:b/>
          <w:bCs/>
        </w:rPr>
        <w:t xml:space="preserve">Supporting Affidavit Tainted:</w:t>
      </w:r>
    </w:p>
    <w:p>
      <w:pPr>
        <w:pStyle w:val="MdBlockquote"/>
      </w:pPr>
      <w:r>
        <w:t xml:space="preserve">"Supporting affidavit by undisclosed trustee with R18.685M debt, attacking beneficiaries he has fiduciary duty to protect, is fundamentally tainted by conflicts of interest."</w:t>
      </w:r>
    </w:p>
    <w:p>
      <w:pPr>
        <w:pStyle w:val="MdSpace"/>
        <w:spacing w:before="0" w:after="60"/>
      </w:pPr>
    </w:p>
    <w:p>
      <w:pPr>
        <w:pStyle w:val="MdParagraph"/>
      </w:pPr>
      <w:r>
        <w:rPr>
          <w:rStyle w:val="MdStrong"/>
          <w:b/>
          <w:bCs/>
        </w:rPr>
        <w:t xml:space="preserve">Fiduciary Duty Breach:</w:t>
      </w:r>
    </w:p>
    <w:p>
      <w:pPr>
        <w:pStyle w:val="MdBlockquote"/>
      </w:pPr>
      <w:r>
        <w:t xml:space="preserve">"Trustee attacking beneficiaries for fulfilling their duties (investigating fraud, requesting audit) is fundamental breach of fiduciary duty."</w:t>
      </w:r>
    </w:p>
    <w:p>
      <w:pPr>
        <w:pStyle w:val="MdSpace"/>
        <w:spacing w:before="0" w:after="60"/>
      </w:pPr>
    </w:p>
    <w:p>
      <w:pPr>
        <w:pStyle w:val="MdParagraph"/>
      </w:pPr>
      <w:r>
        <w:rPr>
          <w:rStyle w:val="MdStrong"/>
          <w:b/>
          <w:bCs/>
        </w:rPr>
        <w:t xml:space="preserve">Professional Ethics Violations:</w:t>
      </w:r>
    </w:p>
    <w:p>
      <w:pPr>
        <w:pStyle w:val="MdBlockquote"/>
      </w:pPr>
      <w:r>
        <w:t xml:space="preserve">"Accountant certifying affidavit concealing fraud reports about his own accounting, while owing R18.685M to the trust, violates professional ethics. Legal Practice Council referral warranted."</w:t>
      </w:r>
    </w:p>
    <w:p>
      <w:pPr>
        <w:pStyle w:val="MdSpace"/>
        <w:spacing w:before="0" w:after="60"/>
      </w:pPr>
    </w:p>
    <w:p>
      <w:pPr>
        <w:pStyle w:val="MdParagraph"/>
      </w:pPr>
      <w:r>
        <w:rPr>
          <w:rStyle w:val="MdStrong"/>
          <w:b/>
          <w:bCs/>
        </w:rPr>
        <w:t xml:space="preserve">Rescission Warranted on Conflicts Alone:</w:t>
      </w:r>
    </w:p>
    <w:p>
      <w:pPr>
        <w:pStyle w:val="MdBlockquote"/>
      </w:pPr>
      <w:r>
        <w:t xml:space="preserve">"Bantjies' triple conflict is independently sufficient grounds for rescission. Order obtained through participation of conflicted party with R18.685M motive to prevent discovery."</w:t>
      </w:r>
    </w:p>
    <w:p>
      <w:pPr>
        <w:pStyle w:val="MdSpace"/>
        <w:spacing w:before="0" w:after="60"/>
      </w:pPr>
    </w:p>
    <w:p>
      <w:pPr>
        <w:pStyle w:val="MdParagraph"/>
      </w:pPr>
      <w:r>
        <w:rPr>
          <w:rStyle w:val="MdStrong"/>
          <w:b/>
          <w:bCs/>
        </w:rPr>
        <w:t xml:space="preserve">Confidence:</w:t>
      </w:r>
      <w:r>
        <w:t xml:space="preserve"> 0.98</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6: Systematic Fraud Pattern (Part F)</w:t>
      </w:r>
    </w:p>
    <w:p>
      <w:pPr>
        <w:pStyle w:val="Heading3"/>
        <w:pStyle w:val="MdHeading3"/>
      </w:pPr>
      <w:r>
        <w:t xml:space="preserve">F.1 Integrated Narrative Framework</w:t>
      </w:r>
    </w:p>
    <w:p>
      <w:pPr>
        <w:pStyle w:val="MdParagraph"/>
      </w:pPr>
      <w:r>
        <w:rPr>
          <w:rStyle w:val="MdStrong"/>
          <w:b/>
          <w:bCs/>
        </w:rPr>
        <w:t xml:space="preserve">Act I: Building Success (2017-2024)</w:t>
      </w:r>
    </w:p>
    <w:p>
      <w:pPr>
        <w:pStyle w:val="MdListItem"/>
        <w:numPr>
          <w:ilvl w:val="0"/>
          <w:numId w:val="3"/>
        </w:numPr>
      </w:pPr>
      <w:r>
        <w:t xml:space="preserve">Jax builds RegimA Skin Treatments into one of SA's most successful skin treatment companies (33 years)</w:t>
      </w:r>
    </w:p>
    <w:p>
      <w:pPr>
        <w:pStyle w:val="MdListItem"/>
        <w:numPr>
          <w:ilvl w:val="0"/>
          <w:numId w:val="3"/>
        </w:numPr>
      </w:pPr>
      <w:r>
        <w:t xml:space="preserve">Daniel and Kayla build 51+ Shopify stores generating R34.9M annually</w:t>
      </w:r>
    </w:p>
    <w:p>
      <w:pPr>
        <w:pStyle w:val="MdListItem"/>
        <w:numPr>
          <w:ilvl w:val="0"/>
          <w:numId w:val="3"/>
        </w:numPr>
      </w:pPr>
      <w:r>
        <w:t xml:space="preserve">UK company (RegimA Zone Ltd) funds SA operations with R84,661+ annually</w:t>
      </w:r>
    </w:p>
    <w:p>
      <w:pPr>
        <w:pStyle w:val="MdListItem"/>
        <w:numPr>
          <w:ilvl w:val="0"/>
          <w:numId w:val="3"/>
        </w:numPr>
      </w:pPr>
      <w:r>
        <w:t xml:space="preserve">Profitable operations across multiple entities</w:t>
      </w:r>
    </w:p>
    <w:p>
      <w:pPr>
        <w:pStyle w:val="MdSpace"/>
        <w:spacing w:before="0" w:after="60"/>
      </w:pPr>
    </w:p>
    <w:p>
      <w:pPr>
        <w:pStyle w:val="MdParagraph"/>
      </w:pPr>
      <w:r>
        <w:rPr>
          <w:rStyle w:val="MdStrong"/>
          <w:b/>
          <w:bCs/>
        </w:rPr>
        <w:t xml:space="preserve">Act II: Discovery and Confrontation (March-May 2025)</w:t>
      </w:r>
    </w:p>
    <w:p>
      <w:pPr>
        <w:pStyle w:val="MdListItem"/>
        <w:numPr>
          <w:ilvl w:val="0"/>
          <w:numId w:val="3"/>
        </w:numPr>
      </w:pPr>
      <w:r>
        <w:rPr>
          <w:rStyle w:val="MdStrong"/>
          <w:b/>
          <w:bCs/>
        </w:rPr>
        <w:t xml:space="preserve">30 Mar 2025:</w:t>
      </w:r>
      <w:r>
        <w:t xml:space="preserve"> Two years of unallocated expenses dumped into RegimA Worldwide with 12-hour deadline</w:t>
      </w:r>
    </w:p>
    <w:p>
      <w:pPr>
        <w:pStyle w:val="MdListItem"/>
        <w:numPr>
          <w:ilvl w:val="0"/>
          <w:numId w:val="3"/>
        </w:numPr>
      </w:pPr>
      <w:r>
        <w:rPr>
          <w:rStyle w:val="MdStrong"/>
          <w:b/>
          <w:bCs/>
        </w:rPr>
        <w:t xml:space="preserve">15 May 2025:</w:t>
      </w:r>
      <w:r>
        <w:t xml:space="preserve"> Jax confronts Rynette about R1,035,000 owed to Kayla's estate ("profiting from proceeds of murder")</w:t>
      </w:r>
    </w:p>
    <w:p>
      <w:pPr>
        <w:pStyle w:val="MdListItem"/>
        <w:numPr>
          <w:ilvl w:val="0"/>
          <w:numId w:val="3"/>
        </w:numPr>
      </w:pPr>
      <w:r>
        <w:rPr>
          <w:rStyle w:val="MdStrong"/>
          <w:b/>
          <w:bCs/>
        </w:rPr>
        <w:t xml:space="preserve">22 May 2025:</w:t>
      </w:r>
      <w:r>
        <w:t xml:space="preserve"> Shopify audit trail becomes unavailable (7 days after confrontation)</w:t>
      </w:r>
    </w:p>
    <w:p>
      <w:pPr>
        <w:pStyle w:val="MdListItem"/>
        <w:numPr>
          <w:ilvl w:val="0"/>
          <w:numId w:val="3"/>
        </w:numPr>
      </w:pPr>
      <w:r>
        <w:rPr>
          <w:rStyle w:val="MdStrong"/>
          <w:b/>
          <w:bCs/>
        </w:rPr>
        <w:t xml:space="preserve">29 May 2025:</w:t>
      </w:r>
      <w:r>
        <w:t xml:space="preserve"> Domain regimaskin.co.za registered by Adderory (14 days after confrontation)</w:t>
      </w:r>
    </w:p>
    <w:p>
      <w:pPr>
        <w:pStyle w:val="MdListItem"/>
        <w:numPr>
          <w:ilvl w:val="0"/>
          <w:numId w:val="3"/>
        </w:numPr>
      </w:pPr>
      <w:r>
        <w:rPr>
          <w:rStyle w:val="MdStrong"/>
          <w:b/>
          <w:bCs/>
        </w:rPr>
        <w:t xml:space="preserve">6 Jun 2025:</w:t>
      </w:r>
      <w:r>
        <w:t xml:space="preserve"> Daniel exposes Villa Via fraud to Bantjies (unknowingly to perpetrator)</w:t>
      </w:r>
    </w:p>
    <w:p>
      <w:pPr>
        <w:pStyle w:val="MdSpace"/>
        <w:spacing w:before="0" w:after="60"/>
      </w:pPr>
    </w:p>
    <w:p>
      <w:pPr>
        <w:pStyle w:val="MdParagraph"/>
      </w:pPr>
      <w:r>
        <w:rPr>
          <w:rStyle w:val="MdStrong"/>
          <w:b/>
          <w:bCs/>
        </w:rPr>
        <w:t xml:space="preserve">Act III: Systematic Retaliation (June-August 2025)</w:t>
      </w:r>
    </w:p>
    <w:p>
      <w:pPr>
        <w:pStyle w:val="MdListItem"/>
        <w:numPr>
          <w:ilvl w:val="0"/>
          <w:numId w:val="3"/>
        </w:numPr>
      </w:pPr>
      <w:r>
        <w:rPr>
          <w:rStyle w:val="MdStrong"/>
          <w:b/>
          <w:bCs/>
        </w:rPr>
        <w:t xml:space="preserve">7 Jun 2025:</w:t>
      </w:r>
      <w:r>
        <w:t xml:space="preserve"> 15 company cards cancelled (1 day after fraud exposure)</w:t>
      </w:r>
    </w:p>
    <w:p>
      <w:pPr>
        <w:pStyle w:val="MdListItem"/>
        <w:numPr>
          <w:ilvl w:val="0"/>
          <w:numId w:val="3"/>
        </w:numPr>
      </w:pPr>
      <w:r>
        <w:rPr>
          <w:rStyle w:val="MdStrong"/>
          <w:b/>
          <w:bCs/>
        </w:rPr>
        <w:t xml:space="preserve">10 Jun 2025:</w:t>
      </w:r>
      <w:r>
        <w:t xml:space="preserve"> Bantjies dismisses audit request (4 days after fraud exposure)</w:t>
      </w:r>
    </w:p>
    <w:p>
      <w:pPr>
        <w:pStyle w:val="MdListItem"/>
        <w:numPr>
          <w:ilvl w:val="0"/>
          <w:numId w:val="3"/>
        </w:numPr>
      </w:pPr>
      <w:r>
        <w:rPr>
          <w:rStyle w:val="MdStrong"/>
          <w:b/>
          <w:bCs/>
        </w:rPr>
        <w:t xml:space="preserve">8 Jul 2025:</w:t>
      </w:r>
      <w:r>
        <w:t xml:space="preserve"> Warehouse operations stopped, destroying R34.9M business</w:t>
      </w:r>
    </w:p>
    <w:p>
      <w:pPr>
        <w:pStyle w:val="MdListItem"/>
        <w:numPr>
          <w:ilvl w:val="0"/>
          <w:numId w:val="3"/>
        </w:numPr>
      </w:pPr>
      <w:r>
        <w:rPr>
          <w:rStyle w:val="MdStrong"/>
          <w:b/>
          <w:bCs/>
        </w:rPr>
        <w:t xml:space="preserve">11 Aug 2025:</w:t>
      </w:r>
      <w:r>
        <w:t xml:space="preserve"> Jax deceived into signing "Main Trustee" document</w:t>
      </w:r>
    </w:p>
    <w:p>
      <w:pPr>
        <w:pStyle w:val="MdListItem"/>
        <w:numPr>
          <w:ilvl w:val="0"/>
          <w:numId w:val="3"/>
        </w:numPr>
      </w:pPr>
      <w:r>
        <w:rPr>
          <w:rStyle w:val="MdStrong"/>
          <w:b/>
          <w:bCs/>
        </w:rPr>
        <w:t xml:space="preserve">13 Aug 2025:</w:t>
      </w:r>
      <w:r>
        <w:t xml:space="preserve"> Interdict granted against Jax and Daniel (2 days after document signing)</w:t>
      </w:r>
    </w:p>
    <w:p>
      <w:pPr>
        <w:pStyle w:val="MdSpace"/>
        <w:spacing w:before="0" w:after="60"/>
      </w:pPr>
    </w:p>
    <w:p>
      <w:pPr>
        <w:pStyle w:val="MdParagraph"/>
      </w:pPr>
      <w:r>
        <w:rPr>
          <w:rStyle w:val="MdStrong"/>
          <w:b/>
          <w:bCs/>
        </w:rPr>
        <w:t xml:space="preserve">Act IV: The Ex Parte Deception (August 2025)</w:t>
      </w:r>
    </w:p>
    <w:p>
      <w:pPr>
        <w:pStyle w:val="MdListItem"/>
        <w:numPr>
          <w:ilvl w:val="0"/>
          <w:numId w:val="3"/>
        </w:numPr>
      </w:pPr>
      <w:r>
        <w:t xml:space="preserve">Material non-disclosures in founding affidavit</w:t>
      </w:r>
    </w:p>
    <w:p>
      <w:pPr>
        <w:pStyle w:val="MdListItem"/>
        <w:numPr>
          <w:ilvl w:val="0"/>
          <w:numId w:val="3"/>
        </w:numPr>
      </w:pPr>
      <w:r>
        <w:t xml:space="preserve">False statements about UK payment flows</w:t>
      </w:r>
    </w:p>
    <w:p>
      <w:pPr>
        <w:pStyle w:val="MdListItem"/>
        <w:numPr>
          <w:ilvl w:val="0"/>
          <w:numId w:val="3"/>
        </w:numPr>
      </w:pPr>
      <w:r>
        <w:t xml:space="preserve">Timeline manipulation to create false urgency</w:t>
      </w:r>
    </w:p>
    <w:p>
      <w:pPr>
        <w:pStyle w:val="MdListItem"/>
        <w:numPr>
          <w:ilvl w:val="0"/>
          <w:numId w:val="3"/>
        </w:numPr>
      </w:pPr>
      <w:r>
        <w:t xml:space="preserve">Bantjies certifies affidavit despite being undisclosed trustee and R18.685M debtor</w:t>
      </w:r>
    </w:p>
    <w:p>
      <w:pPr>
        <w:pStyle w:val="MdSpace"/>
        <w:spacing w:before="0" w:after="60"/>
      </w:pPr>
    </w:p>
    <w:p>
      <w:pPr>
        <w:pStyle w:val="MdParagraph"/>
      </w:pPr>
      <w:r>
        <w:rPr>
          <w:rStyle w:val="MdStrong"/>
          <w:b/>
          <w:bCs/>
        </w:rPr>
        <w:t xml:space="preserve">Act V: Final Sabotage (September 2025)</w:t>
      </w:r>
    </w:p>
    <w:p>
      <w:pPr>
        <w:pStyle w:val="MdListItem"/>
        <w:numPr>
          <w:ilvl w:val="0"/>
          <w:numId w:val="3"/>
        </w:numPr>
      </w:pPr>
      <w:r>
        <w:rPr>
          <w:rStyle w:val="MdStrong"/>
          <w:b/>
          <w:bCs/>
        </w:rPr>
        <w:t xml:space="preserve">11 Sep 2025:</w:t>
      </w:r>
      <w:r>
        <w:t xml:space="preserve"> Company accounts emptied (R1.73M transferred)</w:t>
      </w:r>
    </w:p>
    <w:p>
      <w:pPr>
        <w:pStyle w:val="MdListItem"/>
        <w:numPr>
          <w:ilvl w:val="0"/>
          <w:numId w:val="3"/>
        </w:numPr>
      </w:pPr>
      <w:r>
        <w:t xml:space="preserve">Daniel was still managing to pay creditors despite 6 months of sabotage</w:t>
      </w:r>
    </w:p>
    <w:p>
      <w:pPr>
        <w:pStyle w:val="MdListItem"/>
        <w:numPr>
          <w:ilvl w:val="0"/>
          <w:numId w:val="3"/>
        </w:numPr>
      </w:pPr>
      <w:r>
        <w:t xml:space="preserve">Accounts emptied to prevent continued operations</w:t>
      </w:r>
    </w:p>
    <w:p>
      <w:pPr>
        <w:pStyle w:val="MdSpace"/>
        <w:spacing w:before="0" w:after="60"/>
      </w:pPr>
    </w:p>
    <w:p>
      <w:pPr>
        <w:pStyle w:val="Heading3"/>
        <w:pStyle w:val="MdHeading3"/>
      </w:pPr>
      <w:r>
        <w:t xml:space="preserve">F.2 Network of Control</w:t>
      </w:r>
    </w:p>
    <w:p>
      <w:pPr>
        <w:pStyle w:val="MdParagraph"/>
      </w:pPr>
      <w:r>
        <w:rPr>
          <w:rStyle w:val="MdStrong"/>
          <w:b/>
          <w:bCs/>
        </w:rPr>
        <w:t xml:space="preserve">Bantjies: The Hidden Hand</w:t>
      </w:r>
    </w:p>
    <w:p>
      <w:pPr>
        <w:pStyle w:val="MdListItem"/>
        <w:numPr>
          <w:ilvl w:val="0"/>
          <w:numId w:val="3"/>
        </w:numPr>
      </w:pPr>
      <w:r>
        <w:t xml:space="preserve">Undisclosed trustee of Faucitt Family Trust</w:t>
      </w:r>
    </w:p>
    <w:p>
      <w:pPr>
        <w:pStyle w:val="MdListItem"/>
        <w:numPr>
          <w:ilvl w:val="0"/>
          <w:numId w:val="3"/>
        </w:numPr>
      </w:pPr>
      <w:r>
        <w:t xml:space="preserve">Debtor owing R18.685M to trust</w:t>
      </w:r>
    </w:p>
    <w:p>
      <w:pPr>
        <w:pStyle w:val="MdListItem"/>
        <w:numPr>
          <w:ilvl w:val="0"/>
          <w:numId w:val="3"/>
        </w:numPr>
      </w:pPr>
      <w:r>
        <w:t xml:space="preserve">Accountant for all RegimA companies</w:t>
      </w:r>
    </w:p>
    <w:p>
      <w:pPr>
        <w:pStyle w:val="MdListItem"/>
        <w:numPr>
          <w:ilvl w:val="0"/>
          <w:numId w:val="3"/>
        </w:numPr>
      </w:pPr>
      <w:r>
        <w:t xml:space="preserve">Controller of financial systems</w:t>
      </w:r>
    </w:p>
    <w:p>
      <w:pPr>
        <w:pStyle w:val="MdListItem"/>
        <w:numPr>
          <w:ilvl w:val="0"/>
          <w:numId w:val="3"/>
        </w:numPr>
      </w:pPr>
      <w:r>
        <w:t xml:space="preserve">Commissioner of Oaths who certified Peter's affidavit</w:t>
      </w:r>
    </w:p>
    <w:p>
      <w:pPr>
        <w:pStyle w:val="MdListItem"/>
        <w:numPr>
          <w:ilvl w:val="0"/>
          <w:numId w:val="3"/>
        </w:numPr>
      </w:pPr>
      <w:r>
        <w:t xml:space="preserve">Dismissed Daniel's audit request on June 10, 2025</w:t>
      </w:r>
    </w:p>
    <w:p>
      <w:pPr>
        <w:pStyle w:val="MdListItem"/>
        <w:numPr>
          <w:ilvl w:val="0"/>
          <w:numId w:val="3"/>
        </w:numPr>
      </w:pPr>
      <w:r>
        <w:t xml:space="preserve">Allegedly instructed Rynette to make substantial payments (per SARS audit email)</w:t>
      </w:r>
    </w:p>
    <w:p>
      <w:pPr>
        <w:pStyle w:val="MdSpace"/>
        <w:spacing w:before="0" w:after="60"/>
      </w:pPr>
    </w:p>
    <w:p>
      <w:pPr>
        <w:pStyle w:val="MdParagraph"/>
      </w:pPr>
      <w:r>
        <w:rPr>
          <w:rStyle w:val="MdStrong"/>
          <w:b/>
          <w:bCs/>
        </w:rPr>
        <w:t xml:space="preserve">Rynette Farrar: The Administrator</w:t>
      </w:r>
    </w:p>
    <w:p>
      <w:pPr>
        <w:pStyle w:val="MdListItem"/>
        <w:numPr>
          <w:ilvl w:val="0"/>
          <w:numId w:val="3"/>
        </w:numPr>
      </w:pPr>
      <w:r>
        <w:t xml:space="preserve">Controlled accounting system using Peter's email (</w:t>
      </w:r>
      <w:hyperlink w:history="1" r:id="rId_3hqxpqkxtwk2uaif-ts6">
        <w:r>
          <w:rPr>
            <w:rStyle w:val="MdLink"/>
          </w:rPr>
          <w:t xml:space="preserve">pete@regima.com</w:t>
        </w:r>
      </w:hyperlink>
      <w:r>
        <w:t xml:space="preserve">)</w:t>
      </w:r>
    </w:p>
    <w:p>
      <w:pPr>
        <w:pStyle w:val="MdListItem"/>
        <w:numPr>
          <w:ilvl w:val="0"/>
          <w:numId w:val="3"/>
        </w:numPr>
      </w:pPr>
      <w:r>
        <w:t xml:space="preserve">Controlled all bank accounts</w:t>
      </w:r>
    </w:p>
    <w:p>
      <w:pPr>
        <w:pStyle w:val="MdListItem"/>
        <w:numPr>
          <w:ilvl w:val="0"/>
          <w:numId w:val="3"/>
        </w:numPr>
      </w:pPr>
      <w:r>
        <w:t xml:space="preserve">Made false statement to Jax that R1,035,000 debt was paid</w:t>
      </w:r>
    </w:p>
    <w:p>
      <w:pPr>
        <w:pStyle w:val="MdListItem"/>
        <w:numPr>
          <w:ilvl w:val="0"/>
          <w:numId w:val="3"/>
        </w:numPr>
      </w:pPr>
      <w:r>
        <w:t xml:space="preserve">Sister Linda employed as bookkeeper (yet expenses unallocated for 2 years)</w:t>
      </w:r>
    </w:p>
    <w:p>
      <w:pPr>
        <w:pStyle w:val="MdListItem"/>
        <w:numPr>
          <w:ilvl w:val="0"/>
          <w:numId w:val="3"/>
        </w:numPr>
      </w:pPr>
      <w:r>
        <w:t xml:space="preserve">Claimed to act under Bantjies' instructions, not Peter's</w:t>
      </w:r>
    </w:p>
    <w:p>
      <w:pPr>
        <w:pStyle w:val="MdListItem"/>
        <w:numPr>
          <w:ilvl w:val="0"/>
          <w:numId w:val="3"/>
        </w:numPr>
      </w:pPr>
      <w:r>
        <w:t xml:space="preserve">Impersonated Peter using his email address</w:t>
      </w:r>
    </w:p>
    <w:p>
      <w:pPr>
        <w:pStyle w:val="MdSpace"/>
        <w:spacing w:before="0" w:after="60"/>
      </w:pPr>
    </w:p>
    <w:p>
      <w:pPr>
        <w:pStyle w:val="MdParagraph"/>
      </w:pPr>
      <w:r>
        <w:rPr>
          <w:rStyle w:val="MdStrong"/>
          <w:b/>
          <w:bCs/>
        </w:rPr>
        <w:t xml:space="preserve">Adderory (Rynette's Son): The Beneficiary</w:t>
      </w:r>
    </w:p>
    <w:p>
      <w:pPr>
        <w:pStyle w:val="MdListItem"/>
        <w:numPr>
          <w:ilvl w:val="0"/>
          <w:numId w:val="3"/>
        </w:numPr>
      </w:pPr>
      <w:r>
        <w:t xml:space="preserve">Registered competing domain regimaskin.co.za on May 29, 2025</w:t>
      </w:r>
    </w:p>
    <w:p>
      <w:pPr>
        <w:pStyle w:val="MdListItem"/>
        <w:numPr>
          <w:ilvl w:val="0"/>
          <w:numId w:val="3"/>
        </w:numPr>
      </w:pPr>
      <w:r>
        <w:t xml:space="preserve">Supplied stock to RegimA Skin Treatments</w:t>
      </w:r>
    </w:p>
    <w:p>
      <w:pPr>
        <w:pStyle w:val="MdListItem"/>
        <w:numPr>
          <w:ilvl w:val="0"/>
          <w:numId w:val="3"/>
        </w:numPr>
      </w:pPr>
      <w:r>
        <w:t xml:space="preserve">Same stock type as R5.4M that "disappeared" from Strategic Logistics</w:t>
      </w:r>
    </w:p>
    <w:p>
      <w:pPr>
        <w:pStyle w:val="MdListItem"/>
        <w:numPr>
          <w:ilvl w:val="0"/>
          <w:numId w:val="3"/>
        </w:numPr>
      </w:pPr>
      <w:r>
        <w:t xml:space="preserve">Received customer diversions via email instructions (June 20, 2025)</w:t>
      </w:r>
    </w:p>
    <w:p>
      <w:pPr>
        <w:pStyle w:val="MdSpace"/>
        <w:spacing w:before="0" w:after="60"/>
      </w:pPr>
    </w:p>
    <w:p>
      <w:pPr>
        <w:pStyle w:val="MdParagraph"/>
      </w:pPr>
      <w:r>
        <w:rPr>
          <w:rStyle w:val="MdStrong"/>
          <w:b/>
          <w:bCs/>
        </w:rPr>
        <w:t xml:space="preserve">Peter: The Figurehead</w:t>
      </w:r>
    </w:p>
    <w:p>
      <w:pPr>
        <w:pStyle w:val="MdListItem"/>
        <w:numPr>
          <w:ilvl w:val="0"/>
          <w:numId w:val="3"/>
        </w:numPr>
      </w:pPr>
      <w:r>
        <w:t xml:space="preserve">No access to email (controlled by Rynette)</w:t>
      </w:r>
    </w:p>
    <w:p>
      <w:pPr>
        <w:pStyle w:val="MdListItem"/>
        <w:numPr>
          <w:ilvl w:val="0"/>
          <w:numId w:val="3"/>
        </w:numPr>
      </w:pPr>
      <w:r>
        <w:t xml:space="preserve">No access to bank accounts (controlled by Rynette)</w:t>
      </w:r>
    </w:p>
    <w:p>
      <w:pPr>
        <w:pStyle w:val="MdListItem"/>
        <w:numPr>
          <w:ilvl w:val="0"/>
          <w:numId w:val="3"/>
        </w:numPr>
      </w:pPr>
      <w:r>
        <w:t xml:space="preserve">No access to accounting systems (controlled by Rynette)</w:t>
      </w:r>
    </w:p>
    <w:p>
      <w:pPr>
        <w:pStyle w:val="MdListItem"/>
        <w:numPr>
          <w:ilvl w:val="0"/>
          <w:numId w:val="3"/>
        </w:numPr>
      </w:pPr>
      <w:r>
        <w:t xml:space="preserve">Does not use a computer</w:t>
      </w:r>
    </w:p>
    <w:p>
      <w:pPr>
        <w:pStyle w:val="MdListItem"/>
        <w:numPr>
          <w:ilvl w:val="0"/>
          <w:numId w:val="3"/>
        </w:numPr>
      </w:pPr>
      <w:r>
        <w:t xml:space="preserve">Does not do any banking</w:t>
      </w:r>
    </w:p>
    <w:p>
      <w:pPr>
        <w:pStyle w:val="MdListItem"/>
        <w:numPr>
          <w:ilvl w:val="0"/>
          <w:numId w:val="3"/>
        </w:numPr>
      </w:pPr>
      <w:r>
        <w:t xml:space="preserve">Made unauthorized R900K transfers without Daniel's authority</w:t>
      </w:r>
    </w:p>
    <w:p>
      <w:pPr>
        <w:pStyle w:val="MdListItem"/>
        <w:numPr>
          <w:ilvl w:val="0"/>
          <w:numId w:val="3"/>
        </w:numPr>
      </w:pPr>
      <w:r>
        <w:t xml:space="preserve">Cancelled 15 cards secretly without informing Jax or Daniel</w:t>
      </w:r>
    </w:p>
    <w:p>
      <w:pPr>
        <w:pStyle w:val="MdSpace"/>
        <w:spacing w:before="0" w:after="60"/>
      </w:pPr>
    </w:p>
    <w:p>
      <w:pPr>
        <w:pStyle w:val="Heading3"/>
        <w:pStyle w:val="MdHeading3"/>
      </w:pPr>
      <w:r>
        <w:t xml:space="preserve">F.3 Coherent Story Arc</w:t>
      </w:r>
    </w:p>
    <w:p>
      <w:pPr>
        <w:pStyle w:val="MdParagraph"/>
      </w:pPr>
      <w:r>
        <w:rPr>
          <w:rStyle w:val="MdStrong"/>
          <w:b/>
          <w:bCs/>
        </w:rPr>
        <w:t xml:space="preserve">10-Chapter Narrative:</w:t>
      </w:r>
    </w:p>
    <w:p>
      <w:pPr>
        <w:pStyle w:val="MdSpace"/>
        <w:spacing w:before="0" w:after="60"/>
      </w:pPr>
    </w:p>
    <w:p>
      <w:pPr>
        <w:pStyle w:val="MdListItem"/>
        <w:numPr>
          <w:ilvl w:val="0"/>
          <w:numId w:val="2"/>
        </w:numPr>
      </w:pPr>
      <w:r>
        <w:rPr>
          <w:rStyle w:val="MdStrong"/>
          <w:b/>
          <w:bCs/>
        </w:rPr>
        <w:t xml:space="preserve">Success Built:</w:t>
      </w:r>
      <w:r>
        <w:t xml:space="preserve"> Jax and Daniel build profitable businesses</w:t>
      </w:r>
    </w:p>
    <w:p>
      <w:pPr>
        <w:pStyle w:val="MdListItem"/>
        <w:numPr>
          <w:ilvl w:val="0"/>
          <w:numId w:val="2"/>
        </w:numPr>
      </w:pPr>
      <w:r>
        <w:rPr>
          <w:rStyle w:val="MdStrong"/>
          <w:b/>
          <w:bCs/>
        </w:rPr>
        <w:t xml:space="preserve">Hidden Structure:</w:t>
      </w:r>
      <w:r>
        <w:t xml:space="preserve"> Bantjies and Rynette control behind scenes</w:t>
      </w:r>
    </w:p>
    <w:p>
      <w:pPr>
        <w:pStyle w:val="MdListItem"/>
        <w:numPr>
          <w:ilvl w:val="0"/>
          <w:numId w:val="2"/>
        </w:numPr>
      </w:pPr>
      <w:r>
        <w:rPr>
          <w:rStyle w:val="MdStrong"/>
          <w:b/>
          <w:bCs/>
        </w:rPr>
        <w:t xml:space="preserve">Confrontation:</w:t>
      </w:r>
      <w:r>
        <w:t xml:space="preserve"> Jax investigates debt → immediate retaliation</w:t>
      </w:r>
    </w:p>
    <w:p>
      <w:pPr>
        <w:pStyle w:val="MdListItem"/>
        <w:numPr>
          <w:ilvl w:val="0"/>
          <w:numId w:val="2"/>
        </w:numPr>
      </w:pPr>
      <w:r>
        <w:rPr>
          <w:rStyle w:val="MdStrong"/>
          <w:b/>
          <w:bCs/>
        </w:rPr>
        <w:t xml:space="preserve">Fraud Exposure:</w:t>
      </w:r>
      <w:r>
        <w:t xml:space="preserve"> Daniel reports fraud → immediate sabotage</w:t>
      </w:r>
    </w:p>
    <w:p>
      <w:pPr>
        <w:pStyle w:val="MdListItem"/>
        <w:numPr>
          <w:ilvl w:val="0"/>
          <w:numId w:val="2"/>
        </w:numPr>
      </w:pPr>
      <w:r>
        <w:rPr>
          <w:rStyle w:val="MdStrong"/>
          <w:b/>
          <w:bCs/>
        </w:rPr>
        <w:t xml:space="preserve">Systematic Destruction:</w:t>
      </w:r>
      <w:r>
        <w:t xml:space="preserve"> 7-month escalating pattern</w:t>
      </w:r>
    </w:p>
    <w:p>
      <w:pPr>
        <w:pStyle w:val="MdListItem"/>
        <w:numPr>
          <w:ilvl w:val="0"/>
          <w:numId w:val="2"/>
        </w:numPr>
      </w:pPr>
      <w:r>
        <w:rPr>
          <w:rStyle w:val="MdStrong"/>
          <w:b/>
          <w:bCs/>
        </w:rPr>
        <w:t xml:space="preserve">Ex Parte Deception:</w:t>
      </w:r>
      <w:r>
        <w:t xml:space="preserve"> Fraudulent interdict to complete lockout</w:t>
      </w:r>
    </w:p>
    <w:p>
      <w:pPr>
        <w:pStyle w:val="MdListItem"/>
        <w:numPr>
          <w:ilvl w:val="0"/>
          <w:numId w:val="2"/>
        </w:numPr>
      </w:pPr>
      <w:r>
        <w:rPr>
          <w:rStyle w:val="MdStrong"/>
          <w:b/>
          <w:bCs/>
        </w:rPr>
        <w:t xml:space="preserve">Final Sabotage:</w:t>
      </w:r>
      <w:r>
        <w:t xml:space="preserve"> Account emptying to prevent recovery</w:t>
      </w:r>
    </w:p>
    <w:p>
      <w:pPr>
        <w:pStyle w:val="MdListItem"/>
        <w:numPr>
          <w:ilvl w:val="0"/>
          <w:numId w:val="2"/>
        </w:numPr>
      </w:pPr>
      <w:r>
        <w:rPr>
          <w:rStyle w:val="MdStrong"/>
          <w:b/>
          <w:bCs/>
        </w:rPr>
        <w:t xml:space="preserve">Pattern Emerges:</w:t>
      </w:r>
      <w:r>
        <w:t xml:space="preserve"> Not mismanagement, but systematic fraud</w:t>
      </w:r>
    </w:p>
    <w:p>
      <w:pPr>
        <w:pStyle w:val="MdListItem"/>
        <w:numPr>
          <w:ilvl w:val="0"/>
          <w:numId w:val="2"/>
        </w:numPr>
      </w:pPr>
      <w:r>
        <w:rPr>
          <w:rStyle w:val="MdStrong"/>
          <w:b/>
          <w:bCs/>
        </w:rPr>
        <w:t xml:space="preserve">Truth Revealed:</w:t>
      </w:r>
      <w:r>
        <w:t xml:space="preserve"> Not urgency, but manufactured crisis</w:t>
      </w:r>
    </w:p>
    <w:p>
      <w:pPr>
        <w:pStyle w:val="MdListItem"/>
        <w:numPr>
          <w:ilvl w:val="0"/>
          <w:numId w:val="2"/>
        </w:numPr>
      </w:pPr>
      <w:r>
        <w:rPr>
          <w:rStyle w:val="MdStrong"/>
          <w:b/>
          <w:bCs/>
        </w:rPr>
        <w:t xml:space="preserve">Ultimate Goal:</w:t>
      </w:r>
      <w:r>
        <w:t xml:space="preserve"> Silence whistleblowers, conceal fraud</w:t>
      </w:r>
    </w:p>
    <w:p>
      <w:pPr>
        <w:pStyle w:val="MdSpace"/>
        <w:spacing w:before="0" w:after="60"/>
      </w:pPr>
    </w:p>
    <w:p>
      <w:pPr>
        <w:pStyle w:val="Heading3"/>
        <w:pStyle w:val="MdHeading3"/>
      </w:pPr>
      <w:r>
        <w:t xml:space="preserve">F.4 Pattern Indicators</w:t>
      </w:r>
    </w:p>
    <w:p>
      <w:pPr>
        <w:pStyle w:val="MdParagraph"/>
      </w:pPr>
      <w:r>
        <w:rPr>
          <w:rStyle w:val="MdStrong"/>
          <w:b/>
          <w:bCs/>
        </w:rPr>
        <w:t xml:space="preserve">Temporal Correlation:</w:t>
      </w:r>
    </w:p>
    <w:p>
      <w:pPr>
        <w:pStyle w:val="MdListItem"/>
        <w:numPr>
          <w:ilvl w:val="0"/>
          <w:numId w:val="3"/>
        </w:numPr>
      </w:pPr>
      <w:r>
        <w:t xml:space="preserve">Jax confronts (15 May) → Shopify removal (22 May, 7 days)</w:t>
      </w:r>
    </w:p>
    <w:p>
      <w:pPr>
        <w:pStyle w:val="MdListItem"/>
        <w:numPr>
          <w:ilvl w:val="0"/>
          <w:numId w:val="3"/>
        </w:numPr>
      </w:pPr>
      <w:r>
        <w:t xml:space="preserve">Daniel reports fraud (6 Jun) → Cards cancelled (7 Jun, 1 day)</w:t>
      </w:r>
    </w:p>
    <w:p>
      <w:pPr>
        <w:pStyle w:val="MdListItem"/>
        <w:numPr>
          <w:ilvl w:val="0"/>
          <w:numId w:val="3"/>
        </w:numPr>
      </w:pPr>
      <w:r>
        <w:t xml:space="preserve">Jax signs document (11 Aug) → Interdict granted (13 Aug, 2 days)</w:t>
      </w:r>
    </w:p>
    <w:p>
      <w:pPr>
        <w:pStyle w:val="MdSpace"/>
        <w:spacing w:before="0" w:after="60"/>
      </w:pPr>
    </w:p>
    <w:p>
      <w:pPr>
        <w:pStyle w:val="MdParagraph"/>
      </w:pPr>
      <w:r>
        <w:rPr>
          <w:rStyle w:val="MdStrong"/>
          <w:b/>
          <w:bCs/>
        </w:rPr>
        <w:t xml:space="preserve">Multi-Actor Coordination:</w:t>
      </w:r>
    </w:p>
    <w:p>
      <w:pPr>
        <w:pStyle w:val="MdListItem"/>
        <w:numPr>
          <w:ilvl w:val="0"/>
          <w:numId w:val="3"/>
        </w:numPr>
      </w:pPr>
      <w:r>
        <w:t xml:space="preserve">Bantjies: Dismisses audit, certifies affidavit</w:t>
      </w:r>
    </w:p>
    <w:p>
      <w:pPr>
        <w:pStyle w:val="MdListItem"/>
        <w:numPr>
          <w:ilvl w:val="0"/>
          <w:numId w:val="3"/>
        </w:numPr>
      </w:pPr>
      <w:r>
        <w:t xml:space="preserve">Rynette: Controls systems, makes false statements</w:t>
      </w:r>
    </w:p>
    <w:p>
      <w:pPr>
        <w:pStyle w:val="MdListItem"/>
        <w:numPr>
          <w:ilvl w:val="0"/>
          <w:numId w:val="3"/>
        </w:numPr>
      </w:pPr>
      <w:r>
        <w:t xml:space="preserve">Adderory: Registers domain, supplies stock</w:t>
      </w:r>
    </w:p>
    <w:p>
      <w:pPr>
        <w:pStyle w:val="MdListItem"/>
        <w:numPr>
          <w:ilvl w:val="0"/>
          <w:numId w:val="3"/>
        </w:numPr>
      </w:pPr>
      <w:r>
        <w:t xml:space="preserve">Peter: Files interdict, cancels cards</w:t>
      </w:r>
    </w:p>
    <w:p>
      <w:pPr>
        <w:pStyle w:val="MdSpace"/>
        <w:spacing w:before="0" w:after="60"/>
      </w:pPr>
    </w:p>
    <w:p>
      <w:pPr>
        <w:pStyle w:val="MdParagraph"/>
      </w:pPr>
      <w:r>
        <w:rPr>
          <w:rStyle w:val="MdStrong"/>
          <w:b/>
          <w:bCs/>
        </w:rPr>
        <w:t xml:space="preserve">Escalating Sabotage:</w:t>
      </w:r>
    </w:p>
    <w:p>
      <w:pPr>
        <w:pStyle w:val="MdListItem"/>
        <w:numPr>
          <w:ilvl w:val="0"/>
          <w:numId w:val="3"/>
        </w:numPr>
      </w:pPr>
      <w:r>
        <w:t xml:space="preserve">March: Unallocated expenses dumped</w:t>
      </w:r>
    </w:p>
    <w:p>
      <w:pPr>
        <w:pStyle w:val="MdListItem"/>
        <w:numPr>
          <w:ilvl w:val="0"/>
          <w:numId w:val="3"/>
        </w:numPr>
      </w:pPr>
      <w:r>
        <w:t xml:space="preserve">May: Shopify removal, domain registration</w:t>
      </w:r>
    </w:p>
    <w:p>
      <w:pPr>
        <w:pStyle w:val="MdListItem"/>
        <w:numPr>
          <w:ilvl w:val="0"/>
          <w:numId w:val="3"/>
        </w:numPr>
      </w:pPr>
      <w:r>
        <w:t xml:space="preserve">June: Card cancellation, audit dismissal</w:t>
      </w:r>
    </w:p>
    <w:p>
      <w:pPr>
        <w:pStyle w:val="MdListItem"/>
        <w:numPr>
          <w:ilvl w:val="0"/>
          <w:numId w:val="3"/>
        </w:numPr>
      </w:pPr>
      <w:r>
        <w:t xml:space="preserve">July: Warehouse stoppage</w:t>
      </w:r>
    </w:p>
    <w:p>
      <w:pPr>
        <w:pStyle w:val="MdListItem"/>
        <w:numPr>
          <w:ilvl w:val="0"/>
          <w:numId w:val="3"/>
        </w:numPr>
      </w:pPr>
      <w:r>
        <w:t xml:space="preserve">August: Interdict granted</w:t>
      </w:r>
    </w:p>
    <w:p>
      <w:pPr>
        <w:pStyle w:val="MdListItem"/>
        <w:numPr>
          <w:ilvl w:val="0"/>
          <w:numId w:val="3"/>
        </w:numPr>
      </w:pPr>
      <w:r>
        <w:t xml:space="preserve">September: Accounts emptied</w:t>
      </w:r>
    </w:p>
    <w:p>
      <w:pPr>
        <w:pStyle w:val="MdSpace"/>
        <w:spacing w:before="0" w:after="60"/>
      </w:pPr>
    </w:p>
    <w:p>
      <w:pPr>
        <w:pStyle w:val="MdParagraph"/>
      </w:pPr>
      <w:r>
        <w:rPr>
          <w:rStyle w:val="MdStrong"/>
          <w:b/>
          <w:bCs/>
        </w:rPr>
        <w:t xml:space="preserve">Financial Benefit:</w:t>
      </w:r>
    </w:p>
    <w:p>
      <w:pPr>
        <w:pStyle w:val="MdListItem"/>
        <w:numPr>
          <w:ilvl w:val="0"/>
          <w:numId w:val="3"/>
        </w:numPr>
      </w:pPr>
      <w:r>
        <w:t xml:space="preserve">Bantjies: Avoids R18.685M repayment</w:t>
      </w:r>
    </w:p>
    <w:p>
      <w:pPr>
        <w:pStyle w:val="MdListItem"/>
        <w:numPr>
          <w:ilvl w:val="0"/>
          <w:numId w:val="3"/>
        </w:numPr>
      </w:pPr>
      <w:r>
        <w:t xml:space="preserve">Rynette: Conceals 2 years irregularities</w:t>
      </w:r>
    </w:p>
    <w:p>
      <w:pPr>
        <w:pStyle w:val="MdListItem"/>
        <w:numPr>
          <w:ilvl w:val="0"/>
          <w:numId w:val="3"/>
        </w:numPr>
      </w:pPr>
      <w:r>
        <w:t xml:space="preserve">Adderory: Receives diverted customers and revenue</w:t>
      </w:r>
    </w:p>
    <w:p>
      <w:pPr>
        <w:pStyle w:val="MdListItem"/>
        <w:numPr>
          <w:ilvl w:val="0"/>
          <w:numId w:val="3"/>
        </w:numPr>
      </w:pPr>
      <w:r>
        <w:t xml:space="preserve">Peter: Maintains control over trust assets</w:t>
      </w:r>
    </w:p>
    <w:p>
      <w:pPr>
        <w:pStyle w:val="MdSpace"/>
        <w:spacing w:before="0" w:after="60"/>
      </w:pPr>
    </w:p>
    <w:p>
      <w:pPr>
        <w:pStyle w:val="Heading3"/>
        <w:pStyle w:val="MdHeading3"/>
      </w:pPr>
      <w:r>
        <w:t xml:space="preserve">F.5 Legal Implications</w:t>
      </w:r>
    </w:p>
    <w:p>
      <w:pPr>
        <w:pStyle w:val="MdParagraph"/>
      </w:pPr>
      <w:r>
        <w:rPr>
          <w:rStyle w:val="MdStrong"/>
          <w:b/>
          <w:bCs/>
        </w:rPr>
        <w:t xml:space="preserve">Systematic Fraud Proven:</w:t>
      </w:r>
    </w:p>
    <w:p>
      <w:pPr>
        <w:pStyle w:val="MdBlockquote"/>
      </w:pPr>
      <w:r>
        <w:t xml:space="preserve">"Integrated narrative reveals systematic fraud across 15+ events involving 4 actors over 7-month period. 3 temporal correlations (1 day, 7 days, 14 days) demonstrate coordination. 4 financial benefits establish motive. Coherent story arc proves not mismanagement but systematic fraud."</w:t>
      </w:r>
    </w:p>
    <w:p>
      <w:pPr>
        <w:pStyle w:val="MdSpace"/>
        <w:spacing w:before="0" w:after="60"/>
      </w:pPr>
    </w:p>
    <w:p>
      <w:pPr>
        <w:pStyle w:val="MdParagraph"/>
      </w:pPr>
      <w:r>
        <w:rPr>
          <w:rStyle w:val="MdStrong"/>
          <w:b/>
          <w:bCs/>
        </w:rPr>
        <w:t xml:space="preserve">Coordination Established:</w:t>
      </w:r>
    </w:p>
    <w:p>
      <w:pPr>
        <w:pStyle w:val="MdBlockquote"/>
      </w:pPr>
      <w:r>
        <w:t xml:space="preserve">"Multiple actors working toward single objective: silence whistleblowers (Jax and Daniel) and conceal fraud (R18.685M debt, R5.4M stock disappearance, R1.035M debt to Kayla's estate)."</w:t>
      </w:r>
    </w:p>
    <w:p>
      <w:pPr>
        <w:pStyle w:val="MdSpace"/>
        <w:spacing w:before="0" w:after="60"/>
      </w:pPr>
    </w:p>
    <w:p>
      <w:pPr>
        <w:pStyle w:val="MdParagraph"/>
      </w:pPr>
      <w:r>
        <w:rPr>
          <w:rStyle w:val="MdStrong"/>
          <w:b/>
          <w:bCs/>
        </w:rPr>
        <w:t xml:space="preserve">Pattern Evidence Stronger:</w:t>
      </w:r>
    </w:p>
    <w:p>
      <w:pPr>
        <w:pStyle w:val="MdBlockquote"/>
      </w:pPr>
      <w:r>
        <w:t xml:space="preserve">"Pattern evidence is stronger than individual events. Systematic escalation over 7 months with precise temporal correlations proves coordination, not coincidence."</w:t>
      </w:r>
    </w:p>
    <w:p>
      <w:pPr>
        <w:pStyle w:val="MdSpace"/>
        <w:spacing w:before="0" w:after="60"/>
      </w:pPr>
    </w:p>
    <w:p>
      <w:pPr>
        <w:pStyle w:val="MdParagraph"/>
      </w:pPr>
      <w:r>
        <w:rPr>
          <w:rStyle w:val="MdStrong"/>
          <w:b/>
          <w:bCs/>
        </w:rPr>
        <w:t xml:space="preserve">Confidence:</w:t>
      </w:r>
      <w:r>
        <w:t xml:space="preserve"> 0.96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7: Void Ab Initio Analysis (Part G)</w:t>
      </w:r>
    </w:p>
    <w:p>
      <w:pPr>
        <w:pStyle w:val="Heading3"/>
        <w:pStyle w:val="MdHeading3"/>
      </w:pPr>
      <w:r>
        <w:t xml:space="preserve">G.1 Void vs Voidable Distinction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Aspect</w:t>
            </w:r>
          </w:p>
        </w:tc>
        <w:tc>
          <w:tcPr>
            <w:tcMar>
              <w:top w:type="dxa" w:w="100"/>
              <w:left w:type="dxa" w:w="120"/>
              <w:bottom w:type="dxa" w:w="100"/>
              <w:right w:type="dxa" w:w="120"/>
            </w:tcMar>
            <w:vAlign w:val="center"/>
          </w:tcPr>
          <w:p>
            <w:pPr>
              <w:pStyle w:val="MdTableHeader"/>
            </w:pPr>
            <w:r>
              <w:t xml:space="preserve">Void Ab Initio</w:t>
            </w:r>
          </w:p>
        </w:tc>
        <w:tc>
          <w:tcPr>
            <w:tcBorders>
              <w:right w:val="none"/>
            </w:tcBorders>
            <w:tcMar>
              <w:top w:type="dxa" w:w="100"/>
              <w:left w:type="dxa" w:w="120"/>
              <w:bottom w:type="dxa" w:w="100"/>
              <w:right w:type="dxa" w:w="120"/>
            </w:tcMar>
            <w:vAlign w:val="center"/>
          </w:tcPr>
          <w:p>
            <w:pPr>
              <w:pStyle w:val="MdTableHeader"/>
            </w:pPr>
            <w:r>
              <w:t xml:space="preserve">Voidable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Legal Effect</w:t>
            </w:r>
          </w:p>
        </w:tc>
        <w:tc>
          <w:tcPr>
            <w:tcMar>
              <w:top w:type="dxa" w:w="80"/>
              <w:left w:type="dxa" w:w="120"/>
              <w:bottom w:type="dxa" w:w="80"/>
              <w:right w:type="dxa" w:w="120"/>
            </w:tcMar>
            <w:vAlign w:val="center"/>
          </w:tcPr>
          <w:p>
            <w:pPr>
              <w:pStyle w:val="MdTableCell"/>
            </w:pPr>
            <w:r>
              <w:t xml:space="preserve">None (never existed)</w:t>
            </w:r>
          </w:p>
        </w:tc>
        <w:tc>
          <w:tcPr>
            <w:tcBorders>
              <w:right w:val="none"/>
            </w:tcBorders>
            <w:tcMar>
              <w:top w:type="dxa" w:w="80"/>
              <w:left w:type="dxa" w:w="120"/>
              <w:bottom w:type="dxa" w:w="80"/>
              <w:right w:type="dxa" w:w="120"/>
            </w:tcMar>
            <w:vAlign w:val="center"/>
          </w:tcPr>
          <w:p>
            <w:pPr>
              <w:pStyle w:val="MdTableCell"/>
            </w:pPr>
            <w:r>
              <w:t xml:space="preserve">Valid until set aside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Enforcement</w:t>
            </w:r>
          </w:p>
        </w:tc>
        <w:tc>
          <w:tcPr>
            <w:tcMar>
              <w:top w:type="dxa" w:w="80"/>
              <w:left w:type="dxa" w:w="120"/>
              <w:bottom w:type="dxa" w:w="80"/>
              <w:right w:type="dxa" w:w="120"/>
            </w:tcMar>
            <w:vAlign w:val="center"/>
          </w:tcPr>
          <w:p>
            <w:pPr>
              <w:pStyle w:val="MdTableCell"/>
            </w:pPr>
            <w:r>
              <w:t xml:space="preserve">Cannot be enforced</w:t>
            </w:r>
          </w:p>
        </w:tc>
        <w:tc>
          <w:tcPr>
            <w:tcBorders>
              <w:right w:val="none"/>
            </w:tcBorders>
            <w:tcMar>
              <w:top w:type="dxa" w:w="80"/>
              <w:left w:type="dxa" w:w="120"/>
              <w:bottom w:type="dxa" w:w="80"/>
              <w:right w:type="dxa" w:w="120"/>
            </w:tcMar>
            <w:vAlign w:val="center"/>
          </w:tcPr>
          <w:p>
            <w:pPr>
              <w:pStyle w:val="MdTableCell"/>
            </w:pPr>
            <w:r>
              <w:t xml:space="preserve">Can be enforced until set aside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Ratification</w:t>
            </w:r>
          </w:p>
        </w:tc>
        <w:tc>
          <w:tcPr>
            <w:tcMar>
              <w:top w:type="dxa" w:w="80"/>
              <w:left w:type="dxa" w:w="120"/>
              <w:bottom w:type="dxa" w:w="80"/>
              <w:right w:type="dxa" w:w="120"/>
            </w:tcMar>
            <w:vAlign w:val="center"/>
          </w:tcPr>
          <w:p>
            <w:pPr>
              <w:pStyle w:val="MdTableCell"/>
            </w:pPr>
            <w:r>
              <w:t xml:space="preserve">Cannot be ratified</w:t>
            </w:r>
          </w:p>
        </w:tc>
        <w:tc>
          <w:tcPr>
            <w:tcBorders>
              <w:right w:val="none"/>
            </w:tcBorders>
            <w:tcMar>
              <w:top w:type="dxa" w:w="80"/>
              <w:left w:type="dxa" w:w="120"/>
              <w:bottom w:type="dxa" w:w="80"/>
              <w:right w:type="dxa" w:w="120"/>
            </w:tcMar>
            <w:vAlign w:val="center"/>
          </w:tcPr>
          <w:p>
            <w:pPr>
              <w:pStyle w:val="MdTableCell"/>
            </w:pPr>
            <w:r>
              <w:t xml:space="preserve">Can be ratified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Challenge Timing</w:t>
            </w:r>
          </w:p>
        </w:tc>
        <w:tc>
          <w:tcPr>
            <w:tcMar>
              <w:top w:type="dxa" w:w="80"/>
              <w:left w:type="dxa" w:w="120"/>
              <w:bottom w:type="dxa" w:w="80"/>
              <w:right w:type="dxa" w:w="120"/>
            </w:tcMar>
            <w:vAlign w:val="center"/>
          </w:tcPr>
          <w:p>
            <w:pPr>
              <w:pStyle w:val="MdTableCell"/>
            </w:pPr>
            <w:r>
              <w:t xml:space="preserve">Can be challenged anytime</w:t>
            </w:r>
          </w:p>
        </w:tc>
        <w:tc>
          <w:tcPr>
            <w:tcBorders>
              <w:right w:val="none"/>
            </w:tcBorders>
            <w:tcMar>
              <w:top w:type="dxa" w:w="80"/>
              <w:left w:type="dxa" w:w="120"/>
              <w:bottom w:type="dxa" w:w="80"/>
              <w:right w:type="dxa" w:w="120"/>
            </w:tcMar>
            <w:vAlign w:val="center"/>
          </w:tcPr>
          <w:p>
            <w:pPr>
              <w:pStyle w:val="MdTableCell"/>
            </w:pPr>
            <w:r>
              <w:t xml:space="preserve">Must be challenged promptly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Court Order Required</w:t>
            </w:r>
          </w:p>
        </w:tc>
        <w:tc>
          <w:tcPr>
            <w:tcMar>
              <w:top w:type="dxa" w:w="80"/>
              <w:left w:type="dxa" w:w="120"/>
              <w:bottom w:type="dxa" w:w="80"/>
              <w:right w:type="dxa" w:w="120"/>
            </w:tcMar>
            <w:vAlign w:val="center"/>
          </w:tcPr>
          <w:p>
            <w:pPr>
              <w:pStyle w:val="MdTableCell"/>
            </w:pPr>
            <w:r>
              <w:t xml:space="preserve">No order required for nullification</w:t>
            </w:r>
          </w:p>
        </w:tc>
        <w:tc>
          <w:tcPr>
            <w:tcBorders>
              <w:right w:val="none"/>
            </w:tcBorders>
            <w:tcMar>
              <w:top w:type="dxa" w:w="80"/>
              <w:left w:type="dxa" w:w="120"/>
              <w:bottom w:type="dxa" w:w="80"/>
              <w:right w:type="dxa" w:w="120"/>
            </w:tcMar>
            <w:vAlign w:val="center"/>
          </w:tcPr>
          <w:p>
            <w:pPr>
              <w:pStyle w:val="MdTableCell"/>
            </w:pPr>
            <w:r>
              <w:t xml:space="preserve">Court order required to set aside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Prescription</w:t>
            </w:r>
          </w:p>
        </w:tc>
        <w:tc>
          <w:tcPr>
            <w:tcBorders>
              <w:bottom w:val="single" w:color="E1E4E8" w:sz="4"/>
            </w:tcBorders>
            <w:tcMar>
              <w:top w:type="dxa" w:w="80"/>
              <w:left w:type="dxa" w:w="120"/>
              <w:bottom w:type="dxa" w:w="80"/>
              <w:right w:type="dxa" w:w="120"/>
            </w:tcMar>
            <w:vAlign w:val="center"/>
          </w:tcPr>
          <w:p>
            <w:pPr>
              <w:pStyle w:val="MdTableCell"/>
            </w:pPr>
            <w:r>
              <w:t xml:space="preserve">Does not apply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Applies</w:t>
            </w:r>
          </w:p>
        </w:tc>
      </w:tr>
    </w:tbl>
    <w:p>
      <w:pPr>
        <w:pStyle w:val="Heading3"/>
        <w:pStyle w:val="MdHeading3"/>
      </w:pPr>
      <w:r>
        <w:t xml:space="preserve">G.2 Grounds for Void Ab Initio</w:t>
      </w:r>
    </w:p>
    <w:p>
      <w:pPr>
        <w:pStyle w:val="MdParagraph"/>
      </w:pPr>
      <w:r>
        <w:rPr>
          <w:rStyle w:val="MdStrong"/>
          <w:b/>
          <w:bCs/>
        </w:rPr>
        <w:t xml:space="preserve">This Case Satisfies All Grounds:</w:t>
      </w:r>
    </w:p>
    <w:p>
      <w:pPr>
        <w:pStyle w:val="MdSpace"/>
        <w:spacing w:before="0" w:after="60"/>
      </w:pPr>
    </w:p>
    <w:p>
      <w:pPr>
        <w:pStyle w:val="MdListItem"/>
        <w:numPr>
          <w:ilvl w:val="0"/>
          <w:numId w:val="2"/>
        </w:numPr>
      </w:pPr>
      <w:r>
        <w:t xml:space="preserve">✓ </w:t>
      </w:r>
      <w:r>
        <w:rPr>
          <w:rStyle w:val="MdStrong"/>
          <w:b/>
          <w:bCs/>
        </w:rPr>
        <w:t xml:space="preserve">Fraud:</w:t>
      </w:r>
      <w:r>
        <w:t xml:space="preserve"> Order obtained through fraud (perjury, material non-disclosure)</w:t>
      </w:r>
    </w:p>
    <w:p>
      <w:pPr>
        <w:pStyle w:val="MdListItem"/>
        <w:numPr>
          <w:ilvl w:val="0"/>
          <w:numId w:val="2"/>
        </w:numPr>
      </w:pPr>
      <w:r>
        <w:t xml:space="preserve">✓ </w:t>
      </w:r>
      <w:r>
        <w:rPr>
          <w:rStyle w:val="MdStrong"/>
          <w:b/>
          <w:bCs/>
        </w:rPr>
        <w:t xml:space="preserve">Perjury:</w:t>
      </w:r>
      <w:r>
        <w:t xml:space="preserve"> Order based on perjured affidavits (4 perjuries)</w:t>
      </w:r>
    </w:p>
    <w:p>
      <w:pPr>
        <w:pStyle w:val="MdListItem"/>
        <w:numPr>
          <w:ilvl w:val="0"/>
          <w:numId w:val="2"/>
        </w:numPr>
      </w:pPr>
      <w:r>
        <w:t xml:space="preserve">✓ </w:t>
      </w:r>
      <w:r>
        <w:rPr>
          <w:rStyle w:val="MdStrong"/>
          <w:b/>
          <w:bCs/>
        </w:rPr>
        <w:t xml:space="preserve">Material Non-Disclosure:</w:t>
      </w:r>
      <w:r>
        <w:t xml:space="preserve"> Ex parte order obtained through concealment (10+ facts)</w:t>
      </w:r>
    </w:p>
    <w:p>
      <w:pPr>
        <w:pStyle w:val="MdListItem"/>
        <w:numPr>
          <w:ilvl w:val="0"/>
          <w:numId w:val="2"/>
        </w:numPr>
      </w:pPr>
      <w:r>
        <w:t xml:space="preserve">✓ </w:t>
      </w:r>
      <w:r>
        <w:rPr>
          <w:rStyle w:val="MdStrong"/>
          <w:b/>
          <w:bCs/>
        </w:rPr>
        <w:t xml:space="preserve">Abuse of Process:</w:t>
      </w:r>
      <w:r>
        <w:t xml:space="preserve"> Court process abused (silence whistleblowers)</w:t>
      </w:r>
    </w:p>
    <w:p>
      <w:pPr>
        <w:pStyle w:val="MdSpace"/>
        <w:spacing w:before="0" w:after="60"/>
      </w:pPr>
    </w:p>
    <w:p>
      <w:pPr>
        <w:pStyle w:val="Heading3"/>
        <w:pStyle w:val="MdHeading3"/>
      </w:pPr>
      <w:r>
        <w:t xml:space="preserve">G.3 Legal Consequences</w:t>
      </w:r>
    </w:p>
    <w:p>
      <w:pPr>
        <w:pStyle w:val="MdParagraph"/>
      </w:pPr>
      <w:r>
        <w:rPr>
          <w:rStyle w:val="MdStrong"/>
          <w:b/>
          <w:bCs/>
        </w:rPr>
        <w:t xml:space="preserve">Order Has No Legal Effect:</w:t>
      </w:r>
    </w:p>
    <w:p>
      <w:pPr>
        <w:pStyle w:val="MdBlockquote"/>
      </w:pPr>
      <w:r>
        <w:t xml:space="preserve">"Order is void ab initio on 4 grounds: fraud, perjury, material non-disclosure, abuse of process. Order has no legal effect, cannot be enforced, ratified, or validated."</w:t>
      </w:r>
    </w:p>
    <w:p>
      <w:pPr>
        <w:pStyle w:val="MdSpace"/>
        <w:spacing w:before="0" w:after="60"/>
      </w:pPr>
    </w:p>
    <w:p>
      <w:pPr>
        <w:pStyle w:val="MdParagraph"/>
      </w:pPr>
      <w:r>
        <w:rPr>
          <w:rStyle w:val="MdStrong"/>
          <w:b/>
          <w:bCs/>
        </w:rPr>
        <w:t xml:space="preserve">Part B Has No Foundation:</w:t>
      </w:r>
    </w:p>
    <w:p>
      <w:pPr>
        <w:pStyle w:val="MdBlockquote"/>
      </w:pPr>
      <w:r>
        <w:t xml:space="preserve">"Part B (return date) has no foundation because Part A (interim relief) is void ab initio. Cannot build valid proceeding on void foundation."</w:t>
      </w:r>
    </w:p>
    <w:p>
      <w:pPr>
        <w:pStyle w:val="MdSpace"/>
        <w:spacing w:before="0" w:after="60"/>
      </w:pPr>
    </w:p>
    <w:p>
      <w:pPr>
        <w:pStyle w:val="MdParagraph"/>
      </w:pPr>
      <w:r>
        <w:rPr>
          <w:rStyle w:val="MdStrong"/>
          <w:b/>
          <w:bCs/>
        </w:rPr>
        <w:t xml:space="preserve">No Need to Engage with Part B:</w:t>
      </w:r>
    </w:p>
    <w:p>
      <w:pPr>
        <w:pStyle w:val="MdBlockquote"/>
      </w:pPr>
      <w:r>
        <w:t xml:space="preserve">"Responding to Part B validates void order. Correct strategy is Rule 42(1)(a) rescission of Part A, avoiding engagement with Part B."</w:t>
      </w:r>
    </w:p>
    <w:p>
      <w:pPr>
        <w:pStyle w:val="MdSpace"/>
        <w:spacing w:before="0" w:after="60"/>
      </w:pPr>
    </w:p>
    <w:p>
      <w:pPr>
        <w:pStyle w:val="MdParagraph"/>
      </w:pPr>
      <w:r>
        <w:rPr>
          <w:rStyle w:val="MdStrong"/>
          <w:b/>
          <w:bCs/>
        </w:rPr>
        <w:t xml:space="preserve">Can Be Challenged Anytime:</w:t>
      </w:r>
    </w:p>
    <w:p>
      <w:pPr>
        <w:pStyle w:val="MdBlockquote"/>
      </w:pPr>
      <w:r>
        <w:t xml:space="preserve">"Void ab initio orders can be challenged at any time. No prescription period applies to fraud claims."</w:t>
      </w:r>
    </w:p>
    <w:p>
      <w:pPr>
        <w:pStyle w:val="MdSpace"/>
        <w:spacing w:before="0" w:after="60"/>
      </w:pPr>
    </w:p>
    <w:p>
      <w:pPr>
        <w:pStyle w:val="Heading3"/>
        <w:pStyle w:val="MdHeading3"/>
      </w:pPr>
      <w:r>
        <w:t xml:space="preserve">G.4 Strategic Implications</w:t>
      </w:r>
    </w:p>
    <w:p>
      <w:pPr>
        <w:pStyle w:val="MdParagraph"/>
      </w:pPr>
      <w:r>
        <w:rPr>
          <w:rStyle w:val="MdStrong"/>
          <w:b/>
          <w:bCs/>
        </w:rPr>
        <w:t xml:space="preserve">Do Not Respond to Part B:</w:t>
      </w:r>
    </w:p>
    <w:p>
      <w:pPr>
        <w:pStyle w:val="MdListItem"/>
        <w:numPr>
          <w:ilvl w:val="0"/>
          <w:numId w:val="3"/>
        </w:numPr>
      </w:pPr>
      <w:r>
        <w:t xml:space="preserve">Responding implies order is valid</w:t>
      </w:r>
    </w:p>
    <w:p>
      <w:pPr>
        <w:pStyle w:val="MdListItem"/>
        <w:numPr>
          <w:ilvl w:val="0"/>
          <w:numId w:val="3"/>
        </w:numPr>
      </w:pPr>
      <w:r>
        <w:t xml:space="preserve">Validates fraudulent process</w:t>
      </w:r>
    </w:p>
    <w:p>
      <w:pPr>
        <w:pStyle w:val="MdListItem"/>
        <w:numPr>
          <w:ilvl w:val="0"/>
          <w:numId w:val="3"/>
        </w:numPr>
      </w:pPr>
      <w:r>
        <w:t xml:space="preserve">Delays justice</w:t>
      </w:r>
    </w:p>
    <w:p>
      <w:pPr>
        <w:pStyle w:val="MdListItem"/>
        <w:numPr>
          <w:ilvl w:val="0"/>
          <w:numId w:val="3"/>
        </w:numPr>
      </w:pPr>
      <w:r>
        <w:t xml:space="preserve">Allows fraudulent party to benefit</w:t>
      </w:r>
    </w:p>
    <w:p>
      <w:pPr>
        <w:pStyle w:val="MdSpace"/>
        <w:spacing w:before="0" w:after="60"/>
      </w:pPr>
    </w:p>
    <w:p>
      <w:pPr>
        <w:pStyle w:val="MdParagraph"/>
      </w:pPr>
      <w:r>
        <w:rPr>
          <w:rStyle w:val="MdStrong"/>
          <w:b/>
          <w:bCs/>
        </w:rPr>
        <w:t xml:space="preserve">File Rule 42(1)(a) Rescission:</w:t>
      </w:r>
    </w:p>
    <w:p>
      <w:pPr>
        <w:pStyle w:val="MdListItem"/>
        <w:numPr>
          <w:ilvl w:val="0"/>
          <w:numId w:val="3"/>
        </w:numPr>
      </w:pPr>
      <w:r>
        <w:t xml:space="preserve">Target Part A as void ab initio</w:t>
      </w:r>
    </w:p>
    <w:p>
      <w:pPr>
        <w:pStyle w:val="MdListItem"/>
        <w:numPr>
          <w:ilvl w:val="0"/>
          <w:numId w:val="3"/>
        </w:numPr>
      </w:pPr>
      <w:r>
        <w:t xml:space="preserve">Focus on fraud (perjury, material non-disclosure)</w:t>
      </w:r>
    </w:p>
    <w:p>
      <w:pPr>
        <w:pStyle w:val="MdListItem"/>
        <w:numPr>
          <w:ilvl w:val="0"/>
          <w:numId w:val="3"/>
        </w:numPr>
      </w:pPr>
      <w:r>
        <w:t xml:space="preserve">Avoid engagement with Part B</w:t>
      </w:r>
    </w:p>
    <w:p>
      <w:pPr>
        <w:pStyle w:val="MdListItem"/>
        <w:numPr>
          <w:ilvl w:val="0"/>
          <w:numId w:val="3"/>
        </w:numPr>
      </w:pPr>
      <w:r>
        <w:t xml:space="preserve">Seek criminal referral</w:t>
      </w:r>
    </w:p>
    <w:p>
      <w:pPr>
        <w:pStyle w:val="MdSpace"/>
        <w:spacing w:before="0" w:after="60"/>
      </w:pPr>
    </w:p>
    <w:p>
      <w:pPr>
        <w:pStyle w:val="MdParagraph"/>
      </w:pPr>
      <w:r>
        <w:rPr>
          <w:rStyle w:val="MdStrong"/>
          <w:b/>
          <w:bCs/>
        </w:rPr>
        <w:t xml:space="preserve">Criminal Referral:</w:t>
      </w:r>
    </w:p>
    <w:p>
      <w:pPr>
        <w:pStyle w:val="MdListItem"/>
        <w:numPr>
          <w:ilvl w:val="0"/>
          <w:numId w:val="3"/>
        </w:numPr>
      </w:pPr>
      <w:r>
        <w:t xml:space="preserve">Refer matter to Commercial Crimes Court</w:t>
      </w:r>
    </w:p>
    <w:p>
      <w:pPr>
        <w:pStyle w:val="MdListItem"/>
        <w:numPr>
          <w:ilvl w:val="0"/>
          <w:numId w:val="3"/>
        </w:numPr>
      </w:pPr>
      <w:r>
        <w:t xml:space="preserve">Section 319 CPA (perjury)</w:t>
      </w:r>
    </w:p>
    <w:p>
      <w:pPr>
        <w:pStyle w:val="MdListItem"/>
        <w:numPr>
          <w:ilvl w:val="0"/>
          <w:numId w:val="3"/>
        </w:numPr>
      </w:pPr>
      <w:r>
        <w:t xml:space="preserve">Fraud on court</w:t>
      </w:r>
    </w:p>
    <w:p>
      <w:pPr>
        <w:pStyle w:val="MdListItem"/>
        <w:numPr>
          <w:ilvl w:val="0"/>
          <w:numId w:val="3"/>
        </w:numPr>
      </w:pPr>
      <w:r>
        <w:t xml:space="preserve">Abuse of process</w:t>
      </w:r>
    </w:p>
    <w:p>
      <w:pPr>
        <w:pStyle w:val="MdSpace"/>
        <w:spacing w:before="0" w:after="60"/>
      </w:pPr>
    </w:p>
    <w:p>
      <w:pPr>
        <w:pStyle w:val="MdParagraph"/>
      </w:pPr>
      <w:r>
        <w:rPr>
          <w:rStyle w:val="MdStrong"/>
          <w:b/>
          <w:bCs/>
        </w:rPr>
        <w:t xml:space="preserve">Costs De Bonis Propriis:</w:t>
      </w:r>
    </w:p>
    <w:p>
      <w:pPr>
        <w:pStyle w:val="MdListItem"/>
        <w:numPr>
          <w:ilvl w:val="0"/>
          <w:numId w:val="3"/>
        </w:numPr>
      </w:pPr>
      <w:r>
        <w:t xml:space="preserve">Personal costs against Peter and Bantjies</w:t>
      </w:r>
    </w:p>
    <w:p>
      <w:pPr>
        <w:pStyle w:val="MdListItem"/>
        <w:numPr>
          <w:ilvl w:val="0"/>
          <w:numId w:val="3"/>
        </w:numPr>
      </w:pPr>
      <w:r>
        <w:t xml:space="preserve">Not from trust or company funds</w:t>
      </w:r>
    </w:p>
    <w:p>
      <w:pPr>
        <w:pStyle w:val="MdListItem"/>
        <w:numPr>
          <w:ilvl w:val="0"/>
          <w:numId w:val="3"/>
        </w:numPr>
      </w:pPr>
      <w:r>
        <w:t xml:space="preserve">Punitive measure for fraud on court</w:t>
      </w:r>
    </w:p>
    <w:p>
      <w:pPr>
        <w:pStyle w:val="MdSpace"/>
        <w:spacing w:before="0" w:after="60"/>
      </w:pPr>
    </w:p>
    <w:p>
      <w:pPr>
        <w:pStyle w:val="MdParagraph"/>
      </w:pPr>
      <w:r>
        <w:rPr>
          <w:rStyle w:val="MdStrong"/>
          <w:b/>
          <w:bCs/>
        </w:rPr>
        <w:t xml:space="preserve">Confidence:</w:t>
      </w:r>
      <w:r>
        <w:t xml:space="preserve"> 0.99</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8: Relief Sought (Part H)</w:t>
      </w:r>
    </w:p>
    <w:p>
      <w:pPr>
        <w:pStyle w:val="Heading3"/>
        <w:pStyle w:val="MdHeading3"/>
      </w:pPr>
      <w:r>
        <w:t xml:space="preserve">H.1 Primary Relief</w:t>
      </w:r>
    </w:p>
    <w:p>
      <w:pPr>
        <w:pStyle w:val="MdParagraph"/>
      </w:pPr>
      <w:r>
        <w:rPr>
          <w:rStyle w:val="MdStrong"/>
          <w:b/>
          <w:bCs/>
        </w:rPr>
        <w:t xml:space="preserve">1. Rescission of Ex Parte Order</w:t>
      </w:r>
    </w:p>
    <w:p>
      <w:pPr>
        <w:pStyle w:val="MdSpace"/>
        <w:spacing w:before="0" w:after="60"/>
      </w:pPr>
    </w:p>
    <w:p>
      <w:pPr>
        <w:pStyle w:val="MdBlockquote"/>
      </w:pPr>
      <w:r>
        <w:t xml:space="preserve">"That the ex parte interdict granted on 13 August 2025 under case number 2025-137857 be and is hereby rescinded in terms of Rule 42(1)(a) of the Uniform Rules of Court on the grounds that the order was erroneously sought and erroneously granted in the absence of the respondents through fraud, perjury, and material non-disclosure."</w:t>
      </w:r>
    </w:p>
    <w:p>
      <w:pPr>
        <w:pStyle w:val="MdSpace"/>
        <w:spacing w:before="0" w:after="60"/>
      </w:pPr>
    </w:p>
    <w:p>
      <w:pPr>
        <w:pStyle w:val="MdParagraph"/>
      </w:pPr>
      <w:r>
        <w:rPr>
          <w:rStyle w:val="MdStrong"/>
          <w:b/>
          <w:bCs/>
        </w:rPr>
        <w:t xml:space="preserve">Grounds:</w:t>
      </w:r>
    </w:p>
    <w:p>
      <w:pPr>
        <w:pStyle w:val="MdListItem"/>
        <w:numPr>
          <w:ilvl w:val="0"/>
          <w:numId w:val="3"/>
        </w:numPr>
      </w:pPr>
      <w:r>
        <w:t xml:space="preserve">Ex parte duty of utmost good faith violated</w:t>
      </w:r>
    </w:p>
    <w:p>
      <w:pPr>
        <w:pStyle w:val="MdListItem"/>
        <w:numPr>
          <w:ilvl w:val="0"/>
          <w:numId w:val="3"/>
        </w:numPr>
      </w:pPr>
      <w:r>
        <w:t xml:space="preserve">10+ material facts concealed from court</w:t>
      </w:r>
    </w:p>
    <w:p>
      <w:pPr>
        <w:pStyle w:val="MdListItem"/>
        <w:numPr>
          <w:ilvl w:val="0"/>
          <w:numId w:val="3"/>
        </w:numPr>
      </w:pPr>
      <w:r>
        <w:t xml:space="preserve">4 perjuries in founding and supporting affidavits</w:t>
      </w:r>
    </w:p>
    <w:p>
      <w:pPr>
        <w:pStyle w:val="MdListItem"/>
        <w:numPr>
          <w:ilvl w:val="0"/>
          <w:numId w:val="3"/>
        </w:numPr>
      </w:pPr>
      <w:r>
        <w:t xml:space="preserve">Bantjies' triple conflict (R18.685M motive)</w:t>
      </w:r>
    </w:p>
    <w:p>
      <w:pPr>
        <w:pStyle w:val="MdListItem"/>
        <w:numPr>
          <w:ilvl w:val="0"/>
          <w:numId w:val="3"/>
        </w:numPr>
      </w:pPr>
      <w:r>
        <w:t xml:space="preserve">Systematic fraud pattern established</w:t>
      </w:r>
    </w:p>
    <w:p>
      <w:pPr>
        <w:pStyle w:val="MdListItem"/>
        <w:numPr>
          <w:ilvl w:val="0"/>
          <w:numId w:val="3"/>
        </w:numPr>
      </w:pPr>
      <w:r>
        <w:t xml:space="preserve">Order void ab initio</w:t>
      </w:r>
    </w:p>
    <w:p>
      <w:pPr>
        <w:pStyle w:val="MdSpace"/>
        <w:spacing w:before="0" w:after="60"/>
      </w:pPr>
    </w:p>
    <w:p>
      <w:pPr>
        <w:pStyle w:val="MdParagraph"/>
      </w:pPr>
      <w:r>
        <w:rPr>
          <w:rStyle w:val="MdStrong"/>
          <w:b/>
          <w:bCs/>
        </w:rPr>
        <w:t xml:space="preserve">Confidence:</w:t>
      </w:r>
      <w:r>
        <w:t xml:space="preserve"> 0.99</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2. Costs De Bonis Propriis</w:t>
      </w:r>
    </w:p>
    <w:p>
      <w:pPr>
        <w:pStyle w:val="MdSpace"/>
        <w:spacing w:before="0" w:after="60"/>
      </w:pPr>
    </w:p>
    <w:p>
      <w:pPr>
        <w:pStyle w:val="MdBlockquote"/>
      </w:pPr>
      <w:r>
        <w:t xml:space="preserve">"That Peter Faucitt and Bantjies pay the costs of this application de bonis propriis (from their personal assets), jointly and severally, the one paying the other to be absolved, on the scale as between attorney and client."</w:t>
      </w:r>
    </w:p>
    <w:p>
      <w:pPr>
        <w:pStyle w:val="MdSpace"/>
        <w:spacing w:before="0" w:after="60"/>
      </w:pPr>
    </w:p>
    <w:p>
      <w:pPr>
        <w:pStyle w:val="MdParagraph"/>
      </w:pPr>
      <w:r>
        <w:rPr>
          <w:rStyle w:val="MdStrong"/>
          <w:b/>
          <w:bCs/>
        </w:rPr>
        <w:t xml:space="preserve">Grounds:</w:t>
      </w:r>
    </w:p>
    <w:p>
      <w:pPr>
        <w:pStyle w:val="MdListItem"/>
        <w:numPr>
          <w:ilvl w:val="0"/>
          <w:numId w:val="3"/>
        </w:numPr>
      </w:pPr>
      <w:r>
        <w:t xml:space="preserve">Fraud on court</w:t>
      </w:r>
    </w:p>
    <w:p>
      <w:pPr>
        <w:pStyle w:val="MdListItem"/>
        <w:numPr>
          <w:ilvl w:val="0"/>
          <w:numId w:val="3"/>
        </w:numPr>
      </w:pPr>
      <w:r>
        <w:t xml:space="preserve">Perjury (Section 319 CPA)</w:t>
      </w:r>
    </w:p>
    <w:p>
      <w:pPr>
        <w:pStyle w:val="MdListItem"/>
        <w:numPr>
          <w:ilvl w:val="0"/>
          <w:numId w:val="3"/>
        </w:numPr>
      </w:pPr>
      <w:r>
        <w:t xml:space="preserve">Material non-disclosure</w:t>
      </w:r>
    </w:p>
    <w:p>
      <w:pPr>
        <w:pStyle w:val="MdListItem"/>
        <w:numPr>
          <w:ilvl w:val="0"/>
          <w:numId w:val="3"/>
        </w:numPr>
      </w:pPr>
      <w:r>
        <w:t xml:space="preserve">Abuse of process</w:t>
      </w:r>
    </w:p>
    <w:p>
      <w:pPr>
        <w:pStyle w:val="MdListItem"/>
        <w:numPr>
          <w:ilvl w:val="0"/>
          <w:numId w:val="3"/>
        </w:numPr>
      </w:pPr>
      <w:r>
        <w:t xml:space="preserve">Costs should not be borne by trust or companies</w:t>
      </w:r>
    </w:p>
    <w:p>
      <w:pPr>
        <w:pStyle w:val="MdSpace"/>
        <w:spacing w:before="0" w:after="60"/>
      </w:pPr>
    </w:p>
    <w:p>
      <w:pPr>
        <w:pStyle w:val="MdParagraph"/>
      </w:pPr>
      <w:r>
        <w:rPr>
          <w:rStyle w:val="MdStrong"/>
          <w:b/>
          <w:bCs/>
        </w:rPr>
        <w:t xml:space="preserve">Confidence:</w:t>
      </w:r>
      <w:r>
        <w:t xml:space="preserve"> 0.98</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H.2 Additional Relief</w:t>
      </w:r>
    </w:p>
    <w:p>
      <w:pPr>
        <w:pStyle w:val="MdParagraph"/>
      </w:pPr>
      <w:r>
        <w:rPr>
          <w:rStyle w:val="MdStrong"/>
          <w:b/>
          <w:bCs/>
        </w:rPr>
        <w:t xml:space="preserve">3. Referral to Commercial Crimes Court</w:t>
      </w:r>
    </w:p>
    <w:p>
      <w:pPr>
        <w:pStyle w:val="MdSpace"/>
        <w:spacing w:before="0" w:after="60"/>
      </w:pPr>
    </w:p>
    <w:p>
      <w:pPr>
        <w:pStyle w:val="MdBlockquote"/>
      </w:pPr>
      <w:r>
        <w:t xml:space="preserve">"That this matter be referred to the Commercial Crimes Court for investigation and possible prosecution of Peter Faucitt and Bantjies for:</w:t>
      </w:r>
    </w:p>
    <w:p>
      <w:pPr>
        <w:pStyle w:val="MdListItem"/>
        <w:numPr>
          <w:ilvl w:val="0"/>
          <w:numId w:val="3"/>
        </w:numPr>
      </w:pPr>
      <w:r>
        <w:t xml:space="preserve">Perjury under Section 319 of the Criminal Procedure Act</w:t>
      </w:r>
    </w:p>
    <w:p>
      <w:pPr>
        <w:pStyle w:val="MdListItem"/>
        <w:numPr>
          <w:ilvl w:val="0"/>
          <w:numId w:val="3"/>
        </w:numPr>
      </w:pPr>
      <w:r>
        <w:t xml:space="preserve">Fraud on the court</w:t>
      </w:r>
    </w:p>
    <w:p>
      <w:pPr>
        <w:pStyle w:val="MdListItem"/>
        <w:numPr>
          <w:ilvl w:val="0"/>
          <w:numId w:val="3"/>
        </w:numPr>
      </w:pPr>
      <w:r>
        <w:t xml:space="preserve">Abuse of process</w:t>
      </w:r>
    </w:p>
    <w:p>
      <w:pPr>
        <w:pStyle w:val="MdListItem"/>
        <w:numPr>
          <w:ilvl w:val="0"/>
          <w:numId w:val="3"/>
        </w:numPr>
      </w:pPr>
      <w:r>
        <w:t xml:space="preserve">Systematic fraud and financial crimes"</w:t>
      </w:r>
    </w:p>
    <w:p>
      <w:pPr>
        <w:pStyle w:val="MdSpace"/>
        <w:spacing w:before="0" w:after="60"/>
      </w:pPr>
    </w:p>
    <w:p>
      <w:pPr>
        <w:pStyle w:val="MdParagraph"/>
      </w:pPr>
      <w:r>
        <w:rPr>
          <w:rStyle w:val="MdStrong"/>
          <w:b/>
          <w:bCs/>
        </w:rPr>
        <w:t xml:space="preserve">Grounds:</w:t>
      </w:r>
    </w:p>
    <w:p>
      <w:pPr>
        <w:pStyle w:val="MdListItem"/>
        <w:numPr>
          <w:ilvl w:val="0"/>
          <w:numId w:val="3"/>
        </w:numPr>
      </w:pPr>
      <w:r>
        <w:t xml:space="preserve">4 perjuries established</w:t>
      </w:r>
    </w:p>
    <w:p>
      <w:pPr>
        <w:pStyle w:val="MdListItem"/>
        <w:numPr>
          <w:ilvl w:val="0"/>
          <w:numId w:val="3"/>
        </w:numPr>
      </w:pPr>
      <w:r>
        <w:t xml:space="preserve">Systematic fraud pattern</w:t>
      </w:r>
    </w:p>
    <w:p>
      <w:pPr>
        <w:pStyle w:val="MdListItem"/>
        <w:numPr>
          <w:ilvl w:val="0"/>
          <w:numId w:val="3"/>
        </w:numPr>
      </w:pPr>
      <w:r>
        <w:t xml:space="preserve">R18.685M debt concealment</w:t>
      </w:r>
    </w:p>
    <w:p>
      <w:pPr>
        <w:pStyle w:val="MdListItem"/>
        <w:numPr>
          <w:ilvl w:val="0"/>
          <w:numId w:val="3"/>
        </w:numPr>
      </w:pPr>
      <w:r>
        <w:t xml:space="preserve">Coordinated criminal conduct</w:t>
      </w:r>
    </w:p>
    <w:p>
      <w:pPr>
        <w:pStyle w:val="MdSpace"/>
        <w:spacing w:before="0" w:after="60"/>
      </w:pPr>
    </w:p>
    <w:p>
      <w:pPr>
        <w:pStyle w:val="MdParagraph"/>
      </w:pPr>
      <w:r>
        <w:rPr>
          <w:rStyle w:val="MdStrong"/>
          <w:b/>
          <w:bCs/>
        </w:rPr>
        <w:t xml:space="preserve">Confidence:</w:t>
      </w:r>
      <w:r>
        <w:t xml:space="preserve"> 0.97</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4. Referral to Legal Practice Council</w:t>
      </w:r>
    </w:p>
    <w:p>
      <w:pPr>
        <w:pStyle w:val="MdSpace"/>
        <w:spacing w:before="0" w:after="60"/>
      </w:pPr>
    </w:p>
    <w:p>
      <w:pPr>
        <w:pStyle w:val="MdBlockquote"/>
      </w:pPr>
      <w:r>
        <w:t xml:space="preserve">"That Bantjies be referred to the Legal Practice Council for professional misconduct, including:</w:t>
      </w:r>
    </w:p>
    <w:p>
      <w:pPr>
        <w:pStyle w:val="MdListItem"/>
        <w:numPr>
          <w:ilvl w:val="0"/>
          <w:numId w:val="3"/>
        </w:numPr>
      </w:pPr>
      <w:r>
        <w:t xml:space="preserve">Certifying affidavit despite R18.685M conflict of interest</w:t>
      </w:r>
    </w:p>
    <w:p>
      <w:pPr>
        <w:pStyle w:val="MdListItem"/>
        <w:numPr>
          <w:ilvl w:val="0"/>
          <w:numId w:val="3"/>
        </w:numPr>
      </w:pPr>
      <w:r>
        <w:t xml:space="preserve">Concealing trustee status when attacking beneficiaries</w:t>
      </w:r>
    </w:p>
    <w:p>
      <w:pPr>
        <w:pStyle w:val="MdListItem"/>
        <w:numPr>
          <w:ilvl w:val="0"/>
          <w:numId w:val="3"/>
        </w:numPr>
      </w:pPr>
      <w:r>
        <w:t xml:space="preserve">Dismissing audit request 4 days after receiving fraud reports</w:t>
      </w:r>
    </w:p>
    <w:p>
      <w:pPr>
        <w:pStyle w:val="MdListItem"/>
        <w:numPr>
          <w:ilvl w:val="0"/>
          <w:numId w:val="3"/>
        </w:numPr>
      </w:pPr>
      <w:r>
        <w:t xml:space="preserve">Fundamental breach of fiduciary duty as trustee"</w:t>
      </w:r>
    </w:p>
    <w:p>
      <w:pPr>
        <w:pStyle w:val="MdSpace"/>
        <w:spacing w:before="0" w:after="60"/>
      </w:pPr>
    </w:p>
    <w:p>
      <w:pPr>
        <w:pStyle w:val="MdParagraph"/>
      </w:pPr>
      <w:r>
        <w:rPr>
          <w:rStyle w:val="MdStrong"/>
          <w:b/>
          <w:bCs/>
        </w:rPr>
        <w:t xml:space="preserve">Grounds:</w:t>
      </w:r>
    </w:p>
    <w:p>
      <w:pPr>
        <w:pStyle w:val="MdListItem"/>
        <w:numPr>
          <w:ilvl w:val="0"/>
          <w:numId w:val="3"/>
        </w:numPr>
      </w:pPr>
      <w:r>
        <w:t xml:space="preserve">Professional ethics violations</w:t>
      </w:r>
    </w:p>
    <w:p>
      <w:pPr>
        <w:pStyle w:val="MdListItem"/>
        <w:numPr>
          <w:ilvl w:val="0"/>
          <w:numId w:val="3"/>
        </w:numPr>
      </w:pPr>
      <w:r>
        <w:t xml:space="preserve">Conflict of interest</w:t>
      </w:r>
    </w:p>
    <w:p>
      <w:pPr>
        <w:pStyle w:val="MdListItem"/>
        <w:numPr>
          <w:ilvl w:val="0"/>
          <w:numId w:val="3"/>
        </w:numPr>
      </w:pPr>
      <w:r>
        <w:t xml:space="preserve">Fiduciary duty breach</w:t>
      </w:r>
    </w:p>
    <w:p>
      <w:pPr>
        <w:pStyle w:val="MdListItem"/>
        <w:numPr>
          <w:ilvl w:val="0"/>
          <w:numId w:val="3"/>
        </w:numPr>
      </w:pPr>
      <w:r>
        <w:t xml:space="preserve">Commissioner of Oaths misconduct</w:t>
      </w:r>
    </w:p>
    <w:p>
      <w:pPr>
        <w:pStyle w:val="MdSpace"/>
        <w:spacing w:before="0" w:after="60"/>
      </w:pPr>
    </w:p>
    <w:p>
      <w:pPr>
        <w:pStyle w:val="MdParagraph"/>
      </w:pPr>
      <w:r>
        <w:rPr>
          <w:rStyle w:val="MdStrong"/>
          <w:b/>
          <w:bCs/>
        </w:rPr>
        <w:t xml:space="preserve">Confidence:</w:t>
      </w:r>
      <w:r>
        <w:t xml:space="preserve"> 0.97</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5. Interim Relief Pending Rescission</w:t>
      </w:r>
    </w:p>
    <w:p>
      <w:pPr>
        <w:pStyle w:val="MdSpace"/>
        <w:spacing w:before="0" w:after="60"/>
      </w:pPr>
    </w:p>
    <w:p>
      <w:pPr>
        <w:pStyle w:val="MdBlockquote"/>
      </w:pPr>
      <w:r>
        <w:t xml:space="preserve">"That pending the determination of this application, the operation of the ex parte interdict granted on 13 August 2025 be and is hereby suspended."</w:t>
      </w:r>
    </w:p>
    <w:p>
      <w:pPr>
        <w:pStyle w:val="MdSpace"/>
        <w:spacing w:before="0" w:after="60"/>
      </w:pPr>
    </w:p>
    <w:p>
      <w:pPr>
        <w:pStyle w:val="MdParagraph"/>
      </w:pPr>
      <w:r>
        <w:rPr>
          <w:rStyle w:val="MdStrong"/>
          <w:b/>
          <w:bCs/>
        </w:rPr>
        <w:t xml:space="preserve">Grounds:</w:t>
      </w:r>
    </w:p>
    <w:p>
      <w:pPr>
        <w:pStyle w:val="MdListItem"/>
        <w:numPr>
          <w:ilvl w:val="0"/>
          <w:numId w:val="3"/>
        </w:numPr>
      </w:pPr>
      <w:r>
        <w:t xml:space="preserve">Prima facie case for rescission established</w:t>
      </w:r>
    </w:p>
    <w:p>
      <w:pPr>
        <w:pStyle w:val="MdListItem"/>
        <w:numPr>
          <w:ilvl w:val="0"/>
          <w:numId w:val="3"/>
        </w:numPr>
      </w:pPr>
      <w:r>
        <w:t xml:space="preserve">Irreparable harm to respondents</w:t>
      </w:r>
    </w:p>
    <w:p>
      <w:pPr>
        <w:pStyle w:val="MdListItem"/>
        <w:numPr>
          <w:ilvl w:val="0"/>
          <w:numId w:val="3"/>
        </w:numPr>
      </w:pPr>
      <w:r>
        <w:t xml:space="preserve">Balance of convenience favors suspension</w:t>
      </w:r>
    </w:p>
    <w:p>
      <w:pPr>
        <w:pStyle w:val="MdListItem"/>
        <w:numPr>
          <w:ilvl w:val="0"/>
          <w:numId w:val="3"/>
        </w:numPr>
      </w:pPr>
      <w:r>
        <w:t xml:space="preserve">Order void ab initio (no legal effect)</w:t>
      </w:r>
    </w:p>
    <w:p>
      <w:pPr>
        <w:pStyle w:val="MdSpace"/>
        <w:spacing w:before="0" w:after="60"/>
      </w:pPr>
    </w:p>
    <w:p>
      <w:pPr>
        <w:pStyle w:val="MdParagraph"/>
      </w:pPr>
      <w:r>
        <w:rPr>
          <w:rStyle w:val="MdStrong"/>
          <w:b/>
          <w:bCs/>
        </w:rPr>
        <w:t xml:space="preserve">Confidence:</w:t>
      </w:r>
      <w:r>
        <w:t xml:space="preserve"> 0.95</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9: Implementation Priorities</w:t>
      </w:r>
    </w:p>
    <w:p>
      <w:pPr>
        <w:pStyle w:val="Heading3"/>
        <w:pStyle w:val="MdHeading3"/>
      </w:pPr>
      <w:r>
        <w:t xml:space="preserve">High Priority (Implement Immediately)</w:t>
      </w:r>
    </w:p>
    <w:p>
      <w:pPr>
        <w:pStyle w:val="MdParagraph"/>
      </w:pPr>
      <w:r>
        <w:rPr>
          <w:rStyle w:val="MdStrong"/>
          <w:b/>
          <w:bCs/>
        </w:rPr>
        <w:t xml:space="preserve">1. File Rule 42(1)(a) Rescission Application</w:t>
      </w:r>
    </w:p>
    <w:p>
      <w:pPr>
        <w:pStyle w:val="MdListItem"/>
        <w:numPr>
          <w:ilvl w:val="0"/>
          <w:numId w:val="3"/>
        </w:numPr>
      </w:pPr>
      <w:r>
        <w:t xml:space="preserve">Use structure from Part 1</w:t>
      </w:r>
    </w:p>
    <w:p>
      <w:pPr>
        <w:pStyle w:val="MdListItem"/>
        <w:numPr>
          <w:ilvl w:val="0"/>
          <w:numId w:val="3"/>
        </w:numPr>
      </w:pPr>
      <w:r>
        <w:t xml:space="preserve">Apply ex parte fraud arguments from Part 2</w:t>
      </w:r>
    </w:p>
    <w:p>
      <w:pPr>
        <w:pStyle w:val="MdListItem"/>
        <w:numPr>
          <w:ilvl w:val="0"/>
          <w:numId w:val="3"/>
        </w:numPr>
      </w:pPr>
      <w:r>
        <w:t xml:space="preserve">Document material non-disclosures from Part 3</w:t>
      </w:r>
    </w:p>
    <w:p>
      <w:pPr>
        <w:pStyle w:val="MdListItem"/>
        <w:numPr>
          <w:ilvl w:val="0"/>
          <w:numId w:val="3"/>
        </w:numPr>
      </w:pPr>
      <w:r>
        <w:t xml:space="preserve">Establish perjury elements from Part 4</w:t>
      </w:r>
    </w:p>
    <w:p>
      <w:pPr>
        <w:pStyle w:val="MdListItem"/>
        <w:numPr>
          <w:ilvl w:val="0"/>
          <w:numId w:val="3"/>
        </w:numPr>
      </w:pPr>
      <w:r>
        <w:t xml:space="preserve">Analyze Bantjies' conflicts from Part 5</w:t>
      </w:r>
    </w:p>
    <w:p>
      <w:pPr>
        <w:pStyle w:val="MdListItem"/>
        <w:numPr>
          <w:ilvl w:val="0"/>
          <w:numId w:val="3"/>
        </w:numPr>
      </w:pPr>
      <w:r>
        <w:t xml:space="preserve">Present systematic fraud pattern from Part 6</w:t>
      </w:r>
    </w:p>
    <w:p>
      <w:pPr>
        <w:pStyle w:val="MdListItem"/>
        <w:numPr>
          <w:ilvl w:val="0"/>
          <w:numId w:val="3"/>
        </w:numPr>
      </w:pPr>
      <w:r>
        <w:t xml:space="preserve">Prove void ab initio status from Part 7</w:t>
      </w:r>
    </w:p>
    <w:p>
      <w:pPr>
        <w:pStyle w:val="MdListItem"/>
        <w:numPr>
          <w:ilvl w:val="0"/>
          <w:numId w:val="3"/>
        </w:numPr>
      </w:pPr>
      <w:r>
        <w:t xml:space="preserve">Seek relief from Part 8</w:t>
      </w:r>
    </w:p>
    <w:p>
      <w:pPr>
        <w:pStyle w:val="MdSpace"/>
        <w:spacing w:before="0" w:after="60"/>
      </w:pPr>
    </w:p>
    <w:p>
      <w:pPr>
        <w:pStyle w:val="MdParagraph"/>
      </w:pPr>
      <w:r>
        <w:rPr>
          <w:rStyle w:val="MdStrong"/>
          <w:b/>
          <w:bCs/>
        </w:rPr>
        <w:t xml:space="preserve">Timeline:</w:t>
      </w:r>
      <w:r>
        <w:t xml:space="preserve"> File within 7 days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2. Do Not Respond to Part B</w:t>
      </w:r>
    </w:p>
    <w:p>
      <w:pPr>
        <w:pStyle w:val="MdListItem"/>
        <w:numPr>
          <w:ilvl w:val="0"/>
          <w:numId w:val="3"/>
        </w:numPr>
      </w:pPr>
      <w:r>
        <w:t xml:space="preserve">Part B validates void order</w:t>
      </w:r>
    </w:p>
    <w:p>
      <w:pPr>
        <w:pStyle w:val="MdListItem"/>
        <w:numPr>
          <w:ilvl w:val="0"/>
          <w:numId w:val="3"/>
        </w:numPr>
      </w:pPr>
      <w:r>
        <w:t xml:space="preserve">Correct strategy is Rule 42(1)(a) rescission</w:t>
      </w:r>
    </w:p>
    <w:p>
      <w:pPr>
        <w:pStyle w:val="MdListItem"/>
        <w:numPr>
          <w:ilvl w:val="0"/>
          <w:numId w:val="3"/>
        </w:numPr>
      </w:pPr>
      <w:r>
        <w:t xml:space="preserve">Avoid engagement with Part B</w:t>
      </w:r>
    </w:p>
    <w:p>
      <w:pPr>
        <w:pStyle w:val="MdListItem"/>
        <w:numPr>
          <w:ilvl w:val="0"/>
          <w:numId w:val="3"/>
        </w:numPr>
      </w:pPr>
      <w:r>
        <w:t xml:space="preserve">Focus on fraud, not merits</w:t>
      </w:r>
    </w:p>
    <w:p>
      <w:pPr>
        <w:pStyle w:val="MdSpace"/>
        <w:spacing w:before="0" w:after="60"/>
      </w:pPr>
    </w:p>
    <w:p>
      <w:pPr>
        <w:pStyle w:val="MdParagraph"/>
      </w:pPr>
      <w:r>
        <w:rPr>
          <w:rStyle w:val="MdStrong"/>
          <w:b/>
          <w:bCs/>
        </w:rPr>
        <w:t xml:space="preserve">Timeline:</w:t>
      </w:r>
      <w:r>
        <w:t xml:space="preserve"> Immediate decision</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3. Prepare Criminal Referral Package</w:t>
      </w:r>
    </w:p>
    <w:p>
      <w:pPr>
        <w:pStyle w:val="MdListItem"/>
        <w:numPr>
          <w:ilvl w:val="0"/>
          <w:numId w:val="3"/>
        </w:numPr>
      </w:pPr>
      <w:r>
        <w:t xml:space="preserve">Compile perjury evidence (4 perjuries)</w:t>
      </w:r>
    </w:p>
    <w:p>
      <w:pPr>
        <w:pStyle w:val="MdListItem"/>
        <w:numPr>
          <w:ilvl w:val="0"/>
          <w:numId w:val="3"/>
        </w:numPr>
      </w:pPr>
      <w:r>
        <w:t xml:space="preserve">Document material non-disclosures (10+ facts)</w:t>
      </w:r>
    </w:p>
    <w:p>
      <w:pPr>
        <w:pStyle w:val="MdListItem"/>
        <w:numPr>
          <w:ilvl w:val="0"/>
          <w:numId w:val="3"/>
        </w:numPr>
      </w:pPr>
      <w:r>
        <w:t xml:space="preserve">Establish systematic fraud pattern</w:t>
      </w:r>
    </w:p>
    <w:p>
      <w:pPr>
        <w:pStyle w:val="MdListItem"/>
        <w:numPr>
          <w:ilvl w:val="0"/>
          <w:numId w:val="3"/>
        </w:numPr>
      </w:pPr>
      <w:r>
        <w:t xml:space="preserve">Prepare for Commercial Crimes Court referral</w:t>
      </w:r>
    </w:p>
    <w:p>
      <w:pPr>
        <w:pStyle w:val="MdSpace"/>
        <w:spacing w:before="0" w:after="60"/>
      </w:pPr>
    </w:p>
    <w:p>
      <w:pPr>
        <w:pStyle w:val="MdParagraph"/>
      </w:pPr>
      <w:r>
        <w:rPr>
          <w:rStyle w:val="MdStrong"/>
          <w:b/>
          <w:bCs/>
        </w:rPr>
        <w:t xml:space="preserve">Timeline:</w:t>
      </w:r>
      <w:r>
        <w:t xml:space="preserve"> Concurrent with Rule 42 application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Medium Priority (Implement Next)</w:t>
      </w:r>
    </w:p>
    <w:p>
      <w:pPr>
        <w:pStyle w:val="MdParagraph"/>
      </w:pPr>
      <w:r>
        <w:rPr>
          <w:rStyle w:val="MdStrong"/>
          <w:b/>
          <w:bCs/>
        </w:rPr>
        <w:t xml:space="preserve">4. Update Jax-Dan-Response Materials</w:t>
      </w:r>
    </w:p>
    <w:p>
      <w:pPr>
        <w:pStyle w:val="MdListItem"/>
        <w:numPr>
          <w:ilvl w:val="0"/>
          <w:numId w:val="3"/>
        </w:numPr>
      </w:pPr>
      <w:r>
        <w:t xml:space="preserve">Incorporate 10 new legal principles</w:t>
      </w:r>
    </w:p>
    <w:p>
      <w:pPr>
        <w:pStyle w:val="MdListItem"/>
        <w:numPr>
          <w:ilvl w:val="0"/>
          <w:numId w:val="3"/>
        </w:numPr>
      </w:pPr>
      <w:r>
        <w:t xml:space="preserve">Apply ex parte fraud framework</w:t>
      </w:r>
    </w:p>
    <w:p>
      <w:pPr>
        <w:pStyle w:val="MdListItem"/>
        <w:numPr>
          <w:ilvl w:val="0"/>
          <w:numId w:val="3"/>
        </w:numPr>
      </w:pPr>
      <w:r>
        <w:t xml:space="preserve">Enhance temporal correlation analysis</w:t>
      </w:r>
    </w:p>
    <w:p>
      <w:pPr>
        <w:pStyle w:val="MdListItem"/>
        <w:numPr>
          <w:ilvl w:val="0"/>
          <w:numId w:val="3"/>
        </w:numPr>
      </w:pPr>
      <w:r>
        <w:t xml:space="preserve">Strengthen Bantjies conflict analysis</w:t>
      </w:r>
    </w:p>
    <w:p>
      <w:pPr>
        <w:pStyle w:val="MdListItem"/>
        <w:numPr>
          <w:ilvl w:val="0"/>
          <w:numId w:val="3"/>
        </w:numPr>
      </w:pPr>
      <w:r>
        <w:t xml:space="preserve">Integrate narrative framework</w:t>
      </w:r>
    </w:p>
    <w:p>
      <w:pPr>
        <w:pStyle w:val="MdSpace"/>
        <w:spacing w:before="0" w:after="60"/>
      </w:pPr>
    </w:p>
    <w:p>
      <w:pPr>
        <w:pStyle w:val="MdParagraph"/>
      </w:pPr>
      <w:r>
        <w:rPr>
          <w:rStyle w:val="MdStrong"/>
          <w:b/>
          <w:bCs/>
        </w:rPr>
        <w:t xml:space="preserve">Timeline:</w:t>
      </w:r>
      <w:r>
        <w:t xml:space="preserve"> Within 14 days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5. Prepare Evidence Annexures</w:t>
      </w:r>
    </w:p>
    <w:p>
      <w:pPr>
        <w:pStyle w:val="MdListItem"/>
        <w:numPr>
          <w:ilvl w:val="0"/>
          <w:numId w:val="3"/>
        </w:numPr>
      </w:pPr>
      <w:r>
        <w:t xml:space="preserve">Fraud reports (6 Jun 2025)</w:t>
      </w:r>
    </w:p>
    <w:p>
      <w:pPr>
        <w:pStyle w:val="MdListItem"/>
        <w:numPr>
          <w:ilvl w:val="0"/>
          <w:numId w:val="3"/>
        </w:numPr>
      </w:pPr>
      <w:r>
        <w:t xml:space="preserve">Temporal correlation timeline</w:t>
      </w:r>
    </w:p>
    <w:p>
      <w:pPr>
        <w:pStyle w:val="MdListItem"/>
        <w:numPr>
          <w:ilvl w:val="0"/>
          <w:numId w:val="3"/>
        </w:numPr>
      </w:pPr>
      <w:r>
        <w:t xml:space="preserve">Bantjies conflict documentation</w:t>
      </w:r>
    </w:p>
    <w:p>
      <w:pPr>
        <w:pStyle w:val="MdListItem"/>
        <w:numPr>
          <w:ilvl w:val="0"/>
          <w:numId w:val="3"/>
        </w:numPr>
      </w:pPr>
      <w:r>
        <w:t xml:space="preserve">Financial records (UK → SA flow)</w:t>
      </w:r>
    </w:p>
    <w:p>
      <w:pPr>
        <w:pStyle w:val="MdListItem"/>
        <w:numPr>
          <w:ilvl w:val="0"/>
          <w:numId w:val="3"/>
        </w:numPr>
      </w:pPr>
      <w:r>
        <w:t xml:space="preserve">Integrated narrative framework</w:t>
      </w:r>
    </w:p>
    <w:p>
      <w:pPr>
        <w:pStyle w:val="MdListItem"/>
        <w:numPr>
          <w:ilvl w:val="0"/>
          <w:numId w:val="3"/>
        </w:numPr>
      </w:pPr>
      <w:r>
        <w:t xml:space="preserve">Shopify invoices</w:t>
      </w:r>
    </w:p>
    <w:p>
      <w:pPr>
        <w:pStyle w:val="MdListItem"/>
        <w:numPr>
          <w:ilvl w:val="0"/>
          <w:numId w:val="3"/>
        </w:numPr>
      </w:pPr>
      <w:r>
        <w:t xml:space="preserve">Bank statements</w:t>
      </w:r>
    </w:p>
    <w:p>
      <w:pPr>
        <w:pStyle w:val="MdListItem"/>
        <w:numPr>
          <w:ilvl w:val="0"/>
          <w:numId w:val="3"/>
        </w:numPr>
      </w:pPr>
      <w:r>
        <w:t xml:space="preserve">Email correspondence</w:t>
      </w:r>
    </w:p>
    <w:p>
      <w:pPr>
        <w:pStyle w:val="MdSpace"/>
        <w:spacing w:before="0" w:after="60"/>
      </w:pPr>
    </w:p>
    <w:p>
      <w:pPr>
        <w:pStyle w:val="MdParagraph"/>
      </w:pPr>
      <w:r>
        <w:rPr>
          <w:rStyle w:val="MdStrong"/>
          <w:b/>
          <w:bCs/>
        </w:rPr>
        <w:t xml:space="preserve">Timeline:</w:t>
      </w:r>
      <w:r>
        <w:t xml:space="preserve"> Within 14 days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6. Create Bantjies Conflict Visualization</w:t>
      </w:r>
    </w:p>
    <w:p>
      <w:pPr>
        <w:pStyle w:val="MdListItem"/>
        <w:numPr>
          <w:ilvl w:val="0"/>
          <w:numId w:val="3"/>
        </w:numPr>
      </w:pPr>
      <w:r>
        <w:t xml:space="preserve">5 conflicting roles diagram</w:t>
      </w:r>
    </w:p>
    <w:p>
      <w:pPr>
        <w:pStyle w:val="MdListItem"/>
        <w:numPr>
          <w:ilvl w:val="0"/>
          <w:numId w:val="3"/>
        </w:numPr>
      </w:pPr>
      <w:r>
        <w:t xml:space="preserve">Conflict matrix</w:t>
      </w:r>
    </w:p>
    <w:p>
      <w:pPr>
        <w:pStyle w:val="MdListItem"/>
        <w:numPr>
          <w:ilvl w:val="0"/>
          <w:numId w:val="3"/>
        </w:numPr>
      </w:pPr>
      <w:r>
        <w:t xml:space="preserve">Motive analysis (R18.685M)</w:t>
      </w:r>
    </w:p>
    <w:p>
      <w:pPr>
        <w:pStyle w:val="MdListItem"/>
        <w:numPr>
          <w:ilvl w:val="0"/>
          <w:numId w:val="3"/>
        </w:numPr>
      </w:pPr>
      <w:r>
        <w:t xml:space="preserve">Timeline of fraud reports to certification (68 days)</w:t>
      </w:r>
    </w:p>
    <w:p>
      <w:pPr>
        <w:pStyle w:val="MdSpace"/>
        <w:spacing w:before="0" w:after="60"/>
      </w:pPr>
    </w:p>
    <w:p>
      <w:pPr>
        <w:pStyle w:val="MdParagraph"/>
      </w:pPr>
      <w:r>
        <w:rPr>
          <w:rStyle w:val="MdStrong"/>
          <w:b/>
          <w:bCs/>
        </w:rPr>
        <w:t xml:space="preserve">Timeline:</w:t>
      </w:r>
      <w:r>
        <w:t xml:space="preserve"> Within 21 days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Lower Priority (Implement Later)</w:t>
      </w:r>
    </w:p>
    <w:p>
      <w:pPr>
        <w:pStyle w:val="MdParagraph"/>
      </w:pPr>
      <w:r>
        <w:rPr>
          <w:rStyle w:val="MdStrong"/>
          <w:b/>
          <w:bCs/>
        </w:rPr>
        <w:t xml:space="preserve">7. Prepare Part B Opposition (Backup)</w:t>
      </w:r>
    </w:p>
    <w:p>
      <w:pPr>
        <w:pStyle w:val="MdListItem"/>
        <w:numPr>
          <w:ilvl w:val="0"/>
          <w:numId w:val="3"/>
        </w:numPr>
      </w:pPr>
      <w:r>
        <w:t xml:space="preserve">Only if Rule 42 fails</w:t>
      </w:r>
    </w:p>
    <w:p>
      <w:pPr>
        <w:pStyle w:val="MdListItem"/>
        <w:numPr>
          <w:ilvl w:val="0"/>
          <w:numId w:val="3"/>
        </w:numPr>
      </w:pPr>
      <w:r>
        <w:t xml:space="preserve">Apply all lex principles from previous refinement</w:t>
      </w:r>
    </w:p>
    <w:p>
      <w:pPr>
        <w:pStyle w:val="MdListItem"/>
        <w:numPr>
          <w:ilvl w:val="0"/>
          <w:numId w:val="3"/>
        </w:numPr>
      </w:pPr>
      <w:r>
        <w:t xml:space="preserve">Platform unjust enrichment</w:t>
      </w:r>
    </w:p>
    <w:p>
      <w:pPr>
        <w:pStyle w:val="MdListItem"/>
        <w:numPr>
          <w:ilvl w:val="0"/>
          <w:numId w:val="3"/>
        </w:numPr>
      </w:pPr>
      <w:r>
        <w:t xml:space="preserve">Director loan legitimacy</w:t>
      </w:r>
    </w:p>
    <w:p>
      <w:pPr>
        <w:pStyle w:val="MdListItem"/>
        <w:numPr>
          <w:ilvl w:val="0"/>
          <w:numId w:val="3"/>
        </w:numPr>
      </w:pPr>
      <w:r>
        <w:t xml:space="preserve">Revenue hijacking</w:t>
      </w:r>
    </w:p>
    <w:p>
      <w:pPr>
        <w:pStyle w:val="MdListItem"/>
        <w:numPr>
          <w:ilvl w:val="0"/>
          <w:numId w:val="3"/>
        </w:numPr>
      </w:pPr>
      <w:r>
        <w:t xml:space="preserve">Retaliatory sabotage</w:t>
      </w:r>
    </w:p>
    <w:p>
      <w:pPr>
        <w:pStyle w:val="MdSpace"/>
        <w:spacing w:before="0" w:after="60"/>
      </w:pPr>
    </w:p>
    <w:p>
      <w:pPr>
        <w:pStyle w:val="MdParagraph"/>
      </w:pPr>
      <w:r>
        <w:rPr>
          <w:rStyle w:val="MdStrong"/>
          <w:b/>
          <w:bCs/>
        </w:rPr>
        <w:t xml:space="preserve">Timeline:</w:t>
      </w:r>
      <w:r>
        <w:t xml:space="preserve"> Concurrent with Rule 42, but as backup only</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8. Update Repository Documentation</w:t>
      </w:r>
    </w:p>
    <w:p>
      <w:pPr>
        <w:pStyle w:val="MdListItem"/>
        <w:numPr>
          <w:ilvl w:val="0"/>
          <w:numId w:val="3"/>
        </w:numPr>
      </w:pPr>
      <w:r>
        <w:t xml:space="preserve">Sync all new lex schemes</w:t>
      </w:r>
    </w:p>
    <w:p>
      <w:pPr>
        <w:pStyle w:val="MdListItem"/>
        <w:numPr>
          <w:ilvl w:val="0"/>
          <w:numId w:val="3"/>
        </w:numPr>
      </w:pPr>
      <w:r>
        <w:t xml:space="preserve">Update legal aspects analysis</w:t>
      </w:r>
    </w:p>
    <w:p>
      <w:pPr>
        <w:pStyle w:val="MdListItem"/>
        <w:numPr>
          <w:ilvl w:val="0"/>
          <w:numId w:val="3"/>
        </w:numPr>
      </w:pPr>
      <w:r>
        <w:t xml:space="preserve">Enhance improvement recommendations</w:t>
      </w:r>
    </w:p>
    <w:p>
      <w:pPr>
        <w:pStyle w:val="MdListItem"/>
        <w:numPr>
          <w:ilvl w:val="0"/>
          <w:numId w:val="3"/>
        </w:numPr>
      </w:pPr>
      <w:r>
        <w:t xml:space="preserve">Create implementation guides</w:t>
      </w:r>
    </w:p>
    <w:p>
      <w:pPr>
        <w:pStyle w:val="MdSpace"/>
        <w:spacing w:before="0" w:after="60"/>
      </w:pPr>
    </w:p>
    <w:p>
      <w:pPr>
        <w:pStyle w:val="MdParagraph"/>
      </w:pPr>
      <w:r>
        <w:rPr>
          <w:rStyle w:val="MdStrong"/>
          <w:b/>
          <w:bCs/>
        </w:rPr>
        <w:t xml:space="preserve">Timeline:</w:t>
      </w:r>
      <w:r>
        <w:t xml:space="preserve"> Within 30 days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This document provides targeted improvements for the Rule 42(1)(a) rescission application based on analysis of additional legal documents. The improvements apply </w:t>
      </w:r>
      <w:r>
        <w:rPr>
          <w:rStyle w:val="MdStrong"/>
          <w:b/>
          <w:bCs/>
        </w:rPr>
        <w:t xml:space="preserve">10 new legal principles</w:t>
      </w:r>
      <w:r>
        <w:t xml:space="preserve"> across 3 lex scheme files:</w:t>
      </w:r>
    </w:p>
    <w:p>
      <w:pPr>
        <w:pStyle w:val="MdSpace"/>
        <w:spacing w:before="0" w:after="60"/>
      </w:pPr>
    </w:p>
    <w:p>
      <w:pPr>
        <w:pStyle w:val="MdListItem"/>
        <w:numPr>
          <w:ilvl w:val="0"/>
          <w:numId w:val="2"/>
        </w:numPr>
      </w:pPr>
      <w:r>
        <w:rPr>
          <w:rStyle w:val="MdStrong"/>
          <w:b/>
          <w:bCs/>
        </w:rPr>
        <w:t xml:space="preserve">Ex Parte Fraud Principles (5):</w:t>
      </w:r>
      <w:r>
        <w:t xml:space="preserve"> Uberrimae fidei duty, material non-disclosure, perjury nullification, fraud vitiates everything, void ab initio</w:t>
      </w:r>
    </w:p>
    <w:p>
      <w:pPr>
        <w:pStyle w:val="MdListItem"/>
        <w:numPr>
          <w:ilvl w:val="0"/>
          <w:numId w:val="2"/>
        </w:numPr>
      </w:pPr>
      <w:r>
        <w:rPr>
          <w:rStyle w:val="MdStrong"/>
          <w:b/>
          <w:bCs/>
        </w:rPr>
        <w:t xml:space="preserve">Multi-Party Conflict Principles (3):</w:t>
      </w:r>
      <w:r>
        <w:t xml:space="preserve"> Bantjies' triple conflict, Commissioner conflict, undisclosed trustee participation</w:t>
      </w:r>
    </w:p>
    <w:p>
      <w:pPr>
        <w:pStyle w:val="MdListItem"/>
        <w:numPr>
          <w:ilvl w:val="0"/>
          <w:numId w:val="2"/>
        </w:numPr>
      </w:pPr>
      <w:r>
        <w:rPr>
          <w:rStyle w:val="MdStrong"/>
          <w:b/>
          <w:bCs/>
        </w:rPr>
        <w:t xml:space="preserve">Systematic Fraud Principles (2):</w:t>
      </w:r>
      <w:r>
        <w:t xml:space="preserve"> Integrated narrative framework, gradual revelation technique</w:t>
      </w:r>
    </w:p>
    <w:p>
      <w:pPr>
        <w:pStyle w:val="MdSpace"/>
        <w:spacing w:before="0" w:after="60"/>
      </w:pPr>
    </w:p>
    <w:p>
      <w:pPr>
        <w:pStyle w:val="MdParagraph"/>
      </w:pPr>
      <w:r>
        <w:rPr>
          <w:rStyle w:val="MdStrong"/>
          <w:b/>
          <w:bCs/>
        </w:rPr>
        <w:t xml:space="preserve">Strategic Recommendation:</w:t>
      </w:r>
      <w:r>
        <w:t xml:space="preserve"> File Rule 42(1)(a) rescission as primary offensive strategy, targeting Part A as void ab initio. Do not engage with Part B. Refer matter for criminal prosecution and seek costs de bonis propriis against Peter and Bantjies personally.</w:t>
      </w:r>
    </w:p>
    <w:p>
      <w:pPr>
        <w:pStyle w:val="MdSpace"/>
        <w:spacing w:before="0" w:after="60"/>
      </w:pPr>
    </w:p>
    <w:p>
      <w:pPr>
        <w:pStyle w:val="MdParagraph"/>
      </w:pPr>
      <w:r>
        <w:rPr>
          <w:rStyle w:val="MdStrong"/>
          <w:b/>
          <w:bCs/>
        </w:rPr>
        <w:t xml:space="preserve">Total New Principles:</w:t>
      </w:r>
      <w:r>
        <w:t xml:space="preserve"> 10 principles (confidence 0.95-0.99)</w:t>
      </w:r>
      <w:r>
        <w:rPr>
          <w:rStyle w:val="MdBr"/>
        </w:rPr>
        <w:br/>
        <w:t xml:space="preserve"/>
      </w:r>
      <w:r>
        <w:rPr>
          <w:rStyle w:val="MdStrong"/>
          <w:b/>
          <w:bCs/>
        </w:rPr>
        <w:t xml:space="preserve">Combined with Previous Refinement:</w:t>
      </w:r>
      <w:r>
        <w:t xml:space="preserve"> 25 total new principles (15 + 10)</w:t>
      </w:r>
      <w:r>
        <w:rPr>
          <w:rStyle w:val="MdBr"/>
        </w:rPr>
        <w:br/>
        <w:t xml:space="preserve"/>
      </w:r>
      <w:r>
        <w:rPr>
          <w:rStyle w:val="MdStrong"/>
          <w:b/>
          <w:bCs/>
        </w:rPr>
        <w:t xml:space="preserve">Total Enhanced Lex Framework:</w:t>
      </w:r>
      <w:r>
        <w:t xml:space="preserve"> 855+ legal principles across 53+ scheme files</w:t>
      </w:r>
    </w:p>
    <w:p>
      <w:pPr>
        <w:pStyle w:val="MdSpace"/>
        <w:spacing w:before="0" w:after="60"/>
      </w:pPr>
    </w:p>
    <w:p>
      <w:pPr>
        <w:pStyle w:val="MdParagraph"/>
      </w:pPr>
      <w:r>
        <w:rPr>
          <w:rStyle w:val="MdStrong"/>
          <w:b/>
          <w:bCs/>
        </w:rPr>
        <w:t xml:space="preserve">Next Steps:</w:t>
      </w:r>
      <w:r>
        <w:t xml:space="preserve"> File Rule 42(1)(a) application immediately, prepare criminal referral package, and update jax-dan-response materials with enhanced legal arguments.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_3hqxpqkxtwk2uaif-ts6" Type="http://schemas.openxmlformats.org/officeDocument/2006/relationships/hyperlink" Target="mailto:pete@regima.com"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2025-11-08T12:00:19.476Z</dcterms:created>
  <dcterms:modified xsi:type="dcterms:W3CDTF">2025-11-08T12:00:19.476Z</dcterms:modified>
</cp:coreProperties>
</file>

<file path=docProps/custom.xml><?xml version="1.0" encoding="utf-8"?>
<Properties xmlns="http://schemas.openxmlformats.org/officeDocument/2006/custom-properties" xmlns:vt="http://schemas.openxmlformats.org/officeDocument/2006/docPropsVTypes"/>
</file>